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694C" w:rsidRDefault="00D1272B">
      <w:pPr>
        <w:pStyle w:val="Corpotesto1"/>
        <w:spacing w:before="2" w:line="276" w:lineRule="auto"/>
        <w:ind w:left="0"/>
        <w:jc w:val="both"/>
        <w:rPr>
          <w:rFonts w:ascii="Arial" w:hAnsi="Arial" w:cs="Arial"/>
        </w:rPr>
      </w:pPr>
      <w:r>
        <w:rPr>
          <w:noProof/>
        </w:rPr>
        <w:drawing>
          <wp:inline distT="0" distB="0" distL="0" distR="0">
            <wp:extent cx="5191760" cy="958850"/>
            <wp:effectExtent l="0" t="0" r="0" b="0"/>
            <wp:docPr id="1" name="Picture" descr="logo lun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descr="logo lungo"/>
                    <pic:cNvPicPr>
                      <a:picLocks noChangeAspect="1" noChangeArrowheads="1"/>
                    </pic:cNvPicPr>
                  </pic:nvPicPr>
                  <pic:blipFill>
                    <a:blip r:embed="rId8"/>
                    <a:stretch>
                      <a:fillRect/>
                    </a:stretch>
                  </pic:blipFill>
                  <pic:spPr bwMode="auto">
                    <a:xfrm>
                      <a:off x="0" y="0"/>
                      <a:ext cx="5191760" cy="958850"/>
                    </a:xfrm>
                    <a:prstGeom prst="rect">
                      <a:avLst/>
                    </a:prstGeom>
                    <a:noFill/>
                    <a:ln w="9525">
                      <a:noFill/>
                      <a:miter lim="800000"/>
                      <a:headEnd/>
                      <a:tailEnd/>
                    </a:ln>
                  </pic:spPr>
                </pic:pic>
              </a:graphicData>
            </a:graphic>
          </wp:inline>
        </w:drawing>
      </w:r>
    </w:p>
    <w:p w:rsidR="007A694C" w:rsidRDefault="007A694C">
      <w:pPr>
        <w:pStyle w:val="Corpotesto1"/>
        <w:spacing w:before="2" w:line="276" w:lineRule="auto"/>
        <w:ind w:left="0"/>
        <w:jc w:val="both"/>
        <w:rPr>
          <w:rFonts w:ascii="Arial" w:hAnsi="Arial" w:cs="Arial"/>
        </w:rPr>
      </w:pPr>
    </w:p>
    <w:p w:rsidR="007A694C" w:rsidRDefault="007A694C">
      <w:pPr>
        <w:pStyle w:val="Corpotesto1"/>
        <w:spacing w:before="2" w:line="276" w:lineRule="auto"/>
        <w:ind w:left="0"/>
        <w:jc w:val="both"/>
        <w:rPr>
          <w:rFonts w:ascii="Arial" w:hAnsi="Arial" w:cs="Arial"/>
        </w:rPr>
      </w:pPr>
    </w:p>
    <w:p w:rsidR="007A694C" w:rsidRDefault="007A694C">
      <w:pPr>
        <w:pStyle w:val="Corpotesto1"/>
        <w:spacing w:before="2" w:line="276" w:lineRule="auto"/>
        <w:ind w:left="0"/>
        <w:jc w:val="both"/>
        <w:rPr>
          <w:rFonts w:ascii="Arial" w:hAnsi="Arial" w:cs="Arial"/>
        </w:rPr>
      </w:pPr>
    </w:p>
    <w:p w:rsidR="007A694C" w:rsidRDefault="007A694C">
      <w:pPr>
        <w:pStyle w:val="Corpotesto1"/>
        <w:spacing w:before="2" w:line="276" w:lineRule="auto"/>
        <w:ind w:left="0"/>
        <w:jc w:val="both"/>
        <w:rPr>
          <w:rFonts w:ascii="Arial" w:hAnsi="Arial" w:cs="Arial"/>
        </w:rPr>
      </w:pPr>
    </w:p>
    <w:p w:rsidR="007A694C" w:rsidRDefault="007A694C">
      <w:pPr>
        <w:pStyle w:val="Corpotesto1"/>
        <w:spacing w:before="2" w:line="276" w:lineRule="auto"/>
        <w:ind w:left="0"/>
        <w:jc w:val="both"/>
        <w:rPr>
          <w:rFonts w:ascii="Arial" w:hAnsi="Arial" w:cs="Arial"/>
        </w:rPr>
      </w:pPr>
    </w:p>
    <w:p w:rsidR="007A694C" w:rsidRDefault="007A694C">
      <w:pPr>
        <w:pStyle w:val="Corpotesto1"/>
        <w:spacing w:before="2" w:line="276" w:lineRule="auto"/>
        <w:ind w:left="0"/>
        <w:jc w:val="both"/>
        <w:rPr>
          <w:rFonts w:ascii="Arial" w:hAnsi="Arial" w:cs="Arial"/>
        </w:rPr>
      </w:pPr>
    </w:p>
    <w:p w:rsidR="007A694C" w:rsidRPr="00A02B0D" w:rsidRDefault="00D1272B">
      <w:pPr>
        <w:pStyle w:val="Contenutocornice"/>
        <w:jc w:val="center"/>
        <w:rPr>
          <w:rFonts w:ascii="Arial" w:hAnsi="Arial" w:cs="Arial"/>
          <w:b/>
          <w:i/>
          <w:sz w:val="48"/>
          <w:szCs w:val="48"/>
        </w:rPr>
      </w:pPr>
      <w:r w:rsidRPr="00A02B0D">
        <w:rPr>
          <w:rFonts w:ascii="Arial" w:hAnsi="Arial" w:cs="Arial"/>
          <w:b/>
          <w:i/>
          <w:sz w:val="48"/>
          <w:szCs w:val="48"/>
        </w:rPr>
        <w:t>Piano triennale di prevenzione della corruzione e della trasparenza 202</w:t>
      </w:r>
      <w:r w:rsidR="00FE3E3C">
        <w:rPr>
          <w:rFonts w:ascii="Arial" w:hAnsi="Arial" w:cs="Arial"/>
          <w:b/>
          <w:i/>
          <w:sz w:val="48"/>
          <w:szCs w:val="48"/>
        </w:rPr>
        <w:t>2</w:t>
      </w:r>
      <w:r w:rsidRPr="00A02B0D">
        <w:rPr>
          <w:rFonts w:ascii="Arial" w:hAnsi="Arial" w:cs="Arial"/>
          <w:b/>
          <w:i/>
          <w:sz w:val="48"/>
          <w:szCs w:val="48"/>
        </w:rPr>
        <w:t xml:space="preserve"> – 202</w:t>
      </w:r>
      <w:r w:rsidR="00FE3E3C">
        <w:rPr>
          <w:rFonts w:ascii="Arial" w:hAnsi="Arial" w:cs="Arial"/>
          <w:b/>
          <w:i/>
          <w:sz w:val="48"/>
          <w:szCs w:val="48"/>
        </w:rPr>
        <w:t>4</w:t>
      </w:r>
    </w:p>
    <w:p w:rsidR="00630F63" w:rsidRDefault="00630F63">
      <w:pPr>
        <w:pStyle w:val="Corpotesto1"/>
        <w:spacing w:line="276" w:lineRule="auto"/>
        <w:ind w:left="0"/>
        <w:jc w:val="center"/>
        <w:rPr>
          <w:rFonts w:ascii="Arial" w:hAnsi="Arial" w:cs="Arial"/>
        </w:rPr>
      </w:pPr>
    </w:p>
    <w:p w:rsidR="007A694C" w:rsidRDefault="00D1272B">
      <w:pPr>
        <w:pStyle w:val="Corpotesto1"/>
        <w:spacing w:line="276" w:lineRule="auto"/>
        <w:ind w:left="0"/>
        <w:jc w:val="center"/>
        <w:rPr>
          <w:rFonts w:ascii="Arial" w:hAnsi="Arial" w:cs="Arial"/>
        </w:rPr>
      </w:pPr>
      <w:r>
        <w:rPr>
          <w:rFonts w:ascii="Arial" w:hAnsi="Arial" w:cs="Arial"/>
        </w:rPr>
        <w:t>(articolo 1, commi 8 e 9, della Legge 6 novembre 2012, n.</w:t>
      </w:r>
      <w:r>
        <w:rPr>
          <w:rFonts w:ascii="Arial" w:hAnsi="Arial" w:cs="Arial"/>
          <w:spacing w:val="-7"/>
        </w:rPr>
        <w:t xml:space="preserve"> </w:t>
      </w:r>
      <w:r>
        <w:rPr>
          <w:rFonts w:ascii="Arial" w:hAnsi="Arial" w:cs="Arial"/>
        </w:rPr>
        <w:t>190)</w:t>
      </w:r>
    </w:p>
    <w:p w:rsidR="007A694C" w:rsidRDefault="00D1272B">
      <w:pPr>
        <w:pStyle w:val="Corpotesto1"/>
        <w:spacing w:line="276" w:lineRule="auto"/>
        <w:ind w:left="0"/>
        <w:jc w:val="center"/>
        <w:rPr>
          <w:rFonts w:ascii="Arial" w:hAnsi="Arial" w:cs="Arial"/>
        </w:rPr>
      </w:pPr>
      <w:r>
        <w:rPr>
          <w:rFonts w:ascii="Arial" w:hAnsi="Arial" w:cs="Arial"/>
        </w:rPr>
        <w:t>Pianificazione associata tra Unione e Comuni</w:t>
      </w:r>
    </w:p>
    <w:p w:rsidR="007A694C" w:rsidRDefault="007A694C">
      <w:pPr>
        <w:pStyle w:val="Corpotesto1"/>
        <w:spacing w:line="276" w:lineRule="auto"/>
        <w:ind w:left="0"/>
        <w:jc w:val="both"/>
        <w:rPr>
          <w:rFonts w:ascii="Arial" w:hAnsi="Arial" w:cs="Arial"/>
        </w:rPr>
      </w:pPr>
    </w:p>
    <w:p w:rsidR="007A694C" w:rsidRDefault="00D1272B">
      <w:pPr>
        <w:widowControl/>
        <w:suppressAutoHyphens w:val="0"/>
        <w:spacing w:line="276" w:lineRule="auto"/>
        <w:jc w:val="both"/>
        <w:rPr>
          <w:rFonts w:ascii="Arial" w:hAnsi="Arial" w:cs="Arial"/>
        </w:rPr>
      </w:pPr>
      <w:r>
        <w:br w:type="page"/>
      </w:r>
    </w:p>
    <w:sdt>
      <w:sdtPr>
        <w:id w:val="-805389029"/>
        <w:docPartObj>
          <w:docPartGallery w:val="Table of Contents"/>
          <w:docPartUnique/>
        </w:docPartObj>
      </w:sdtPr>
      <w:sdtEndPr/>
      <w:sdtContent>
        <w:p w:rsidR="007A694C" w:rsidRDefault="00D1272B">
          <w:pPr>
            <w:pStyle w:val="Titoloindice"/>
            <w:jc w:val="both"/>
          </w:pPr>
          <w:r>
            <w:rPr>
              <w:rFonts w:ascii="Arial" w:hAnsi="Arial" w:cs="Arial"/>
              <w:color w:val="00000A"/>
              <w:sz w:val="24"/>
              <w:szCs w:val="24"/>
            </w:rPr>
            <w:t>INDICE</w:t>
          </w:r>
        </w:p>
      </w:sdtContent>
    </w:sdt>
    <w:p w:rsidR="007A694C" w:rsidRDefault="00D1272B">
      <w:pPr>
        <w:pStyle w:val="Indice1"/>
        <w:tabs>
          <w:tab w:val="right" w:leader="dot" w:pos="10156"/>
        </w:tabs>
        <w:rPr>
          <w:rFonts w:asciiTheme="minorHAnsi" w:hAnsiTheme="minorHAnsi" w:cstheme="minorBidi"/>
          <w:noProof/>
          <w:sz w:val="22"/>
          <w:szCs w:val="22"/>
        </w:rPr>
      </w:pPr>
      <w:r>
        <w:fldChar w:fldCharType="begin"/>
      </w:r>
      <w:r>
        <w:instrText>TOC \z \o "1-3" \u \h</w:instrText>
      </w:r>
      <w:r>
        <w:fldChar w:fldCharType="separate"/>
      </w:r>
      <w:hyperlink w:anchor="_Toc62209749">
        <w:r>
          <w:rPr>
            <w:rStyle w:val="Saltoaindice"/>
            <w:rFonts w:ascii="Arial" w:hAnsi="Arial" w:cs="Arial"/>
            <w:noProof/>
            <w:webHidden/>
          </w:rPr>
          <w:t>PREMESS</w:t>
        </w:r>
        <w:r w:rsidR="006148D2">
          <w:rPr>
            <w:rStyle w:val="Saltoaindice"/>
            <w:rFonts w:ascii="Arial" w:hAnsi="Arial" w:cs="Arial"/>
            <w:noProof/>
            <w:webHidden/>
          </w:rPr>
          <w:t>A</w:t>
        </w:r>
        <w:r w:rsidR="006148D2">
          <w:rPr>
            <w:rStyle w:val="Saltoaindice"/>
            <w:rFonts w:ascii="Arial" w:hAnsi="Arial" w:cs="Arial"/>
            <w:noProof/>
            <w:webHidden/>
          </w:rPr>
          <w:tab/>
        </w:r>
        <w:r>
          <w:rPr>
            <w:noProof/>
            <w:webHidden/>
          </w:rPr>
          <w:fldChar w:fldCharType="begin"/>
        </w:r>
        <w:r>
          <w:rPr>
            <w:noProof/>
            <w:webHidden/>
          </w:rPr>
          <w:instrText>PAGEREF _Toc62209749 \h</w:instrText>
        </w:r>
        <w:r>
          <w:rPr>
            <w:noProof/>
            <w:webHidden/>
          </w:rPr>
        </w:r>
        <w:r>
          <w:rPr>
            <w:noProof/>
            <w:webHidden/>
          </w:rPr>
          <w:fldChar w:fldCharType="separate"/>
        </w:r>
        <w:r w:rsidR="00C5566E">
          <w:rPr>
            <w:noProof/>
            <w:webHidden/>
          </w:rPr>
          <w:t>4</w:t>
        </w:r>
        <w:r>
          <w:rPr>
            <w:noProof/>
            <w:webHidden/>
          </w:rPr>
          <w:fldChar w:fldCharType="end"/>
        </w:r>
      </w:hyperlink>
    </w:p>
    <w:p w:rsidR="007A694C" w:rsidRDefault="002F4DA3">
      <w:pPr>
        <w:pStyle w:val="Indice1"/>
        <w:tabs>
          <w:tab w:val="left" w:pos="660"/>
          <w:tab w:val="right" w:leader="dot" w:pos="10156"/>
        </w:tabs>
        <w:rPr>
          <w:rFonts w:asciiTheme="minorHAnsi" w:hAnsiTheme="minorHAnsi" w:cstheme="minorBidi"/>
          <w:noProof/>
          <w:sz w:val="22"/>
          <w:szCs w:val="22"/>
        </w:rPr>
      </w:pPr>
      <w:hyperlink w:anchor="_Toc62209750">
        <w:r w:rsidR="00D1272B">
          <w:rPr>
            <w:rStyle w:val="Saltoaindice"/>
            <w:rFonts w:ascii="Arial" w:hAnsi="Arial" w:cs="Arial"/>
            <w:noProof/>
            <w:webHidden/>
          </w:rPr>
          <w:t>A.</w:t>
        </w:r>
        <w:r w:rsidR="00D1272B">
          <w:rPr>
            <w:rStyle w:val="Saltoaindice"/>
            <w:rFonts w:asciiTheme="minorHAnsi" w:hAnsiTheme="minorHAnsi" w:cstheme="minorBidi"/>
            <w:noProof/>
            <w:sz w:val="22"/>
            <w:szCs w:val="22"/>
          </w:rPr>
          <w:tab/>
        </w:r>
        <w:r w:rsidR="00D1272B">
          <w:rPr>
            <w:rStyle w:val="Saltoaindice"/>
            <w:rFonts w:ascii="Arial" w:hAnsi="Arial" w:cs="Arial"/>
            <w:noProof/>
          </w:rPr>
          <w:t>ANALISI DEL CONTESTO INTERN</w:t>
        </w:r>
        <w:r w:rsidR="006148D2">
          <w:rPr>
            <w:rStyle w:val="Saltoaindice"/>
            <w:rFonts w:ascii="Arial" w:hAnsi="Arial" w:cs="Arial"/>
            <w:noProof/>
          </w:rPr>
          <w:t>O</w:t>
        </w:r>
        <w:r w:rsidR="006148D2">
          <w:rPr>
            <w:rStyle w:val="Saltoaindice"/>
            <w:rFonts w:ascii="Arial" w:hAnsi="Arial" w:cs="Arial"/>
            <w:noProof/>
          </w:rPr>
          <w:tab/>
        </w:r>
        <w:r w:rsidR="00D1272B">
          <w:rPr>
            <w:noProof/>
            <w:webHidden/>
          </w:rPr>
          <w:fldChar w:fldCharType="begin"/>
        </w:r>
        <w:r w:rsidR="00D1272B">
          <w:rPr>
            <w:noProof/>
            <w:webHidden/>
          </w:rPr>
          <w:instrText>PAGEREF _Toc62209750 \h</w:instrText>
        </w:r>
        <w:r w:rsidR="00D1272B">
          <w:rPr>
            <w:noProof/>
            <w:webHidden/>
          </w:rPr>
        </w:r>
        <w:r w:rsidR="00D1272B">
          <w:rPr>
            <w:noProof/>
            <w:webHidden/>
          </w:rPr>
          <w:fldChar w:fldCharType="separate"/>
        </w:r>
        <w:r w:rsidR="00C5566E">
          <w:rPr>
            <w:noProof/>
            <w:webHidden/>
          </w:rPr>
          <w:t>12</w:t>
        </w:r>
        <w:r w:rsidR="00D1272B">
          <w:rPr>
            <w:noProof/>
            <w:webHidden/>
          </w:rPr>
          <w:fldChar w:fldCharType="end"/>
        </w:r>
      </w:hyperlink>
    </w:p>
    <w:p w:rsidR="007A694C" w:rsidRDefault="002F4DA3" w:rsidP="006148D2">
      <w:pPr>
        <w:pStyle w:val="Indice2"/>
        <w:rPr>
          <w:rFonts w:asciiTheme="minorHAnsi" w:hAnsiTheme="minorHAnsi" w:cstheme="minorBidi"/>
          <w:noProof/>
          <w:sz w:val="22"/>
          <w:szCs w:val="22"/>
        </w:rPr>
      </w:pPr>
      <w:hyperlink w:anchor="_Toc62209751">
        <w:r w:rsidR="00D1272B">
          <w:rPr>
            <w:rStyle w:val="Saltoaindice"/>
            <w:rFonts w:ascii="Arial" w:hAnsi="Arial" w:cs="Arial"/>
            <w:noProof/>
            <w:webHidden/>
          </w:rPr>
          <w:t>I referent</w:t>
        </w:r>
        <w:r w:rsidR="006148D2">
          <w:rPr>
            <w:rStyle w:val="Saltoaindice"/>
            <w:rFonts w:ascii="Arial" w:hAnsi="Arial" w:cs="Arial"/>
            <w:noProof/>
            <w:webHidden/>
          </w:rPr>
          <w:t>i</w:t>
        </w:r>
        <w:r w:rsidR="006148D2">
          <w:rPr>
            <w:rStyle w:val="Saltoaindice"/>
            <w:rFonts w:ascii="Arial" w:hAnsi="Arial" w:cs="Arial"/>
            <w:noProof/>
            <w:webHidden/>
          </w:rPr>
          <w:tab/>
        </w:r>
        <w:r w:rsidR="00D1272B">
          <w:rPr>
            <w:noProof/>
            <w:webHidden/>
          </w:rPr>
          <w:fldChar w:fldCharType="begin"/>
        </w:r>
        <w:r w:rsidR="00D1272B">
          <w:rPr>
            <w:noProof/>
            <w:webHidden/>
          </w:rPr>
          <w:instrText>PAGEREF _Toc62209751 \h</w:instrText>
        </w:r>
        <w:r w:rsidR="00D1272B">
          <w:rPr>
            <w:noProof/>
            <w:webHidden/>
          </w:rPr>
        </w:r>
        <w:r w:rsidR="00D1272B">
          <w:rPr>
            <w:noProof/>
            <w:webHidden/>
          </w:rPr>
          <w:fldChar w:fldCharType="separate"/>
        </w:r>
        <w:r w:rsidR="00C5566E">
          <w:rPr>
            <w:noProof/>
            <w:webHidden/>
          </w:rPr>
          <w:t>13</w:t>
        </w:r>
        <w:r w:rsidR="00D1272B">
          <w:rPr>
            <w:noProof/>
            <w:webHidden/>
          </w:rPr>
          <w:fldChar w:fldCharType="end"/>
        </w:r>
      </w:hyperlink>
    </w:p>
    <w:p w:rsidR="007A694C" w:rsidRDefault="002F4DA3">
      <w:pPr>
        <w:pStyle w:val="Indice1"/>
        <w:tabs>
          <w:tab w:val="left" w:pos="660"/>
          <w:tab w:val="right" w:leader="dot" w:pos="10156"/>
        </w:tabs>
        <w:rPr>
          <w:rFonts w:asciiTheme="minorHAnsi" w:hAnsiTheme="minorHAnsi" w:cstheme="minorBidi"/>
          <w:noProof/>
          <w:sz w:val="22"/>
          <w:szCs w:val="22"/>
        </w:rPr>
      </w:pPr>
      <w:hyperlink w:anchor="_Toc62209752">
        <w:r w:rsidR="00D1272B">
          <w:rPr>
            <w:rStyle w:val="Saltoaindice"/>
            <w:rFonts w:ascii="Arial" w:hAnsi="Arial" w:cs="Arial"/>
            <w:noProof/>
            <w:webHidden/>
          </w:rPr>
          <w:t>B.</w:t>
        </w:r>
        <w:r w:rsidR="00D1272B">
          <w:rPr>
            <w:rStyle w:val="Saltoaindice"/>
            <w:rFonts w:asciiTheme="minorHAnsi" w:hAnsiTheme="minorHAnsi" w:cstheme="minorBidi"/>
            <w:noProof/>
            <w:sz w:val="22"/>
            <w:szCs w:val="22"/>
          </w:rPr>
          <w:tab/>
        </w:r>
        <w:r w:rsidR="00D1272B">
          <w:rPr>
            <w:rStyle w:val="Saltoaindice"/>
            <w:rFonts w:ascii="Arial" w:hAnsi="Arial" w:cs="Arial"/>
            <w:noProof/>
          </w:rPr>
          <w:t>ANALISI DEL CONTESTO ESTERNO</w:t>
        </w:r>
        <w:r w:rsidR="006148D2">
          <w:rPr>
            <w:rStyle w:val="Saltoaindice"/>
            <w:rFonts w:ascii="Arial" w:hAnsi="Arial" w:cs="Arial"/>
            <w:noProof/>
          </w:rPr>
          <w:tab/>
        </w:r>
        <w:r w:rsidR="00D1272B">
          <w:rPr>
            <w:noProof/>
            <w:webHidden/>
          </w:rPr>
          <w:fldChar w:fldCharType="begin"/>
        </w:r>
        <w:r w:rsidR="00D1272B">
          <w:rPr>
            <w:noProof/>
            <w:webHidden/>
          </w:rPr>
          <w:instrText>PAGEREF _Toc62209752 \h</w:instrText>
        </w:r>
        <w:r w:rsidR="00D1272B">
          <w:rPr>
            <w:noProof/>
            <w:webHidden/>
          </w:rPr>
        </w:r>
        <w:r w:rsidR="00D1272B">
          <w:rPr>
            <w:noProof/>
            <w:webHidden/>
          </w:rPr>
          <w:fldChar w:fldCharType="separate"/>
        </w:r>
        <w:r w:rsidR="00C5566E">
          <w:rPr>
            <w:noProof/>
            <w:webHidden/>
          </w:rPr>
          <w:t>14</w:t>
        </w:r>
        <w:r w:rsidR="00D1272B">
          <w:rPr>
            <w:noProof/>
            <w:webHidden/>
          </w:rPr>
          <w:fldChar w:fldCharType="end"/>
        </w:r>
      </w:hyperlink>
    </w:p>
    <w:p w:rsidR="007A694C" w:rsidRDefault="002F4DA3">
      <w:pPr>
        <w:pStyle w:val="Indice1"/>
        <w:tabs>
          <w:tab w:val="right" w:leader="dot" w:pos="10156"/>
        </w:tabs>
        <w:rPr>
          <w:rFonts w:asciiTheme="minorHAnsi" w:hAnsiTheme="minorHAnsi" w:cstheme="minorBidi"/>
          <w:noProof/>
          <w:sz w:val="22"/>
          <w:szCs w:val="22"/>
        </w:rPr>
      </w:pPr>
      <w:hyperlink w:anchor="_Toc62209753">
        <w:r w:rsidR="00D1272B">
          <w:rPr>
            <w:rStyle w:val="Saltoaindice"/>
            <w:rFonts w:ascii="Arial" w:hAnsi="Arial" w:cs="Arial"/>
            <w:noProof/>
            <w:webHidden/>
          </w:rPr>
          <w:t>1^ SEZIONE – Prevenzione della</w:t>
        </w:r>
        <w:r w:rsidR="00D1272B">
          <w:rPr>
            <w:rStyle w:val="Saltoaindice"/>
            <w:rFonts w:ascii="Arial" w:hAnsi="Arial" w:cs="Arial"/>
            <w:noProof/>
            <w:spacing w:val="-8"/>
          </w:rPr>
          <w:t xml:space="preserve"> </w:t>
        </w:r>
        <w:r w:rsidR="00D1272B">
          <w:rPr>
            <w:rStyle w:val="Saltoaindice"/>
            <w:rFonts w:ascii="Arial" w:hAnsi="Arial" w:cs="Arial"/>
            <w:noProof/>
          </w:rPr>
          <w:t>corruzione – Azioni  comuni</w:t>
        </w:r>
        <w:r w:rsidR="006148D2">
          <w:rPr>
            <w:rStyle w:val="Saltoaindice"/>
            <w:rFonts w:ascii="Arial" w:hAnsi="Arial" w:cs="Arial"/>
            <w:noProof/>
          </w:rPr>
          <w:tab/>
        </w:r>
        <w:r w:rsidR="00D1272B">
          <w:rPr>
            <w:noProof/>
            <w:webHidden/>
          </w:rPr>
          <w:fldChar w:fldCharType="begin"/>
        </w:r>
        <w:r w:rsidR="00D1272B">
          <w:rPr>
            <w:noProof/>
            <w:webHidden/>
          </w:rPr>
          <w:instrText>PAGEREF _Toc62209753 \h</w:instrText>
        </w:r>
        <w:r w:rsidR="00D1272B">
          <w:rPr>
            <w:noProof/>
            <w:webHidden/>
          </w:rPr>
        </w:r>
        <w:r w:rsidR="00D1272B">
          <w:rPr>
            <w:noProof/>
            <w:webHidden/>
          </w:rPr>
          <w:fldChar w:fldCharType="separate"/>
        </w:r>
        <w:r w:rsidR="00C5566E">
          <w:rPr>
            <w:noProof/>
            <w:webHidden/>
          </w:rPr>
          <w:t>36</w:t>
        </w:r>
        <w:r w:rsidR="00D1272B">
          <w:rPr>
            <w:noProof/>
            <w:webHidden/>
          </w:rPr>
          <w:fldChar w:fldCharType="end"/>
        </w:r>
      </w:hyperlink>
    </w:p>
    <w:p w:rsidR="007A694C" w:rsidRDefault="002F4DA3" w:rsidP="006148D2">
      <w:pPr>
        <w:pStyle w:val="Indice2"/>
        <w:rPr>
          <w:rFonts w:asciiTheme="minorHAnsi" w:hAnsiTheme="minorHAnsi" w:cstheme="minorBidi"/>
          <w:noProof/>
          <w:sz w:val="22"/>
          <w:szCs w:val="22"/>
        </w:rPr>
      </w:pPr>
      <w:hyperlink w:anchor="_Toc62209754">
        <w:r w:rsidR="00D1272B">
          <w:rPr>
            <w:rStyle w:val="Saltoaindice"/>
            <w:rFonts w:ascii="Arial" w:hAnsi="Arial" w:cs="Arial"/>
            <w:noProof/>
            <w:webHidden/>
          </w:rPr>
          <w:t>1^ SEZIONE – Prevenzione della</w:t>
        </w:r>
        <w:r w:rsidR="00D1272B">
          <w:rPr>
            <w:rStyle w:val="Saltoaindice"/>
            <w:rFonts w:ascii="Arial" w:hAnsi="Arial" w:cs="Arial"/>
            <w:noProof/>
            <w:spacing w:val="-8"/>
          </w:rPr>
          <w:t xml:space="preserve"> </w:t>
        </w:r>
        <w:r w:rsidR="00D1272B">
          <w:rPr>
            <w:rStyle w:val="Saltoaindice"/>
            <w:rFonts w:ascii="Arial" w:hAnsi="Arial" w:cs="Arial"/>
            <w:noProof/>
          </w:rPr>
          <w:t>corruzione</w:t>
        </w:r>
        <w:r w:rsidR="006148D2">
          <w:rPr>
            <w:rStyle w:val="Saltoaindice"/>
            <w:rFonts w:ascii="Arial" w:hAnsi="Arial" w:cs="Arial"/>
            <w:noProof/>
          </w:rPr>
          <w:tab/>
        </w:r>
        <w:r w:rsidR="00D1272B">
          <w:rPr>
            <w:noProof/>
            <w:webHidden/>
          </w:rPr>
          <w:fldChar w:fldCharType="begin"/>
        </w:r>
        <w:r w:rsidR="00D1272B">
          <w:rPr>
            <w:noProof/>
            <w:webHidden/>
          </w:rPr>
          <w:instrText>PAGEREF _Toc62209754 \h</w:instrText>
        </w:r>
        <w:r w:rsidR="00D1272B">
          <w:rPr>
            <w:noProof/>
            <w:webHidden/>
          </w:rPr>
        </w:r>
        <w:r w:rsidR="00D1272B">
          <w:rPr>
            <w:noProof/>
            <w:webHidden/>
          </w:rPr>
          <w:fldChar w:fldCharType="separate"/>
        </w:r>
        <w:r w:rsidR="00C5566E">
          <w:rPr>
            <w:noProof/>
            <w:webHidden/>
          </w:rPr>
          <w:t>36</w:t>
        </w:r>
        <w:r w:rsidR="00D1272B">
          <w:rPr>
            <w:noProof/>
            <w:webHidden/>
          </w:rPr>
          <w:fldChar w:fldCharType="end"/>
        </w:r>
      </w:hyperlink>
    </w:p>
    <w:p w:rsidR="007A694C" w:rsidRDefault="002F4DA3" w:rsidP="006148D2">
      <w:pPr>
        <w:pStyle w:val="Indice2"/>
        <w:rPr>
          <w:rFonts w:asciiTheme="minorHAnsi" w:hAnsiTheme="minorHAnsi" w:cstheme="minorBidi"/>
          <w:noProof/>
          <w:sz w:val="22"/>
          <w:szCs w:val="22"/>
        </w:rPr>
      </w:pPr>
      <w:hyperlink w:anchor="_Toc62209755">
        <w:r w:rsidR="00D1272B">
          <w:rPr>
            <w:rStyle w:val="Saltoaindice"/>
            <w:rFonts w:ascii="Arial" w:hAnsi="Arial" w:cs="Arial"/>
            <w:noProof/>
            <w:webHidden/>
          </w:rPr>
          <w:t>Metodologia utilizzata per effettuare la valutazione del</w:t>
        </w:r>
        <w:r w:rsidR="00D1272B">
          <w:rPr>
            <w:rStyle w:val="Saltoaindice"/>
            <w:rFonts w:ascii="Arial" w:hAnsi="Arial" w:cs="Arial"/>
            <w:noProof/>
            <w:spacing w:val="-12"/>
          </w:rPr>
          <w:t xml:space="preserve"> </w:t>
        </w:r>
        <w:r w:rsidR="00D1272B">
          <w:rPr>
            <w:rStyle w:val="Saltoaindice"/>
            <w:rFonts w:ascii="Arial" w:hAnsi="Arial" w:cs="Arial"/>
            <w:noProof/>
          </w:rPr>
          <w:t>rischio</w:t>
        </w:r>
        <w:r w:rsidR="006148D2">
          <w:rPr>
            <w:rStyle w:val="Saltoaindice"/>
            <w:rFonts w:ascii="Arial" w:hAnsi="Arial" w:cs="Arial"/>
            <w:noProof/>
          </w:rPr>
          <w:tab/>
        </w:r>
        <w:r w:rsidR="00D1272B">
          <w:rPr>
            <w:noProof/>
            <w:webHidden/>
          </w:rPr>
          <w:fldChar w:fldCharType="begin"/>
        </w:r>
        <w:r w:rsidR="00D1272B">
          <w:rPr>
            <w:noProof/>
            <w:webHidden/>
          </w:rPr>
          <w:instrText>PAGEREF _Toc62209755 \h</w:instrText>
        </w:r>
        <w:r w:rsidR="00D1272B">
          <w:rPr>
            <w:noProof/>
            <w:webHidden/>
          </w:rPr>
        </w:r>
        <w:r w:rsidR="00D1272B">
          <w:rPr>
            <w:noProof/>
            <w:webHidden/>
          </w:rPr>
          <w:fldChar w:fldCharType="separate"/>
        </w:r>
        <w:r w:rsidR="00C5566E">
          <w:rPr>
            <w:noProof/>
            <w:webHidden/>
          </w:rPr>
          <w:t>39</w:t>
        </w:r>
        <w:r w:rsidR="00D1272B">
          <w:rPr>
            <w:noProof/>
            <w:webHidden/>
          </w:rPr>
          <w:fldChar w:fldCharType="end"/>
        </w:r>
      </w:hyperlink>
    </w:p>
    <w:p w:rsidR="007A694C" w:rsidRDefault="002F4DA3" w:rsidP="006148D2">
      <w:pPr>
        <w:pStyle w:val="Indice2"/>
        <w:rPr>
          <w:rFonts w:asciiTheme="minorHAnsi" w:hAnsiTheme="minorHAnsi" w:cstheme="minorBidi"/>
          <w:noProof/>
          <w:sz w:val="22"/>
          <w:szCs w:val="22"/>
        </w:rPr>
      </w:pPr>
      <w:hyperlink w:anchor="_Toc62209756">
        <w:r w:rsidR="00D1272B">
          <w:rPr>
            <w:rStyle w:val="Saltoaindice"/>
            <w:rFonts w:ascii="Arial" w:hAnsi="Arial" w:cs="Arial"/>
            <w:noProof/>
            <w:webHidden/>
          </w:rPr>
          <w:t>Indicazione delle attività nell'ambito delle quali è più elevato il rischio di corruzione (mappatura).</w:t>
        </w:r>
        <w:r w:rsidR="006148D2">
          <w:rPr>
            <w:rStyle w:val="Saltoaindice"/>
            <w:rFonts w:ascii="Arial" w:hAnsi="Arial" w:cs="Arial"/>
            <w:noProof/>
            <w:webHidden/>
          </w:rPr>
          <w:tab/>
        </w:r>
        <w:r w:rsidR="00D1272B">
          <w:rPr>
            <w:noProof/>
            <w:webHidden/>
          </w:rPr>
          <w:fldChar w:fldCharType="begin"/>
        </w:r>
        <w:r w:rsidR="00D1272B">
          <w:rPr>
            <w:noProof/>
            <w:webHidden/>
          </w:rPr>
          <w:instrText>PAGEREF _Toc62209756 \h</w:instrText>
        </w:r>
        <w:r w:rsidR="00D1272B">
          <w:rPr>
            <w:noProof/>
            <w:webHidden/>
          </w:rPr>
        </w:r>
        <w:r w:rsidR="00D1272B">
          <w:rPr>
            <w:noProof/>
            <w:webHidden/>
          </w:rPr>
          <w:fldChar w:fldCharType="separate"/>
        </w:r>
        <w:r w:rsidR="00C5566E">
          <w:rPr>
            <w:noProof/>
            <w:webHidden/>
          </w:rPr>
          <w:t>40</w:t>
        </w:r>
        <w:r w:rsidR="00D1272B">
          <w:rPr>
            <w:noProof/>
            <w:webHidden/>
          </w:rPr>
          <w:fldChar w:fldCharType="end"/>
        </w:r>
      </w:hyperlink>
    </w:p>
    <w:p w:rsidR="007A694C" w:rsidRDefault="002F4DA3" w:rsidP="006148D2">
      <w:pPr>
        <w:pStyle w:val="Indice2"/>
        <w:rPr>
          <w:rFonts w:asciiTheme="minorHAnsi" w:hAnsiTheme="minorHAnsi" w:cstheme="minorBidi"/>
          <w:noProof/>
          <w:sz w:val="22"/>
          <w:szCs w:val="22"/>
        </w:rPr>
      </w:pPr>
      <w:hyperlink w:anchor="_Toc62209757">
        <w:r w:rsidR="00D1272B">
          <w:rPr>
            <w:rStyle w:val="Saltoaindice"/>
            <w:rFonts w:ascii="Arial" w:hAnsi="Arial" w:cs="Arial"/>
            <w:noProof/>
            <w:webHidden/>
          </w:rPr>
          <w:t>Obblighi di informazione nei confronti del responsabile chiamato a vigilare sul funzionamento e sull'osservanza del Piano.</w:t>
        </w:r>
        <w:r w:rsidR="006148D2">
          <w:rPr>
            <w:rStyle w:val="Saltoaindice"/>
            <w:rFonts w:ascii="Arial" w:hAnsi="Arial" w:cs="Arial"/>
            <w:noProof/>
            <w:webHidden/>
          </w:rPr>
          <w:tab/>
        </w:r>
        <w:r w:rsidR="00D1272B">
          <w:rPr>
            <w:noProof/>
            <w:webHidden/>
          </w:rPr>
          <w:fldChar w:fldCharType="begin"/>
        </w:r>
        <w:r w:rsidR="00D1272B">
          <w:rPr>
            <w:noProof/>
            <w:webHidden/>
          </w:rPr>
          <w:instrText>PAGEREF _Toc62209757 \h</w:instrText>
        </w:r>
        <w:r w:rsidR="00D1272B">
          <w:rPr>
            <w:noProof/>
            <w:webHidden/>
          </w:rPr>
        </w:r>
        <w:r w:rsidR="00D1272B">
          <w:rPr>
            <w:noProof/>
            <w:webHidden/>
          </w:rPr>
          <w:fldChar w:fldCharType="separate"/>
        </w:r>
        <w:r w:rsidR="00C5566E">
          <w:rPr>
            <w:noProof/>
            <w:webHidden/>
          </w:rPr>
          <w:t>53</w:t>
        </w:r>
        <w:r w:rsidR="00D1272B">
          <w:rPr>
            <w:noProof/>
            <w:webHidden/>
          </w:rPr>
          <w:fldChar w:fldCharType="end"/>
        </w:r>
      </w:hyperlink>
    </w:p>
    <w:p w:rsidR="007A694C" w:rsidRDefault="002F4DA3" w:rsidP="006148D2">
      <w:pPr>
        <w:pStyle w:val="Indice2"/>
        <w:rPr>
          <w:rFonts w:asciiTheme="minorHAnsi" w:hAnsiTheme="minorHAnsi" w:cstheme="minorBidi"/>
          <w:noProof/>
          <w:sz w:val="22"/>
          <w:szCs w:val="22"/>
        </w:rPr>
      </w:pPr>
      <w:hyperlink w:anchor="_Toc62209758">
        <w:r w:rsidR="00D1272B">
          <w:rPr>
            <w:rStyle w:val="Saltoaindice"/>
            <w:rFonts w:ascii="Arial" w:hAnsi="Arial" w:cs="Arial"/>
            <w:noProof/>
            <w:webHidden/>
          </w:rPr>
          <w:t>Monitoraggio del rispetto dei termini, previsti dalla legge o dai regolamenti, per la conclusione dei procedimenti.</w:t>
        </w:r>
        <w:r w:rsidR="006148D2">
          <w:rPr>
            <w:rStyle w:val="Saltoaindice"/>
            <w:rFonts w:ascii="Arial" w:hAnsi="Arial" w:cs="Arial"/>
            <w:noProof/>
            <w:webHidden/>
          </w:rPr>
          <w:tab/>
        </w:r>
        <w:r w:rsidR="00D1272B">
          <w:rPr>
            <w:noProof/>
            <w:webHidden/>
          </w:rPr>
          <w:fldChar w:fldCharType="begin"/>
        </w:r>
        <w:r w:rsidR="00D1272B">
          <w:rPr>
            <w:noProof/>
            <w:webHidden/>
          </w:rPr>
          <w:instrText>PAGEREF _Toc62209758 \h</w:instrText>
        </w:r>
        <w:r w:rsidR="00D1272B">
          <w:rPr>
            <w:noProof/>
            <w:webHidden/>
          </w:rPr>
        </w:r>
        <w:r w:rsidR="00D1272B">
          <w:rPr>
            <w:noProof/>
            <w:webHidden/>
          </w:rPr>
          <w:fldChar w:fldCharType="separate"/>
        </w:r>
        <w:r w:rsidR="00C5566E">
          <w:rPr>
            <w:noProof/>
            <w:webHidden/>
          </w:rPr>
          <w:t>53</w:t>
        </w:r>
        <w:r w:rsidR="00D1272B">
          <w:rPr>
            <w:noProof/>
            <w:webHidden/>
          </w:rPr>
          <w:fldChar w:fldCharType="end"/>
        </w:r>
      </w:hyperlink>
    </w:p>
    <w:p w:rsidR="007A694C" w:rsidRDefault="002F4DA3" w:rsidP="006148D2">
      <w:pPr>
        <w:pStyle w:val="Indice2"/>
        <w:rPr>
          <w:rFonts w:asciiTheme="minorHAnsi" w:hAnsiTheme="minorHAnsi" w:cstheme="minorBidi"/>
          <w:noProof/>
          <w:sz w:val="22"/>
          <w:szCs w:val="22"/>
        </w:rPr>
      </w:pPr>
      <w:hyperlink w:anchor="_Toc62209759">
        <w:r w:rsidR="00D1272B">
          <w:rPr>
            <w:rStyle w:val="Saltoaindice"/>
            <w:rFonts w:ascii="Arial" w:hAnsi="Arial" w:cs="Arial"/>
            <w:noProof/>
            <w:webHidden/>
          </w:rPr>
          <w:t>Monitoraggio dei rapporti tra l'Amministrazione e i soggetti che con la stessa stipulano contratti o che sono interessati a procedimenti di autorizzazione, concessione o erogazione di vantaggi economici di qualunque genere, anche verificando eventuali relazioni di parentela o affinità sussistenti tra i titolari, gli amministratori, i soci e i dirigenti degli stessi soggetti e gli amministratori e i dirigenti dell'amministrazione.</w:t>
        </w:r>
        <w:r w:rsidR="006148D2">
          <w:rPr>
            <w:rStyle w:val="Saltoaindice"/>
            <w:rFonts w:ascii="Arial" w:hAnsi="Arial" w:cs="Arial"/>
            <w:noProof/>
            <w:webHidden/>
          </w:rPr>
          <w:tab/>
        </w:r>
        <w:r w:rsidR="00D1272B">
          <w:rPr>
            <w:noProof/>
            <w:webHidden/>
          </w:rPr>
          <w:fldChar w:fldCharType="begin"/>
        </w:r>
        <w:r w:rsidR="00D1272B">
          <w:rPr>
            <w:noProof/>
            <w:webHidden/>
          </w:rPr>
          <w:instrText>PAGEREF _Toc62209759 \h</w:instrText>
        </w:r>
        <w:r w:rsidR="00D1272B">
          <w:rPr>
            <w:noProof/>
            <w:webHidden/>
          </w:rPr>
        </w:r>
        <w:r w:rsidR="00D1272B">
          <w:rPr>
            <w:noProof/>
            <w:webHidden/>
          </w:rPr>
          <w:fldChar w:fldCharType="separate"/>
        </w:r>
        <w:r w:rsidR="00C5566E">
          <w:rPr>
            <w:noProof/>
            <w:webHidden/>
          </w:rPr>
          <w:t>54</w:t>
        </w:r>
        <w:r w:rsidR="00D1272B">
          <w:rPr>
            <w:noProof/>
            <w:webHidden/>
          </w:rPr>
          <w:fldChar w:fldCharType="end"/>
        </w:r>
      </w:hyperlink>
    </w:p>
    <w:p w:rsidR="007A694C" w:rsidRDefault="002F4DA3">
      <w:pPr>
        <w:pStyle w:val="Indice1"/>
        <w:tabs>
          <w:tab w:val="right" w:leader="dot" w:pos="10156"/>
        </w:tabs>
        <w:rPr>
          <w:rFonts w:asciiTheme="minorHAnsi" w:hAnsiTheme="minorHAnsi" w:cstheme="minorBidi"/>
          <w:noProof/>
          <w:sz w:val="22"/>
          <w:szCs w:val="22"/>
        </w:rPr>
      </w:pPr>
      <w:hyperlink w:anchor="_Toc62209760">
        <w:r w:rsidR="00D1272B">
          <w:rPr>
            <w:rStyle w:val="Saltoaindice"/>
            <w:rFonts w:ascii="Arial" w:hAnsi="Arial" w:cs="Arial"/>
            <w:noProof/>
            <w:webHidden/>
          </w:rPr>
          <w:t>2^ SEZIONE –</w:t>
        </w:r>
        <w:r w:rsidR="00D1272B">
          <w:rPr>
            <w:rStyle w:val="Saltoaindice"/>
            <w:rFonts w:ascii="Arial" w:hAnsi="Arial" w:cs="Arial"/>
            <w:noProof/>
            <w:spacing w:val="-6"/>
          </w:rPr>
          <w:t xml:space="preserve"> </w:t>
        </w:r>
        <w:r w:rsidR="00D1272B">
          <w:rPr>
            <w:rStyle w:val="Saltoaindice"/>
            <w:rFonts w:ascii="Arial" w:hAnsi="Arial" w:cs="Arial"/>
            <w:noProof/>
          </w:rPr>
          <w:t>Trasparenza</w:t>
        </w:r>
        <w:r w:rsidR="006148D2">
          <w:rPr>
            <w:rStyle w:val="Saltoaindice"/>
            <w:rFonts w:ascii="Arial" w:hAnsi="Arial" w:cs="Arial"/>
            <w:noProof/>
          </w:rPr>
          <w:tab/>
        </w:r>
        <w:r w:rsidR="00D1272B">
          <w:rPr>
            <w:noProof/>
            <w:webHidden/>
          </w:rPr>
          <w:fldChar w:fldCharType="begin"/>
        </w:r>
        <w:r w:rsidR="00D1272B">
          <w:rPr>
            <w:noProof/>
            <w:webHidden/>
          </w:rPr>
          <w:instrText>PAGEREF _Toc62209760 \h</w:instrText>
        </w:r>
        <w:r w:rsidR="00D1272B">
          <w:rPr>
            <w:noProof/>
            <w:webHidden/>
          </w:rPr>
        </w:r>
        <w:r w:rsidR="00D1272B">
          <w:rPr>
            <w:noProof/>
            <w:webHidden/>
          </w:rPr>
          <w:fldChar w:fldCharType="separate"/>
        </w:r>
        <w:r w:rsidR="00C5566E">
          <w:rPr>
            <w:noProof/>
            <w:webHidden/>
          </w:rPr>
          <w:t>56</w:t>
        </w:r>
        <w:r w:rsidR="00D1272B">
          <w:rPr>
            <w:noProof/>
            <w:webHidden/>
          </w:rPr>
          <w:fldChar w:fldCharType="end"/>
        </w:r>
      </w:hyperlink>
    </w:p>
    <w:p w:rsidR="007A694C" w:rsidRDefault="002F4DA3" w:rsidP="006148D2">
      <w:pPr>
        <w:pStyle w:val="Indice2"/>
        <w:rPr>
          <w:rFonts w:asciiTheme="minorHAnsi" w:hAnsiTheme="minorHAnsi" w:cstheme="minorBidi"/>
          <w:noProof/>
          <w:sz w:val="22"/>
          <w:szCs w:val="22"/>
        </w:rPr>
      </w:pPr>
      <w:hyperlink w:anchor="_Toc62209761">
        <w:r w:rsidR="00D1272B">
          <w:rPr>
            <w:rStyle w:val="Saltoaindice"/>
            <w:rFonts w:ascii="Arial" w:hAnsi="Arial" w:cs="Arial"/>
            <w:noProof/>
            <w:webHidden/>
          </w:rPr>
          <w:t>La trasparenza. Individuazione specifici obblighi ulteriori rispetto a quelli previsti da disposizioni di legge.</w:t>
        </w:r>
        <w:r w:rsidR="006148D2">
          <w:rPr>
            <w:rStyle w:val="Saltoaindice"/>
            <w:rFonts w:ascii="Arial" w:hAnsi="Arial" w:cs="Arial"/>
            <w:noProof/>
            <w:webHidden/>
          </w:rPr>
          <w:tab/>
        </w:r>
        <w:r w:rsidR="00D1272B">
          <w:rPr>
            <w:noProof/>
            <w:webHidden/>
          </w:rPr>
          <w:fldChar w:fldCharType="begin"/>
        </w:r>
        <w:r w:rsidR="00D1272B">
          <w:rPr>
            <w:noProof/>
            <w:webHidden/>
          </w:rPr>
          <w:instrText>PAGEREF _Toc62209761 \h</w:instrText>
        </w:r>
        <w:r w:rsidR="00D1272B">
          <w:rPr>
            <w:noProof/>
            <w:webHidden/>
          </w:rPr>
        </w:r>
        <w:r w:rsidR="00D1272B">
          <w:rPr>
            <w:noProof/>
            <w:webHidden/>
          </w:rPr>
          <w:fldChar w:fldCharType="separate"/>
        </w:r>
        <w:r w:rsidR="00C5566E">
          <w:rPr>
            <w:noProof/>
            <w:webHidden/>
          </w:rPr>
          <w:t>56</w:t>
        </w:r>
        <w:r w:rsidR="00D1272B">
          <w:rPr>
            <w:noProof/>
            <w:webHidden/>
          </w:rPr>
          <w:fldChar w:fldCharType="end"/>
        </w:r>
      </w:hyperlink>
    </w:p>
    <w:p w:rsidR="007A694C" w:rsidRDefault="002F4DA3" w:rsidP="006148D2">
      <w:pPr>
        <w:pStyle w:val="Indice2"/>
        <w:rPr>
          <w:rFonts w:asciiTheme="minorHAnsi" w:hAnsiTheme="minorHAnsi" w:cstheme="minorBidi"/>
          <w:noProof/>
          <w:sz w:val="22"/>
          <w:szCs w:val="22"/>
        </w:rPr>
      </w:pPr>
      <w:hyperlink w:anchor="_Toc62209762">
        <w:r w:rsidR="00D1272B">
          <w:rPr>
            <w:rStyle w:val="Saltoaindice"/>
            <w:rFonts w:ascii="Arial" w:hAnsi="Arial" w:cs="Arial"/>
            <w:noProof/>
            <w:webHidden/>
          </w:rPr>
          <w:t>Regolamento generale sulla protezione dei dati n. 2016/679 (GDPR-General Data Protection Regulation).</w:t>
        </w:r>
        <w:r w:rsidR="006148D2">
          <w:rPr>
            <w:rStyle w:val="Saltoaindice"/>
            <w:rFonts w:ascii="Arial" w:hAnsi="Arial" w:cs="Arial"/>
            <w:noProof/>
            <w:webHidden/>
          </w:rPr>
          <w:tab/>
        </w:r>
        <w:r w:rsidR="00D1272B">
          <w:rPr>
            <w:noProof/>
            <w:webHidden/>
          </w:rPr>
          <w:fldChar w:fldCharType="begin"/>
        </w:r>
        <w:r w:rsidR="00D1272B">
          <w:rPr>
            <w:noProof/>
            <w:webHidden/>
          </w:rPr>
          <w:instrText>PAGEREF _Toc62209762 \h</w:instrText>
        </w:r>
        <w:r w:rsidR="00D1272B">
          <w:rPr>
            <w:noProof/>
            <w:webHidden/>
          </w:rPr>
        </w:r>
        <w:r w:rsidR="00D1272B">
          <w:rPr>
            <w:noProof/>
            <w:webHidden/>
          </w:rPr>
          <w:fldChar w:fldCharType="separate"/>
        </w:r>
        <w:r w:rsidR="00C5566E">
          <w:rPr>
            <w:noProof/>
            <w:webHidden/>
          </w:rPr>
          <w:t>57</w:t>
        </w:r>
        <w:r w:rsidR="00D1272B">
          <w:rPr>
            <w:noProof/>
            <w:webHidden/>
          </w:rPr>
          <w:fldChar w:fldCharType="end"/>
        </w:r>
      </w:hyperlink>
    </w:p>
    <w:p w:rsidR="007A694C" w:rsidRDefault="002F4DA3" w:rsidP="006148D2">
      <w:pPr>
        <w:pStyle w:val="Indice2"/>
        <w:rPr>
          <w:rFonts w:asciiTheme="minorHAnsi" w:hAnsiTheme="minorHAnsi" w:cstheme="minorBidi"/>
          <w:noProof/>
          <w:sz w:val="22"/>
          <w:szCs w:val="22"/>
        </w:rPr>
      </w:pPr>
      <w:hyperlink w:anchor="_Toc62209763">
        <w:r w:rsidR="00D1272B">
          <w:rPr>
            <w:rStyle w:val="Saltoaindice"/>
            <w:rFonts w:ascii="Arial" w:hAnsi="Arial" w:cs="Arial"/>
            <w:noProof/>
            <w:webHidden/>
          </w:rPr>
          <w:t>Obiettivi.</w:t>
        </w:r>
        <w:r w:rsidR="006148D2">
          <w:rPr>
            <w:rStyle w:val="Saltoaindice"/>
            <w:rFonts w:ascii="Arial" w:hAnsi="Arial" w:cs="Arial"/>
            <w:noProof/>
            <w:webHidden/>
          </w:rPr>
          <w:tab/>
        </w:r>
        <w:r w:rsidR="00D1272B">
          <w:rPr>
            <w:noProof/>
            <w:webHidden/>
          </w:rPr>
          <w:fldChar w:fldCharType="begin"/>
        </w:r>
        <w:r w:rsidR="00D1272B">
          <w:rPr>
            <w:noProof/>
            <w:webHidden/>
          </w:rPr>
          <w:instrText>PAGEREF _Toc62209763 \h</w:instrText>
        </w:r>
        <w:r w:rsidR="00D1272B">
          <w:rPr>
            <w:noProof/>
            <w:webHidden/>
          </w:rPr>
        </w:r>
        <w:r w:rsidR="00D1272B">
          <w:rPr>
            <w:noProof/>
            <w:webHidden/>
          </w:rPr>
          <w:fldChar w:fldCharType="separate"/>
        </w:r>
        <w:r w:rsidR="00C5566E">
          <w:rPr>
            <w:noProof/>
            <w:webHidden/>
          </w:rPr>
          <w:t>57</w:t>
        </w:r>
        <w:r w:rsidR="00D1272B">
          <w:rPr>
            <w:noProof/>
            <w:webHidden/>
          </w:rPr>
          <w:fldChar w:fldCharType="end"/>
        </w:r>
      </w:hyperlink>
    </w:p>
    <w:p w:rsidR="007A694C" w:rsidRDefault="002F4DA3" w:rsidP="006148D2">
      <w:pPr>
        <w:pStyle w:val="Indice2"/>
        <w:rPr>
          <w:rFonts w:asciiTheme="minorHAnsi" w:hAnsiTheme="minorHAnsi" w:cstheme="minorBidi"/>
          <w:noProof/>
          <w:sz w:val="22"/>
          <w:szCs w:val="22"/>
        </w:rPr>
      </w:pPr>
      <w:hyperlink w:anchor="_Toc62209764">
        <w:r w:rsidR="00D1272B">
          <w:rPr>
            <w:rStyle w:val="Saltoaindice"/>
            <w:rFonts w:ascii="Arial" w:hAnsi="Arial" w:cs="Arial"/>
            <w:noProof/>
            <w:webHidden/>
          </w:rPr>
          <w:t>Comunicazione.</w:t>
        </w:r>
        <w:r w:rsidR="006148D2">
          <w:rPr>
            <w:rStyle w:val="Saltoaindice"/>
            <w:rFonts w:ascii="Arial" w:hAnsi="Arial" w:cs="Arial"/>
            <w:noProof/>
            <w:webHidden/>
          </w:rPr>
          <w:tab/>
        </w:r>
        <w:r w:rsidR="00D1272B">
          <w:rPr>
            <w:noProof/>
            <w:webHidden/>
          </w:rPr>
          <w:fldChar w:fldCharType="begin"/>
        </w:r>
        <w:r w:rsidR="00D1272B">
          <w:rPr>
            <w:noProof/>
            <w:webHidden/>
          </w:rPr>
          <w:instrText>PAGEREF _Toc62209764 \h</w:instrText>
        </w:r>
        <w:r w:rsidR="00D1272B">
          <w:rPr>
            <w:noProof/>
            <w:webHidden/>
          </w:rPr>
        </w:r>
        <w:r w:rsidR="00D1272B">
          <w:rPr>
            <w:noProof/>
            <w:webHidden/>
          </w:rPr>
          <w:fldChar w:fldCharType="separate"/>
        </w:r>
        <w:r w:rsidR="00C5566E">
          <w:rPr>
            <w:noProof/>
            <w:webHidden/>
          </w:rPr>
          <w:t>58</w:t>
        </w:r>
        <w:r w:rsidR="00D1272B">
          <w:rPr>
            <w:noProof/>
            <w:webHidden/>
          </w:rPr>
          <w:fldChar w:fldCharType="end"/>
        </w:r>
      </w:hyperlink>
    </w:p>
    <w:p w:rsidR="007A694C" w:rsidRDefault="002F4DA3" w:rsidP="006148D2">
      <w:pPr>
        <w:pStyle w:val="Indice2"/>
        <w:rPr>
          <w:rFonts w:asciiTheme="minorHAnsi" w:hAnsiTheme="minorHAnsi" w:cstheme="minorBidi"/>
          <w:noProof/>
          <w:sz w:val="22"/>
          <w:szCs w:val="22"/>
        </w:rPr>
      </w:pPr>
      <w:hyperlink w:anchor="_Toc62209765">
        <w:r w:rsidR="00D1272B">
          <w:rPr>
            <w:rStyle w:val="Saltoaindice"/>
            <w:rFonts w:ascii="Arial" w:hAnsi="Arial" w:cs="Arial"/>
            <w:noProof/>
            <w:webHidden/>
          </w:rPr>
          <w:t>Attuazione</w:t>
        </w:r>
        <w:r w:rsidR="006148D2">
          <w:rPr>
            <w:rStyle w:val="Saltoaindice"/>
            <w:rFonts w:ascii="Arial" w:hAnsi="Arial" w:cs="Arial"/>
            <w:noProof/>
            <w:webHidden/>
          </w:rPr>
          <w:tab/>
        </w:r>
        <w:r w:rsidR="00D1272B">
          <w:rPr>
            <w:noProof/>
            <w:webHidden/>
          </w:rPr>
          <w:fldChar w:fldCharType="begin"/>
        </w:r>
        <w:r w:rsidR="00D1272B">
          <w:rPr>
            <w:noProof/>
            <w:webHidden/>
          </w:rPr>
          <w:instrText>PAGEREF _Toc62209765 \h</w:instrText>
        </w:r>
        <w:r w:rsidR="00D1272B">
          <w:rPr>
            <w:noProof/>
            <w:webHidden/>
          </w:rPr>
        </w:r>
        <w:r w:rsidR="00D1272B">
          <w:rPr>
            <w:noProof/>
            <w:webHidden/>
          </w:rPr>
          <w:fldChar w:fldCharType="separate"/>
        </w:r>
        <w:r w:rsidR="00C5566E">
          <w:rPr>
            <w:noProof/>
            <w:webHidden/>
          </w:rPr>
          <w:t>59</w:t>
        </w:r>
        <w:r w:rsidR="00D1272B">
          <w:rPr>
            <w:noProof/>
            <w:webHidden/>
          </w:rPr>
          <w:fldChar w:fldCharType="end"/>
        </w:r>
      </w:hyperlink>
    </w:p>
    <w:p w:rsidR="007A694C" w:rsidRDefault="002F4DA3" w:rsidP="006148D2">
      <w:pPr>
        <w:pStyle w:val="Indice2"/>
        <w:rPr>
          <w:rFonts w:asciiTheme="minorHAnsi" w:hAnsiTheme="minorHAnsi" w:cstheme="minorBidi"/>
          <w:noProof/>
          <w:sz w:val="22"/>
          <w:szCs w:val="22"/>
        </w:rPr>
      </w:pPr>
      <w:hyperlink w:anchor="_Toc62209766">
        <w:r w:rsidR="00D1272B">
          <w:rPr>
            <w:rStyle w:val="Saltoaindice"/>
            <w:rFonts w:ascii="Arial" w:hAnsi="Arial" w:cs="Arial"/>
            <w:noProof/>
            <w:webHidden/>
          </w:rPr>
          <w:t>Anticorruzione, Trasparenza e nomina Responsabile per la Transizione al Digitale (RTD)</w:t>
        </w:r>
        <w:r w:rsidR="006148D2">
          <w:rPr>
            <w:rStyle w:val="Saltoaindice"/>
            <w:rFonts w:ascii="Arial" w:hAnsi="Arial" w:cs="Arial"/>
            <w:noProof/>
            <w:webHidden/>
          </w:rPr>
          <w:tab/>
        </w:r>
        <w:r w:rsidR="00D1272B">
          <w:rPr>
            <w:noProof/>
            <w:webHidden/>
          </w:rPr>
          <w:fldChar w:fldCharType="begin"/>
        </w:r>
        <w:r w:rsidR="00D1272B">
          <w:rPr>
            <w:noProof/>
            <w:webHidden/>
          </w:rPr>
          <w:instrText>PAGEREF _Toc62209766 \h</w:instrText>
        </w:r>
        <w:r w:rsidR="00D1272B">
          <w:rPr>
            <w:noProof/>
            <w:webHidden/>
          </w:rPr>
        </w:r>
        <w:r w:rsidR="00D1272B">
          <w:rPr>
            <w:noProof/>
            <w:webHidden/>
          </w:rPr>
          <w:fldChar w:fldCharType="separate"/>
        </w:r>
        <w:r w:rsidR="00C5566E">
          <w:rPr>
            <w:noProof/>
            <w:webHidden/>
          </w:rPr>
          <w:t>60</w:t>
        </w:r>
        <w:r w:rsidR="00D1272B">
          <w:rPr>
            <w:noProof/>
            <w:webHidden/>
          </w:rPr>
          <w:fldChar w:fldCharType="end"/>
        </w:r>
      </w:hyperlink>
    </w:p>
    <w:p w:rsidR="007A694C" w:rsidRDefault="002F4DA3" w:rsidP="006148D2">
      <w:pPr>
        <w:pStyle w:val="Indice2"/>
        <w:rPr>
          <w:rFonts w:asciiTheme="minorHAnsi" w:hAnsiTheme="minorHAnsi" w:cstheme="minorBidi"/>
          <w:noProof/>
          <w:sz w:val="22"/>
          <w:szCs w:val="22"/>
        </w:rPr>
      </w:pPr>
      <w:hyperlink w:anchor="_Toc62209767">
        <w:r w:rsidR="00D1272B">
          <w:rPr>
            <w:rStyle w:val="Saltoaindice"/>
            <w:rFonts w:ascii="Arial" w:hAnsi="Arial" w:cs="Arial"/>
            <w:noProof/>
            <w:webHidden/>
          </w:rPr>
          <w:t>Organizzazione</w:t>
        </w:r>
        <w:r w:rsidR="006148D2">
          <w:rPr>
            <w:rStyle w:val="Saltoaindice"/>
            <w:rFonts w:ascii="Arial" w:hAnsi="Arial" w:cs="Arial"/>
            <w:noProof/>
            <w:webHidden/>
          </w:rPr>
          <w:tab/>
        </w:r>
        <w:r w:rsidR="00D1272B">
          <w:rPr>
            <w:noProof/>
            <w:webHidden/>
          </w:rPr>
          <w:fldChar w:fldCharType="begin"/>
        </w:r>
        <w:r w:rsidR="00D1272B">
          <w:rPr>
            <w:noProof/>
            <w:webHidden/>
          </w:rPr>
          <w:instrText>PAGEREF _Toc62209767 \h</w:instrText>
        </w:r>
        <w:r w:rsidR="00D1272B">
          <w:rPr>
            <w:noProof/>
            <w:webHidden/>
          </w:rPr>
        </w:r>
        <w:r w:rsidR="00D1272B">
          <w:rPr>
            <w:noProof/>
            <w:webHidden/>
          </w:rPr>
          <w:fldChar w:fldCharType="separate"/>
        </w:r>
        <w:r w:rsidR="00C5566E">
          <w:rPr>
            <w:noProof/>
            <w:webHidden/>
          </w:rPr>
          <w:t>63</w:t>
        </w:r>
        <w:r w:rsidR="00D1272B">
          <w:rPr>
            <w:noProof/>
            <w:webHidden/>
          </w:rPr>
          <w:fldChar w:fldCharType="end"/>
        </w:r>
      </w:hyperlink>
    </w:p>
    <w:p w:rsidR="007A694C" w:rsidRDefault="002F4DA3" w:rsidP="006148D2">
      <w:pPr>
        <w:pStyle w:val="Indice2"/>
        <w:rPr>
          <w:rFonts w:asciiTheme="minorHAnsi" w:hAnsiTheme="minorHAnsi" w:cstheme="minorBidi"/>
          <w:noProof/>
          <w:sz w:val="22"/>
          <w:szCs w:val="22"/>
        </w:rPr>
      </w:pPr>
      <w:hyperlink w:anchor="_Toc62209768">
        <w:r w:rsidR="00D1272B">
          <w:rPr>
            <w:rStyle w:val="Saltoaindice"/>
            <w:rFonts w:ascii="Arial" w:hAnsi="Arial" w:cs="Arial"/>
            <w:noProof/>
            <w:webHidden/>
          </w:rPr>
          <w:t>Accesso civico</w:t>
        </w:r>
        <w:r w:rsidR="006148D2">
          <w:rPr>
            <w:rStyle w:val="Saltoaindice"/>
            <w:rFonts w:ascii="Arial" w:hAnsi="Arial" w:cs="Arial"/>
            <w:noProof/>
            <w:webHidden/>
          </w:rPr>
          <w:tab/>
        </w:r>
        <w:r w:rsidR="00D1272B">
          <w:rPr>
            <w:noProof/>
            <w:webHidden/>
          </w:rPr>
          <w:fldChar w:fldCharType="begin"/>
        </w:r>
        <w:r w:rsidR="00D1272B">
          <w:rPr>
            <w:noProof/>
            <w:webHidden/>
          </w:rPr>
          <w:instrText>PAGEREF _Toc62209768 \h</w:instrText>
        </w:r>
        <w:r w:rsidR="00D1272B">
          <w:rPr>
            <w:noProof/>
            <w:webHidden/>
          </w:rPr>
        </w:r>
        <w:r w:rsidR="00D1272B">
          <w:rPr>
            <w:noProof/>
            <w:webHidden/>
          </w:rPr>
          <w:fldChar w:fldCharType="separate"/>
        </w:r>
        <w:r w:rsidR="00C5566E">
          <w:rPr>
            <w:noProof/>
            <w:webHidden/>
          </w:rPr>
          <w:t>63</w:t>
        </w:r>
        <w:r w:rsidR="00D1272B">
          <w:rPr>
            <w:noProof/>
            <w:webHidden/>
          </w:rPr>
          <w:fldChar w:fldCharType="end"/>
        </w:r>
      </w:hyperlink>
    </w:p>
    <w:p w:rsidR="007A694C" w:rsidRDefault="002F4DA3">
      <w:pPr>
        <w:pStyle w:val="Indice1"/>
        <w:tabs>
          <w:tab w:val="right" w:leader="dot" w:pos="10156"/>
        </w:tabs>
        <w:rPr>
          <w:rFonts w:asciiTheme="minorHAnsi" w:hAnsiTheme="minorHAnsi" w:cstheme="minorBidi"/>
          <w:noProof/>
          <w:sz w:val="22"/>
          <w:szCs w:val="22"/>
        </w:rPr>
      </w:pPr>
      <w:hyperlink w:anchor="_Toc62209769">
        <w:r w:rsidR="00D1272B">
          <w:rPr>
            <w:rStyle w:val="Saltoaindice"/>
            <w:rFonts w:ascii="Arial" w:hAnsi="Arial" w:cs="Arial"/>
            <w:noProof/>
            <w:webHidden/>
          </w:rPr>
          <w:t>3^ SEZIONE – Ulteriori disposizioni</w:t>
        </w:r>
        <w:r w:rsidR="006148D2">
          <w:rPr>
            <w:rStyle w:val="Saltoaindice"/>
            <w:rFonts w:ascii="Arial" w:hAnsi="Arial" w:cs="Arial"/>
            <w:noProof/>
            <w:webHidden/>
          </w:rPr>
          <w:tab/>
        </w:r>
        <w:r w:rsidR="00D1272B">
          <w:rPr>
            <w:noProof/>
            <w:webHidden/>
          </w:rPr>
          <w:fldChar w:fldCharType="begin"/>
        </w:r>
        <w:r w:rsidR="00D1272B">
          <w:rPr>
            <w:noProof/>
            <w:webHidden/>
          </w:rPr>
          <w:instrText>PAGEREF _Toc62209769 \h</w:instrText>
        </w:r>
        <w:r w:rsidR="00D1272B">
          <w:rPr>
            <w:noProof/>
            <w:webHidden/>
          </w:rPr>
        </w:r>
        <w:r w:rsidR="00D1272B">
          <w:rPr>
            <w:noProof/>
            <w:webHidden/>
          </w:rPr>
          <w:fldChar w:fldCharType="separate"/>
        </w:r>
        <w:r w:rsidR="00C5566E">
          <w:rPr>
            <w:noProof/>
            <w:webHidden/>
          </w:rPr>
          <w:t>64</w:t>
        </w:r>
        <w:r w:rsidR="00D1272B">
          <w:rPr>
            <w:noProof/>
            <w:webHidden/>
          </w:rPr>
          <w:fldChar w:fldCharType="end"/>
        </w:r>
      </w:hyperlink>
    </w:p>
    <w:p w:rsidR="007A694C" w:rsidRDefault="002F4DA3" w:rsidP="006148D2">
      <w:pPr>
        <w:pStyle w:val="Indice2"/>
        <w:rPr>
          <w:rFonts w:asciiTheme="minorHAnsi" w:hAnsiTheme="minorHAnsi" w:cstheme="minorBidi"/>
          <w:noProof/>
          <w:sz w:val="22"/>
          <w:szCs w:val="22"/>
        </w:rPr>
      </w:pPr>
      <w:hyperlink w:anchor="_Toc62209770">
        <w:r w:rsidR="00D1272B">
          <w:rPr>
            <w:rStyle w:val="Saltoaindice"/>
            <w:rFonts w:ascii="Arial" w:hAnsi="Arial" w:cs="Arial"/>
            <w:noProof/>
            <w:webHidden/>
          </w:rPr>
          <w:t>Formazione del personale.</w:t>
        </w:r>
        <w:r w:rsidR="006148D2">
          <w:rPr>
            <w:rStyle w:val="Saltoaindice"/>
            <w:rFonts w:ascii="Arial" w:hAnsi="Arial" w:cs="Arial"/>
            <w:noProof/>
            <w:webHidden/>
          </w:rPr>
          <w:tab/>
        </w:r>
        <w:r w:rsidR="00D1272B">
          <w:rPr>
            <w:noProof/>
            <w:webHidden/>
          </w:rPr>
          <w:fldChar w:fldCharType="begin"/>
        </w:r>
        <w:r w:rsidR="00D1272B">
          <w:rPr>
            <w:noProof/>
            <w:webHidden/>
          </w:rPr>
          <w:instrText>PAGEREF _Toc62209770 \h</w:instrText>
        </w:r>
        <w:r w:rsidR="00D1272B">
          <w:rPr>
            <w:noProof/>
            <w:webHidden/>
          </w:rPr>
        </w:r>
        <w:r w:rsidR="00D1272B">
          <w:rPr>
            <w:noProof/>
            <w:webHidden/>
          </w:rPr>
          <w:fldChar w:fldCharType="separate"/>
        </w:r>
        <w:r w:rsidR="00C5566E">
          <w:rPr>
            <w:noProof/>
            <w:webHidden/>
          </w:rPr>
          <w:t>65</w:t>
        </w:r>
        <w:r w:rsidR="00D1272B">
          <w:rPr>
            <w:noProof/>
            <w:webHidden/>
          </w:rPr>
          <w:fldChar w:fldCharType="end"/>
        </w:r>
      </w:hyperlink>
    </w:p>
    <w:p w:rsidR="007A694C" w:rsidRDefault="002F4DA3" w:rsidP="006148D2">
      <w:pPr>
        <w:pStyle w:val="Indice2"/>
        <w:rPr>
          <w:rFonts w:asciiTheme="minorHAnsi" w:hAnsiTheme="minorHAnsi" w:cstheme="minorBidi"/>
          <w:noProof/>
          <w:sz w:val="22"/>
          <w:szCs w:val="22"/>
        </w:rPr>
      </w:pPr>
      <w:hyperlink w:anchor="_Toc62209771">
        <w:r w:rsidR="00D1272B">
          <w:rPr>
            <w:rStyle w:val="Saltoaindice"/>
            <w:rFonts w:ascii="Arial" w:hAnsi="Arial" w:cs="Arial"/>
            <w:noProof/>
            <w:webHidden/>
          </w:rPr>
          <w:t>Codice di comportamento/responsabilità disciplinare.</w:t>
        </w:r>
        <w:r w:rsidR="006148D2">
          <w:rPr>
            <w:rStyle w:val="Saltoaindice"/>
            <w:rFonts w:ascii="Arial" w:hAnsi="Arial" w:cs="Arial"/>
            <w:noProof/>
            <w:webHidden/>
          </w:rPr>
          <w:tab/>
        </w:r>
        <w:r w:rsidR="00D1272B">
          <w:rPr>
            <w:noProof/>
            <w:webHidden/>
          </w:rPr>
          <w:fldChar w:fldCharType="begin"/>
        </w:r>
        <w:r w:rsidR="00D1272B">
          <w:rPr>
            <w:noProof/>
            <w:webHidden/>
          </w:rPr>
          <w:instrText>PAGEREF _Toc62209771 \h</w:instrText>
        </w:r>
        <w:r w:rsidR="00D1272B">
          <w:rPr>
            <w:noProof/>
            <w:webHidden/>
          </w:rPr>
        </w:r>
        <w:r w:rsidR="00D1272B">
          <w:rPr>
            <w:noProof/>
            <w:webHidden/>
          </w:rPr>
          <w:fldChar w:fldCharType="separate"/>
        </w:r>
        <w:r w:rsidR="00C5566E">
          <w:rPr>
            <w:noProof/>
            <w:webHidden/>
          </w:rPr>
          <w:t>66</w:t>
        </w:r>
        <w:r w:rsidR="00D1272B">
          <w:rPr>
            <w:noProof/>
            <w:webHidden/>
          </w:rPr>
          <w:fldChar w:fldCharType="end"/>
        </w:r>
      </w:hyperlink>
    </w:p>
    <w:p w:rsidR="007A694C" w:rsidRDefault="002F4DA3" w:rsidP="006148D2">
      <w:pPr>
        <w:pStyle w:val="Indice2"/>
        <w:rPr>
          <w:rFonts w:asciiTheme="minorHAnsi" w:hAnsiTheme="minorHAnsi" w:cstheme="minorBidi"/>
          <w:noProof/>
          <w:sz w:val="22"/>
          <w:szCs w:val="22"/>
        </w:rPr>
      </w:pPr>
      <w:hyperlink w:anchor="_Toc62209772">
        <w:r w:rsidR="00D1272B">
          <w:rPr>
            <w:rStyle w:val="Saltoaindice"/>
            <w:rFonts w:ascii="Arial" w:hAnsi="Arial" w:cs="Arial"/>
            <w:noProof/>
            <w:webHidden/>
          </w:rPr>
          <w:t>Tutela del dipendente pubblico che segnala illeciti.</w:t>
        </w:r>
        <w:r w:rsidR="006148D2">
          <w:rPr>
            <w:rStyle w:val="Saltoaindice"/>
            <w:rFonts w:ascii="Arial" w:hAnsi="Arial" w:cs="Arial"/>
            <w:noProof/>
            <w:webHidden/>
          </w:rPr>
          <w:tab/>
        </w:r>
        <w:r w:rsidR="00D1272B">
          <w:rPr>
            <w:noProof/>
            <w:webHidden/>
          </w:rPr>
          <w:fldChar w:fldCharType="begin"/>
        </w:r>
        <w:r w:rsidR="00D1272B">
          <w:rPr>
            <w:noProof/>
            <w:webHidden/>
          </w:rPr>
          <w:instrText>PAGEREF _Toc62209772 \h</w:instrText>
        </w:r>
        <w:r w:rsidR="00D1272B">
          <w:rPr>
            <w:noProof/>
            <w:webHidden/>
          </w:rPr>
        </w:r>
        <w:r w:rsidR="00D1272B">
          <w:rPr>
            <w:noProof/>
            <w:webHidden/>
          </w:rPr>
          <w:fldChar w:fldCharType="separate"/>
        </w:r>
        <w:r w:rsidR="00C5566E">
          <w:rPr>
            <w:noProof/>
            <w:webHidden/>
          </w:rPr>
          <w:t>66</w:t>
        </w:r>
        <w:r w:rsidR="00D1272B">
          <w:rPr>
            <w:noProof/>
            <w:webHidden/>
          </w:rPr>
          <w:fldChar w:fldCharType="end"/>
        </w:r>
      </w:hyperlink>
    </w:p>
    <w:p w:rsidR="007A694C" w:rsidRDefault="002F4DA3" w:rsidP="006148D2">
      <w:pPr>
        <w:pStyle w:val="Indice2"/>
        <w:rPr>
          <w:rFonts w:asciiTheme="minorHAnsi" w:hAnsiTheme="minorHAnsi" w:cstheme="minorBidi"/>
          <w:noProof/>
          <w:sz w:val="22"/>
          <w:szCs w:val="22"/>
        </w:rPr>
      </w:pPr>
      <w:hyperlink w:anchor="_Toc62209773">
        <w:r w:rsidR="00D1272B">
          <w:rPr>
            <w:rStyle w:val="Saltoaindice"/>
            <w:rFonts w:ascii="Arial" w:hAnsi="Arial" w:cs="Arial"/>
            <w:noProof/>
            <w:webHidden/>
          </w:rPr>
          <w:t>Incompatibilità, cumulo di impieghi e incarichi ai dipendenti pubblici.</w:t>
        </w:r>
        <w:r w:rsidR="006148D2">
          <w:rPr>
            <w:rStyle w:val="Saltoaindice"/>
            <w:rFonts w:ascii="Arial" w:hAnsi="Arial" w:cs="Arial"/>
            <w:noProof/>
            <w:webHidden/>
          </w:rPr>
          <w:tab/>
        </w:r>
        <w:r w:rsidR="00D1272B">
          <w:rPr>
            <w:noProof/>
            <w:webHidden/>
          </w:rPr>
          <w:fldChar w:fldCharType="begin"/>
        </w:r>
        <w:r w:rsidR="00D1272B">
          <w:rPr>
            <w:noProof/>
            <w:webHidden/>
          </w:rPr>
          <w:instrText>PAGEREF _Toc62209773 \h</w:instrText>
        </w:r>
        <w:r w:rsidR="00D1272B">
          <w:rPr>
            <w:noProof/>
            <w:webHidden/>
          </w:rPr>
        </w:r>
        <w:r w:rsidR="00D1272B">
          <w:rPr>
            <w:noProof/>
            <w:webHidden/>
          </w:rPr>
          <w:fldChar w:fldCharType="separate"/>
        </w:r>
        <w:r w:rsidR="00C5566E">
          <w:rPr>
            <w:noProof/>
            <w:webHidden/>
          </w:rPr>
          <w:t>68</w:t>
        </w:r>
        <w:r w:rsidR="00D1272B">
          <w:rPr>
            <w:noProof/>
            <w:webHidden/>
          </w:rPr>
          <w:fldChar w:fldCharType="end"/>
        </w:r>
      </w:hyperlink>
    </w:p>
    <w:p w:rsidR="007A694C" w:rsidRDefault="002F4DA3" w:rsidP="006148D2">
      <w:pPr>
        <w:pStyle w:val="Indice2"/>
        <w:rPr>
          <w:rFonts w:asciiTheme="minorHAnsi" w:hAnsiTheme="minorHAnsi" w:cstheme="minorBidi"/>
          <w:noProof/>
          <w:sz w:val="22"/>
          <w:szCs w:val="22"/>
        </w:rPr>
      </w:pPr>
      <w:hyperlink w:anchor="_Toc62209774">
        <w:r w:rsidR="00D1272B">
          <w:rPr>
            <w:rStyle w:val="Saltoaindice"/>
            <w:rFonts w:ascii="Arial" w:hAnsi="Arial" w:cs="Arial"/>
            <w:noProof/>
            <w:webHidden/>
          </w:rPr>
          <w:t>Vigilanza sul rispetto delle disposizioni in materia di inconferibilità e incompatibilità di incarichi presso le pubbliche amministrazioni e presso gli enti privati in controllo pubblico.</w:t>
        </w:r>
        <w:r w:rsidR="006148D2">
          <w:rPr>
            <w:rStyle w:val="Saltoaindice"/>
            <w:rFonts w:ascii="Arial" w:hAnsi="Arial" w:cs="Arial"/>
            <w:noProof/>
            <w:webHidden/>
          </w:rPr>
          <w:tab/>
        </w:r>
        <w:r w:rsidR="00D1272B">
          <w:rPr>
            <w:noProof/>
            <w:webHidden/>
          </w:rPr>
          <w:fldChar w:fldCharType="begin"/>
        </w:r>
        <w:r w:rsidR="00D1272B">
          <w:rPr>
            <w:noProof/>
            <w:webHidden/>
          </w:rPr>
          <w:instrText>PAGEREF _Toc62209774 \h</w:instrText>
        </w:r>
        <w:r w:rsidR="00D1272B">
          <w:rPr>
            <w:noProof/>
            <w:webHidden/>
          </w:rPr>
        </w:r>
        <w:r w:rsidR="00D1272B">
          <w:rPr>
            <w:noProof/>
            <w:webHidden/>
          </w:rPr>
          <w:fldChar w:fldCharType="separate"/>
        </w:r>
        <w:r w:rsidR="00C5566E">
          <w:rPr>
            <w:noProof/>
            <w:webHidden/>
          </w:rPr>
          <w:t>68</w:t>
        </w:r>
        <w:r w:rsidR="00D1272B">
          <w:rPr>
            <w:noProof/>
            <w:webHidden/>
          </w:rPr>
          <w:fldChar w:fldCharType="end"/>
        </w:r>
      </w:hyperlink>
    </w:p>
    <w:p w:rsidR="007A694C" w:rsidRDefault="002F4DA3" w:rsidP="006148D2">
      <w:pPr>
        <w:pStyle w:val="Indice2"/>
        <w:rPr>
          <w:rFonts w:asciiTheme="minorHAnsi" w:hAnsiTheme="minorHAnsi" w:cstheme="minorBidi"/>
          <w:noProof/>
          <w:sz w:val="22"/>
          <w:szCs w:val="22"/>
        </w:rPr>
      </w:pPr>
      <w:hyperlink w:anchor="_Toc62209775">
        <w:r w:rsidR="00D1272B">
          <w:rPr>
            <w:rStyle w:val="Saltoaindice"/>
            <w:rFonts w:ascii="Arial" w:hAnsi="Arial" w:cs="Arial"/>
            <w:noProof/>
            <w:webHidden/>
          </w:rPr>
          <w:t>Attività successiva alla cessazione del rapporto di lavoro</w:t>
        </w:r>
        <w:r w:rsidR="006148D2">
          <w:rPr>
            <w:rStyle w:val="Saltoaindice"/>
            <w:rFonts w:ascii="Arial" w:hAnsi="Arial" w:cs="Arial"/>
            <w:noProof/>
            <w:webHidden/>
          </w:rPr>
          <w:tab/>
        </w:r>
        <w:r w:rsidR="00D1272B">
          <w:rPr>
            <w:noProof/>
            <w:webHidden/>
          </w:rPr>
          <w:fldChar w:fldCharType="begin"/>
        </w:r>
        <w:r w:rsidR="00D1272B">
          <w:rPr>
            <w:noProof/>
            <w:webHidden/>
          </w:rPr>
          <w:instrText>PAGEREF _Toc62209775 \h</w:instrText>
        </w:r>
        <w:r w:rsidR="00D1272B">
          <w:rPr>
            <w:noProof/>
            <w:webHidden/>
          </w:rPr>
        </w:r>
        <w:r w:rsidR="00D1272B">
          <w:rPr>
            <w:noProof/>
            <w:webHidden/>
          </w:rPr>
          <w:fldChar w:fldCharType="separate"/>
        </w:r>
        <w:r w:rsidR="00C5566E">
          <w:rPr>
            <w:noProof/>
            <w:webHidden/>
          </w:rPr>
          <w:t>68</w:t>
        </w:r>
        <w:r w:rsidR="00D1272B">
          <w:rPr>
            <w:noProof/>
            <w:webHidden/>
          </w:rPr>
          <w:fldChar w:fldCharType="end"/>
        </w:r>
      </w:hyperlink>
    </w:p>
    <w:p w:rsidR="007A694C" w:rsidRDefault="002F4DA3">
      <w:pPr>
        <w:pStyle w:val="Indice1"/>
        <w:tabs>
          <w:tab w:val="right" w:leader="dot" w:pos="10156"/>
        </w:tabs>
        <w:rPr>
          <w:rFonts w:asciiTheme="minorHAnsi" w:hAnsiTheme="minorHAnsi" w:cstheme="minorBidi"/>
          <w:noProof/>
          <w:sz w:val="22"/>
          <w:szCs w:val="22"/>
        </w:rPr>
      </w:pPr>
      <w:hyperlink w:anchor="_Toc62209776">
        <w:r w:rsidR="00D1272B">
          <w:rPr>
            <w:rStyle w:val="Saltoaindice"/>
            <w:rFonts w:ascii="Arial" w:hAnsi="Arial" w:cs="Arial"/>
            <w:noProof/>
            <w:webHidden/>
          </w:rPr>
          <w:t>4^ SEZIONE – Prevenzione della corruzione e sulla trasparenza negli enti controllati, partecipati o vigilati</w:t>
        </w:r>
        <w:r w:rsidR="006148D2">
          <w:rPr>
            <w:rStyle w:val="Saltoaindice"/>
            <w:rFonts w:ascii="Arial" w:hAnsi="Arial" w:cs="Arial"/>
            <w:noProof/>
            <w:webHidden/>
          </w:rPr>
          <w:tab/>
        </w:r>
        <w:r w:rsidR="00D1272B">
          <w:rPr>
            <w:noProof/>
            <w:webHidden/>
          </w:rPr>
          <w:fldChar w:fldCharType="begin"/>
        </w:r>
        <w:r w:rsidR="00D1272B">
          <w:rPr>
            <w:noProof/>
            <w:webHidden/>
          </w:rPr>
          <w:instrText>PAGEREF _Toc62209776 \h</w:instrText>
        </w:r>
        <w:r w:rsidR="00D1272B">
          <w:rPr>
            <w:noProof/>
            <w:webHidden/>
          </w:rPr>
        </w:r>
        <w:r w:rsidR="00D1272B">
          <w:rPr>
            <w:noProof/>
            <w:webHidden/>
          </w:rPr>
          <w:fldChar w:fldCharType="separate"/>
        </w:r>
        <w:r w:rsidR="00C5566E">
          <w:rPr>
            <w:noProof/>
            <w:webHidden/>
          </w:rPr>
          <w:t>69</w:t>
        </w:r>
        <w:r w:rsidR="00D1272B">
          <w:rPr>
            <w:noProof/>
            <w:webHidden/>
          </w:rPr>
          <w:fldChar w:fldCharType="end"/>
        </w:r>
      </w:hyperlink>
    </w:p>
    <w:p w:rsidR="007A694C" w:rsidRDefault="002F4DA3">
      <w:pPr>
        <w:pStyle w:val="Indice1"/>
        <w:tabs>
          <w:tab w:val="right" w:leader="dot" w:pos="10156"/>
        </w:tabs>
        <w:rPr>
          <w:rFonts w:asciiTheme="minorHAnsi" w:hAnsiTheme="minorHAnsi" w:cstheme="minorBidi"/>
          <w:noProof/>
          <w:sz w:val="22"/>
          <w:szCs w:val="22"/>
        </w:rPr>
      </w:pPr>
      <w:hyperlink w:anchor="_Toc62209777">
        <w:r w:rsidR="00D1272B">
          <w:rPr>
            <w:rStyle w:val="Saltoaindice"/>
            <w:rFonts w:ascii="Arial" w:hAnsi="Arial" w:cs="Arial"/>
            <w:noProof/>
            <w:webHidden/>
          </w:rPr>
          <w:t>5^ SEZIONE – Altri Enti, obblighi di trasparenza e pubblicità da parte di soggetti che intrattengono rapporti economici con il Comune</w:t>
        </w:r>
        <w:r w:rsidR="006148D2">
          <w:rPr>
            <w:rStyle w:val="Saltoaindice"/>
            <w:rFonts w:ascii="Arial" w:hAnsi="Arial" w:cs="Arial"/>
            <w:noProof/>
            <w:webHidden/>
          </w:rPr>
          <w:tab/>
        </w:r>
        <w:r w:rsidR="00D1272B">
          <w:rPr>
            <w:noProof/>
            <w:webHidden/>
          </w:rPr>
          <w:fldChar w:fldCharType="begin"/>
        </w:r>
        <w:r w:rsidR="00D1272B">
          <w:rPr>
            <w:noProof/>
            <w:webHidden/>
          </w:rPr>
          <w:instrText>PAGEREF _Toc62209777 \h</w:instrText>
        </w:r>
        <w:r w:rsidR="00D1272B">
          <w:rPr>
            <w:noProof/>
            <w:webHidden/>
          </w:rPr>
        </w:r>
        <w:r w:rsidR="00D1272B">
          <w:rPr>
            <w:noProof/>
            <w:webHidden/>
          </w:rPr>
          <w:fldChar w:fldCharType="separate"/>
        </w:r>
        <w:r w:rsidR="00C5566E">
          <w:rPr>
            <w:noProof/>
            <w:webHidden/>
          </w:rPr>
          <w:t>70</w:t>
        </w:r>
        <w:r w:rsidR="00D1272B">
          <w:rPr>
            <w:noProof/>
            <w:webHidden/>
          </w:rPr>
          <w:fldChar w:fldCharType="end"/>
        </w:r>
      </w:hyperlink>
    </w:p>
    <w:p w:rsidR="007A694C" w:rsidRDefault="002F4DA3">
      <w:pPr>
        <w:pStyle w:val="Indice1"/>
        <w:tabs>
          <w:tab w:val="right" w:leader="dot" w:pos="10156"/>
        </w:tabs>
        <w:rPr>
          <w:rFonts w:asciiTheme="minorHAnsi" w:hAnsiTheme="minorHAnsi" w:cstheme="minorBidi"/>
          <w:noProof/>
          <w:sz w:val="22"/>
          <w:szCs w:val="22"/>
        </w:rPr>
      </w:pPr>
      <w:hyperlink w:anchor="_Toc62209778">
        <w:r w:rsidR="00D1272B">
          <w:rPr>
            <w:rStyle w:val="Saltoaindice"/>
            <w:rFonts w:ascii="Arial" w:hAnsi="Arial" w:cs="Arial"/>
            <w:noProof/>
            <w:webHidden/>
          </w:rPr>
          <w:t>DISPOSIZIONI TRANSITORIE E FINALI</w:t>
        </w:r>
        <w:r w:rsidR="006148D2">
          <w:rPr>
            <w:rStyle w:val="Saltoaindice"/>
            <w:rFonts w:ascii="Arial" w:hAnsi="Arial" w:cs="Arial"/>
            <w:noProof/>
            <w:webHidden/>
          </w:rPr>
          <w:tab/>
        </w:r>
        <w:r w:rsidR="00D1272B">
          <w:rPr>
            <w:noProof/>
            <w:webHidden/>
          </w:rPr>
          <w:fldChar w:fldCharType="begin"/>
        </w:r>
        <w:r w:rsidR="00D1272B">
          <w:rPr>
            <w:noProof/>
            <w:webHidden/>
          </w:rPr>
          <w:instrText>PAGEREF _Toc62209778 \h</w:instrText>
        </w:r>
        <w:r w:rsidR="00D1272B">
          <w:rPr>
            <w:noProof/>
            <w:webHidden/>
          </w:rPr>
        </w:r>
        <w:r w:rsidR="00D1272B">
          <w:rPr>
            <w:noProof/>
            <w:webHidden/>
          </w:rPr>
          <w:fldChar w:fldCharType="separate"/>
        </w:r>
        <w:r w:rsidR="00C5566E">
          <w:rPr>
            <w:noProof/>
            <w:webHidden/>
          </w:rPr>
          <w:t>70</w:t>
        </w:r>
        <w:r w:rsidR="00D1272B">
          <w:rPr>
            <w:noProof/>
            <w:webHidden/>
          </w:rPr>
          <w:fldChar w:fldCharType="end"/>
        </w:r>
      </w:hyperlink>
    </w:p>
    <w:p w:rsidR="00A903DE" w:rsidRDefault="00D1272B" w:rsidP="00A903DE">
      <w:pPr>
        <w:jc w:val="both"/>
      </w:pPr>
      <w:r>
        <w:fldChar w:fldCharType="end"/>
      </w:r>
    </w:p>
    <w:p w:rsidR="007A694C" w:rsidRPr="008973E4" w:rsidRDefault="00D1272B" w:rsidP="00A903DE">
      <w:pPr>
        <w:jc w:val="both"/>
        <w:rPr>
          <w:rStyle w:val="Saltoaindice"/>
          <w:rFonts w:ascii="Arial" w:hAnsi="Arial" w:cs="Arial"/>
          <w:b/>
          <w:i/>
        </w:rPr>
      </w:pPr>
      <w:r w:rsidRPr="008973E4">
        <w:rPr>
          <w:rStyle w:val="Saltoaindice"/>
          <w:rFonts w:ascii="Arial" w:hAnsi="Arial" w:cs="Arial"/>
          <w:b/>
          <w:i/>
        </w:rPr>
        <w:t xml:space="preserve">SUB ALLEGATI: </w:t>
      </w:r>
    </w:p>
    <w:p w:rsidR="007A694C" w:rsidRDefault="00D1272B">
      <w:pPr>
        <w:widowControl/>
        <w:tabs>
          <w:tab w:val="left" w:pos="1181"/>
        </w:tabs>
        <w:spacing w:before="200" w:line="276" w:lineRule="auto"/>
        <w:jc w:val="both"/>
        <w:rPr>
          <w:rStyle w:val="Saltoaindice"/>
          <w:rFonts w:ascii="Arial" w:hAnsi="Arial" w:cs="Arial"/>
        </w:rPr>
      </w:pPr>
      <w:r w:rsidRPr="00A02B0D">
        <w:rPr>
          <w:rStyle w:val="Saltoaindice"/>
          <w:rFonts w:ascii="Arial" w:hAnsi="Arial" w:cs="Arial"/>
        </w:rPr>
        <w:t>Allegato A – Mappatura dei processi</w:t>
      </w:r>
    </w:p>
    <w:p w:rsidR="007A19C5" w:rsidRPr="00A02B0D" w:rsidRDefault="007A19C5" w:rsidP="007A19C5">
      <w:pPr>
        <w:widowControl/>
        <w:tabs>
          <w:tab w:val="left" w:pos="1181"/>
        </w:tabs>
        <w:spacing w:before="200" w:line="276" w:lineRule="auto"/>
        <w:jc w:val="both"/>
        <w:rPr>
          <w:rStyle w:val="Saltoaindice"/>
          <w:rFonts w:ascii="Arial" w:hAnsi="Arial" w:cs="Arial"/>
        </w:rPr>
      </w:pPr>
      <w:r w:rsidRPr="00A02B0D">
        <w:rPr>
          <w:rStyle w:val="Saltoaindice"/>
          <w:rFonts w:ascii="Arial" w:hAnsi="Arial" w:cs="Arial"/>
        </w:rPr>
        <w:t>Allegato A</w:t>
      </w:r>
      <w:r>
        <w:rPr>
          <w:rStyle w:val="Saltoaindice"/>
          <w:rFonts w:ascii="Arial" w:hAnsi="Arial" w:cs="Arial"/>
        </w:rPr>
        <w:t>.1</w:t>
      </w:r>
      <w:r w:rsidRPr="00A02B0D">
        <w:rPr>
          <w:rStyle w:val="Saltoaindice"/>
          <w:rFonts w:ascii="Arial" w:hAnsi="Arial" w:cs="Arial"/>
        </w:rPr>
        <w:t xml:space="preserve"> – </w:t>
      </w:r>
      <w:r w:rsidRPr="007A19C5">
        <w:rPr>
          <w:rStyle w:val="Saltoaindice"/>
          <w:rFonts w:ascii="Arial" w:hAnsi="Arial" w:cs="Arial"/>
        </w:rPr>
        <w:t>Schede ana</w:t>
      </w:r>
      <w:bookmarkStart w:id="0" w:name="_GoBack"/>
      <w:bookmarkEnd w:id="0"/>
      <w:r w:rsidRPr="007A19C5">
        <w:rPr>
          <w:rStyle w:val="Saltoaindice"/>
          <w:rFonts w:ascii="Arial" w:hAnsi="Arial" w:cs="Arial"/>
        </w:rPr>
        <w:t>lisi del rischio</w:t>
      </w:r>
    </w:p>
    <w:p w:rsidR="007A694C" w:rsidRPr="00A02B0D" w:rsidRDefault="007A19C5">
      <w:pPr>
        <w:widowControl/>
        <w:tabs>
          <w:tab w:val="left" w:pos="1181"/>
        </w:tabs>
        <w:spacing w:before="200" w:line="276" w:lineRule="auto"/>
        <w:jc w:val="both"/>
        <w:rPr>
          <w:rStyle w:val="Saltoaindice"/>
          <w:rFonts w:ascii="Arial" w:hAnsi="Arial" w:cs="Arial"/>
        </w:rPr>
      </w:pPr>
      <w:r>
        <w:rPr>
          <w:rStyle w:val="Saltoaindice"/>
          <w:rFonts w:ascii="Arial" w:hAnsi="Arial" w:cs="Arial"/>
        </w:rPr>
        <w:t xml:space="preserve">Allegato B - </w:t>
      </w:r>
      <w:r w:rsidR="00D1272B" w:rsidRPr="00A02B0D">
        <w:rPr>
          <w:rStyle w:val="Saltoaindice"/>
          <w:rFonts w:ascii="Arial" w:hAnsi="Arial" w:cs="Arial"/>
        </w:rPr>
        <w:t>Riepilogo degli obblighi e scadenze</w:t>
      </w:r>
    </w:p>
    <w:p w:rsidR="007A694C" w:rsidRPr="00A02B0D" w:rsidRDefault="00D1272B">
      <w:pPr>
        <w:widowControl/>
        <w:tabs>
          <w:tab w:val="left" w:pos="1181"/>
        </w:tabs>
        <w:spacing w:before="200" w:line="276" w:lineRule="auto"/>
        <w:jc w:val="both"/>
        <w:rPr>
          <w:rStyle w:val="Saltoaindice"/>
          <w:rFonts w:ascii="Arial" w:hAnsi="Arial" w:cs="Arial"/>
        </w:rPr>
      </w:pPr>
      <w:r w:rsidRPr="00A02B0D">
        <w:rPr>
          <w:rStyle w:val="Saltoaindice"/>
          <w:rFonts w:ascii="Arial" w:hAnsi="Arial" w:cs="Arial"/>
        </w:rPr>
        <w:t>Allegat</w:t>
      </w:r>
      <w:r w:rsidR="007A19C5">
        <w:rPr>
          <w:rStyle w:val="Saltoaindice"/>
          <w:rFonts w:ascii="Arial" w:hAnsi="Arial" w:cs="Arial"/>
        </w:rPr>
        <w:t>o C - Specifiche riguardanti il comune di Luzzara</w:t>
      </w:r>
    </w:p>
    <w:p w:rsidR="00A02B0D" w:rsidRPr="00A02B0D" w:rsidRDefault="00A02B0D">
      <w:pPr>
        <w:pStyle w:val="Paragrafoelenco"/>
        <w:widowControl/>
        <w:numPr>
          <w:ilvl w:val="0"/>
          <w:numId w:val="10"/>
        </w:numPr>
        <w:tabs>
          <w:tab w:val="left" w:pos="1181"/>
        </w:tabs>
        <w:spacing w:before="202" w:line="276" w:lineRule="auto"/>
        <w:ind w:left="426"/>
        <w:jc w:val="both"/>
        <w:rPr>
          <w:rStyle w:val="Saltoaindice"/>
          <w:rFonts w:ascii="Arial" w:hAnsi="Arial" w:cs="Arial"/>
        </w:rPr>
      </w:pPr>
      <w:r w:rsidRPr="00A02B0D">
        <w:rPr>
          <w:rStyle w:val="Saltoaindice"/>
          <w:rFonts w:ascii="Arial" w:hAnsi="Arial" w:cs="Arial"/>
        </w:rPr>
        <w:t xml:space="preserve">Elenco degli obblighi di pubblicazione </w:t>
      </w:r>
    </w:p>
    <w:p w:rsidR="00FE3E3C" w:rsidRDefault="00D1272B" w:rsidP="00FE3E3C">
      <w:pPr>
        <w:pStyle w:val="Paragrafoelenco"/>
        <w:widowControl/>
        <w:numPr>
          <w:ilvl w:val="0"/>
          <w:numId w:val="10"/>
        </w:numPr>
        <w:tabs>
          <w:tab w:val="left" w:pos="1181"/>
        </w:tabs>
        <w:spacing w:before="202" w:line="276" w:lineRule="auto"/>
        <w:ind w:left="426"/>
        <w:jc w:val="both"/>
        <w:rPr>
          <w:rStyle w:val="Saltoaindice"/>
          <w:rFonts w:ascii="Arial" w:hAnsi="Arial" w:cs="Arial"/>
        </w:rPr>
      </w:pPr>
      <w:r w:rsidRPr="00A02B0D">
        <w:rPr>
          <w:rStyle w:val="Saltoaindice"/>
          <w:rFonts w:ascii="Arial" w:hAnsi="Arial" w:cs="Arial"/>
        </w:rPr>
        <w:t xml:space="preserve">Elenco funzioni trasferite </w:t>
      </w:r>
      <w:r w:rsidR="00A02B0D">
        <w:rPr>
          <w:rStyle w:val="Saltoaindice"/>
          <w:rFonts w:ascii="Arial" w:hAnsi="Arial" w:cs="Arial"/>
        </w:rPr>
        <w:t xml:space="preserve">a </w:t>
      </w:r>
      <w:r w:rsidR="007A19C5">
        <w:rPr>
          <w:rStyle w:val="Saltoaindice"/>
          <w:rFonts w:ascii="Arial" w:hAnsi="Arial" w:cs="Arial"/>
        </w:rPr>
        <w:t xml:space="preserve">Enti </w:t>
      </w:r>
      <w:r w:rsidR="00A02B0D">
        <w:rPr>
          <w:rStyle w:val="Saltoaindice"/>
          <w:rFonts w:ascii="Arial" w:hAnsi="Arial" w:cs="Arial"/>
        </w:rPr>
        <w:t xml:space="preserve">terzi </w:t>
      </w:r>
    </w:p>
    <w:p w:rsidR="007A694C" w:rsidRPr="00FE3E3C" w:rsidRDefault="00FE3E3C" w:rsidP="00FE3E3C">
      <w:pPr>
        <w:pStyle w:val="Paragrafoelenco"/>
        <w:widowControl/>
        <w:numPr>
          <w:ilvl w:val="0"/>
          <w:numId w:val="10"/>
        </w:numPr>
        <w:tabs>
          <w:tab w:val="left" w:pos="1134"/>
        </w:tabs>
        <w:spacing w:before="202" w:line="276" w:lineRule="auto"/>
        <w:ind w:left="426"/>
        <w:jc w:val="both"/>
        <w:rPr>
          <w:rStyle w:val="Saltoaindice"/>
          <w:rFonts w:ascii="Arial" w:hAnsi="Arial" w:cs="Arial"/>
        </w:rPr>
      </w:pPr>
      <w:r w:rsidRPr="00FE3E3C">
        <w:rPr>
          <w:rStyle w:val="Saltoaindice"/>
          <w:rFonts w:ascii="Arial" w:hAnsi="Arial" w:cs="Arial"/>
        </w:rPr>
        <w:t xml:space="preserve">Nuovo </w:t>
      </w:r>
      <w:r w:rsidR="00D1272B" w:rsidRPr="00FE3E3C">
        <w:rPr>
          <w:rStyle w:val="Saltoaindice"/>
          <w:rFonts w:ascii="Arial" w:hAnsi="Arial" w:cs="Arial"/>
        </w:rPr>
        <w:t xml:space="preserve">Codice di comportamento approvato con D.G.C. </w:t>
      </w:r>
      <w:r w:rsidRPr="00FE3E3C">
        <w:rPr>
          <w:rStyle w:val="Saltoaindice"/>
          <w:rFonts w:ascii="Arial" w:hAnsi="Arial" w:cs="Arial"/>
        </w:rPr>
        <w:t>80</w:t>
      </w:r>
      <w:r w:rsidR="008973E4" w:rsidRPr="00FE3E3C">
        <w:rPr>
          <w:rStyle w:val="Saltoaindice"/>
          <w:rFonts w:ascii="Arial" w:hAnsi="Arial" w:cs="Arial"/>
        </w:rPr>
        <w:t>/20</w:t>
      </w:r>
      <w:r w:rsidRPr="00FE3E3C">
        <w:rPr>
          <w:rStyle w:val="Saltoaindice"/>
          <w:rFonts w:ascii="Arial" w:hAnsi="Arial" w:cs="Arial"/>
        </w:rPr>
        <w:t>21</w:t>
      </w:r>
    </w:p>
    <w:p w:rsidR="007A694C" w:rsidRPr="00A02B0D" w:rsidRDefault="00D1272B">
      <w:pPr>
        <w:pStyle w:val="Paragrafoelenco"/>
        <w:widowControl/>
        <w:numPr>
          <w:ilvl w:val="0"/>
          <w:numId w:val="10"/>
        </w:numPr>
        <w:tabs>
          <w:tab w:val="left" w:pos="1181"/>
        </w:tabs>
        <w:spacing w:before="199" w:line="276" w:lineRule="auto"/>
        <w:ind w:left="426"/>
        <w:jc w:val="both"/>
        <w:rPr>
          <w:rStyle w:val="Saltoaindice"/>
          <w:rFonts w:ascii="Arial" w:hAnsi="Arial" w:cs="Arial"/>
        </w:rPr>
      </w:pPr>
      <w:r w:rsidRPr="00A02B0D">
        <w:rPr>
          <w:rStyle w:val="Saltoaindice"/>
          <w:rFonts w:ascii="Arial" w:hAnsi="Arial" w:cs="Arial"/>
        </w:rPr>
        <w:t>Gruppo Amministrazione Pubblica (G</w:t>
      </w:r>
      <w:r w:rsidR="007A19C5">
        <w:rPr>
          <w:rStyle w:val="Saltoaindice"/>
          <w:rFonts w:ascii="Arial" w:hAnsi="Arial" w:cs="Arial"/>
        </w:rPr>
        <w:t>.</w:t>
      </w:r>
      <w:r w:rsidRPr="00A02B0D">
        <w:rPr>
          <w:rStyle w:val="Saltoaindice"/>
          <w:rFonts w:ascii="Arial" w:hAnsi="Arial" w:cs="Arial"/>
        </w:rPr>
        <w:t>A</w:t>
      </w:r>
      <w:r w:rsidR="007A19C5">
        <w:rPr>
          <w:rStyle w:val="Saltoaindice"/>
          <w:rFonts w:ascii="Arial" w:hAnsi="Arial" w:cs="Arial"/>
        </w:rPr>
        <w:t>.</w:t>
      </w:r>
      <w:r w:rsidRPr="00A02B0D">
        <w:rPr>
          <w:rStyle w:val="Saltoaindice"/>
          <w:rFonts w:ascii="Arial" w:hAnsi="Arial" w:cs="Arial"/>
        </w:rPr>
        <w:t>P</w:t>
      </w:r>
      <w:r w:rsidR="007A19C5">
        <w:rPr>
          <w:rStyle w:val="Saltoaindice"/>
          <w:rFonts w:ascii="Arial" w:hAnsi="Arial" w:cs="Arial"/>
        </w:rPr>
        <w:t>.</w:t>
      </w:r>
      <w:r w:rsidRPr="00A02B0D">
        <w:rPr>
          <w:rStyle w:val="Saltoaindice"/>
          <w:rFonts w:ascii="Arial" w:hAnsi="Arial" w:cs="Arial"/>
        </w:rPr>
        <w:t xml:space="preserve">) al </w:t>
      </w:r>
      <w:r w:rsidR="007A19C5">
        <w:rPr>
          <w:rStyle w:val="Saltoaindice"/>
          <w:rFonts w:ascii="Arial" w:hAnsi="Arial" w:cs="Arial"/>
        </w:rPr>
        <w:t>31/12/202</w:t>
      </w:r>
      <w:r w:rsidR="00FE3E3C">
        <w:rPr>
          <w:rStyle w:val="Saltoaindice"/>
          <w:rFonts w:ascii="Arial" w:hAnsi="Arial" w:cs="Arial"/>
        </w:rPr>
        <w:t>1</w:t>
      </w:r>
    </w:p>
    <w:p w:rsidR="007A694C" w:rsidRPr="00630F63" w:rsidRDefault="00D1272B" w:rsidP="00630F63">
      <w:pPr>
        <w:widowControl/>
        <w:suppressAutoHyphens w:val="0"/>
        <w:jc w:val="both"/>
        <w:rPr>
          <w:rFonts w:ascii="Arial" w:hAnsi="Arial" w:cs="Arial"/>
          <w:b/>
          <w:bCs/>
        </w:rPr>
      </w:pPr>
      <w:r>
        <w:br w:type="page"/>
      </w:r>
      <w:bookmarkStart w:id="1" w:name="_Toc62209749"/>
      <w:bookmarkEnd w:id="1"/>
      <w:r w:rsidRPr="00630F63">
        <w:rPr>
          <w:rFonts w:ascii="Arial" w:hAnsi="Arial" w:cs="Arial"/>
          <w:b/>
        </w:rPr>
        <w:lastRenderedPageBreak/>
        <w:t>PREMESSA</w:t>
      </w:r>
    </w:p>
    <w:p w:rsidR="00BE4ADC" w:rsidRDefault="00BE4ADC">
      <w:pPr>
        <w:pStyle w:val="Corpotesto1"/>
        <w:spacing w:line="276" w:lineRule="auto"/>
        <w:ind w:left="0"/>
        <w:jc w:val="both"/>
        <w:rPr>
          <w:rFonts w:ascii="Arial" w:hAnsi="Arial" w:cs="Arial"/>
        </w:rPr>
      </w:pPr>
    </w:p>
    <w:p w:rsidR="007A694C" w:rsidRDefault="0003759F">
      <w:pPr>
        <w:pStyle w:val="Corpotesto1"/>
        <w:spacing w:line="276" w:lineRule="auto"/>
        <w:ind w:left="0"/>
        <w:jc w:val="both"/>
        <w:rPr>
          <w:rFonts w:ascii="Arial" w:hAnsi="Arial" w:cs="Arial"/>
        </w:rPr>
      </w:pPr>
      <w:r>
        <w:rPr>
          <w:rFonts w:ascii="Arial" w:hAnsi="Arial" w:cs="Arial"/>
        </w:rPr>
        <w:t>Il 6 novembre 2012 veniva</w:t>
      </w:r>
      <w:r w:rsidR="00D1272B">
        <w:rPr>
          <w:rFonts w:ascii="Arial" w:hAnsi="Arial" w:cs="Arial"/>
        </w:rPr>
        <w:t xml:space="preserve"> approvat</w:t>
      </w:r>
      <w:r>
        <w:rPr>
          <w:rFonts w:ascii="Arial" w:hAnsi="Arial" w:cs="Arial"/>
        </w:rPr>
        <w:t>a</w:t>
      </w:r>
      <w:r w:rsidR="00D1272B">
        <w:rPr>
          <w:rFonts w:ascii="Arial" w:hAnsi="Arial" w:cs="Arial"/>
        </w:rPr>
        <w:t xml:space="preserve"> la Legge n. 190 recante le </w:t>
      </w:r>
      <w:r w:rsidR="00D1272B">
        <w:rPr>
          <w:rFonts w:ascii="Arial" w:hAnsi="Arial" w:cs="Arial"/>
          <w:i/>
          <w:iCs/>
        </w:rPr>
        <w:t>disposizioni</w:t>
      </w:r>
      <w:r w:rsidR="00D1272B">
        <w:rPr>
          <w:rFonts w:ascii="Arial" w:hAnsi="Arial" w:cs="Arial"/>
          <w:i/>
          <w:iCs/>
          <w:spacing w:val="33"/>
        </w:rPr>
        <w:t xml:space="preserve"> </w:t>
      </w:r>
      <w:r w:rsidR="00D1272B">
        <w:rPr>
          <w:rFonts w:ascii="Arial" w:hAnsi="Arial" w:cs="Arial"/>
          <w:i/>
          <w:iCs/>
        </w:rPr>
        <w:t>per la prevenzione e la repressione della corruzione e dell’illegalità nella pubblica</w:t>
      </w:r>
      <w:r w:rsidR="00D1272B">
        <w:rPr>
          <w:rFonts w:ascii="Arial" w:hAnsi="Arial" w:cs="Arial"/>
          <w:i/>
          <w:iCs/>
          <w:spacing w:val="-9"/>
        </w:rPr>
        <w:t xml:space="preserve"> </w:t>
      </w:r>
      <w:r w:rsidR="00D1272B">
        <w:rPr>
          <w:rFonts w:ascii="Arial" w:hAnsi="Arial" w:cs="Arial"/>
          <w:i/>
          <w:iCs/>
        </w:rPr>
        <w:t>amministrazione.</w:t>
      </w:r>
    </w:p>
    <w:p w:rsidR="007A694C" w:rsidRDefault="00D1272B">
      <w:pPr>
        <w:pStyle w:val="Corpotesto1"/>
        <w:spacing w:line="276" w:lineRule="auto"/>
        <w:ind w:left="0"/>
        <w:jc w:val="both"/>
        <w:rPr>
          <w:rFonts w:ascii="Arial" w:hAnsi="Arial" w:cs="Arial"/>
        </w:rPr>
      </w:pPr>
      <w:r>
        <w:rPr>
          <w:rFonts w:ascii="Arial" w:hAnsi="Arial" w:cs="Arial"/>
        </w:rPr>
        <w:t>Ai</w:t>
      </w:r>
      <w:r>
        <w:rPr>
          <w:rFonts w:ascii="Arial" w:hAnsi="Arial" w:cs="Arial"/>
          <w:spacing w:val="17"/>
        </w:rPr>
        <w:t xml:space="preserve"> </w:t>
      </w:r>
      <w:r>
        <w:rPr>
          <w:rFonts w:ascii="Arial" w:hAnsi="Arial" w:cs="Arial"/>
        </w:rPr>
        <w:t>fini</w:t>
      </w:r>
      <w:r>
        <w:rPr>
          <w:rFonts w:ascii="Arial" w:hAnsi="Arial" w:cs="Arial"/>
          <w:spacing w:val="18"/>
        </w:rPr>
        <w:t xml:space="preserve"> </w:t>
      </w:r>
      <w:r>
        <w:rPr>
          <w:rFonts w:ascii="Arial" w:hAnsi="Arial" w:cs="Arial"/>
        </w:rPr>
        <w:t>del</w:t>
      </w:r>
      <w:r>
        <w:rPr>
          <w:rFonts w:ascii="Arial" w:hAnsi="Arial" w:cs="Arial"/>
          <w:spacing w:val="18"/>
        </w:rPr>
        <w:t xml:space="preserve"> </w:t>
      </w:r>
      <w:r>
        <w:rPr>
          <w:rFonts w:ascii="Arial" w:hAnsi="Arial" w:cs="Arial"/>
        </w:rPr>
        <w:t>presente</w:t>
      </w:r>
      <w:r>
        <w:rPr>
          <w:rFonts w:ascii="Arial" w:hAnsi="Arial" w:cs="Arial"/>
          <w:spacing w:val="17"/>
        </w:rPr>
        <w:t xml:space="preserve"> </w:t>
      </w:r>
      <w:r>
        <w:rPr>
          <w:rFonts w:ascii="Arial" w:hAnsi="Arial" w:cs="Arial"/>
        </w:rPr>
        <w:t>documento,</w:t>
      </w:r>
      <w:r>
        <w:rPr>
          <w:rFonts w:ascii="Arial" w:hAnsi="Arial" w:cs="Arial"/>
          <w:spacing w:val="17"/>
        </w:rPr>
        <w:t xml:space="preserve"> </w:t>
      </w:r>
      <w:r>
        <w:rPr>
          <w:rFonts w:ascii="Arial" w:hAnsi="Arial" w:cs="Arial"/>
        </w:rPr>
        <w:t>il</w:t>
      </w:r>
      <w:r>
        <w:rPr>
          <w:rFonts w:ascii="Arial" w:hAnsi="Arial" w:cs="Arial"/>
          <w:spacing w:val="18"/>
        </w:rPr>
        <w:t xml:space="preserve"> </w:t>
      </w:r>
      <w:r>
        <w:rPr>
          <w:rFonts w:ascii="Arial" w:hAnsi="Arial" w:cs="Arial"/>
        </w:rPr>
        <w:t>termine</w:t>
      </w:r>
      <w:r>
        <w:rPr>
          <w:rFonts w:ascii="Arial" w:hAnsi="Arial" w:cs="Arial"/>
          <w:spacing w:val="17"/>
        </w:rPr>
        <w:t xml:space="preserve"> </w:t>
      </w:r>
      <w:r>
        <w:rPr>
          <w:rFonts w:ascii="Arial" w:hAnsi="Arial" w:cs="Arial"/>
        </w:rPr>
        <w:t>“corruzione”</w:t>
      </w:r>
      <w:r>
        <w:rPr>
          <w:rFonts w:ascii="Arial" w:hAnsi="Arial" w:cs="Arial"/>
          <w:spacing w:val="16"/>
        </w:rPr>
        <w:t xml:space="preserve"> </w:t>
      </w:r>
      <w:r>
        <w:rPr>
          <w:rFonts w:ascii="Arial" w:hAnsi="Arial" w:cs="Arial"/>
        </w:rPr>
        <w:t>deve</w:t>
      </w:r>
      <w:r>
        <w:rPr>
          <w:rFonts w:ascii="Arial" w:hAnsi="Arial" w:cs="Arial"/>
          <w:spacing w:val="17"/>
        </w:rPr>
        <w:t xml:space="preserve"> </w:t>
      </w:r>
      <w:r>
        <w:rPr>
          <w:rFonts w:ascii="Arial" w:hAnsi="Arial" w:cs="Arial"/>
        </w:rPr>
        <w:t>essere</w:t>
      </w:r>
      <w:r>
        <w:rPr>
          <w:rFonts w:ascii="Arial" w:hAnsi="Arial" w:cs="Arial"/>
          <w:spacing w:val="16"/>
        </w:rPr>
        <w:t xml:space="preserve"> </w:t>
      </w:r>
      <w:r>
        <w:rPr>
          <w:rFonts w:ascii="Arial" w:hAnsi="Arial" w:cs="Arial"/>
        </w:rPr>
        <w:t>inteso</w:t>
      </w:r>
      <w:r>
        <w:rPr>
          <w:rFonts w:ascii="Arial" w:hAnsi="Arial" w:cs="Arial"/>
          <w:spacing w:val="17"/>
        </w:rPr>
        <w:t xml:space="preserve"> </w:t>
      </w:r>
      <w:r>
        <w:rPr>
          <w:rFonts w:ascii="Arial" w:hAnsi="Arial" w:cs="Arial"/>
        </w:rPr>
        <w:t>in</w:t>
      </w:r>
      <w:r>
        <w:rPr>
          <w:rFonts w:ascii="Arial" w:hAnsi="Arial" w:cs="Arial"/>
          <w:spacing w:val="18"/>
        </w:rPr>
        <w:t xml:space="preserve"> </w:t>
      </w:r>
      <w:r>
        <w:rPr>
          <w:rFonts w:ascii="Arial" w:hAnsi="Arial" w:cs="Arial"/>
        </w:rPr>
        <w:t>un’accezione</w:t>
      </w:r>
      <w:r>
        <w:rPr>
          <w:rFonts w:ascii="Arial" w:hAnsi="Arial" w:cs="Arial"/>
          <w:spacing w:val="17"/>
        </w:rPr>
        <w:t xml:space="preserve"> </w:t>
      </w:r>
      <w:r>
        <w:rPr>
          <w:rFonts w:ascii="Arial" w:hAnsi="Arial" w:cs="Arial"/>
        </w:rPr>
        <w:t>ampia, ovvero</w:t>
      </w:r>
      <w:r>
        <w:rPr>
          <w:rFonts w:ascii="Arial" w:hAnsi="Arial" w:cs="Arial"/>
          <w:spacing w:val="38"/>
        </w:rPr>
        <w:t xml:space="preserve"> </w:t>
      </w:r>
      <w:r>
        <w:rPr>
          <w:rFonts w:ascii="Arial" w:hAnsi="Arial" w:cs="Arial"/>
        </w:rPr>
        <w:t>come</w:t>
      </w:r>
      <w:r>
        <w:rPr>
          <w:rFonts w:ascii="Arial" w:hAnsi="Arial" w:cs="Arial"/>
          <w:spacing w:val="41"/>
        </w:rPr>
        <w:t xml:space="preserve"> </w:t>
      </w:r>
      <w:r>
        <w:rPr>
          <w:rFonts w:ascii="Arial" w:hAnsi="Arial" w:cs="Arial"/>
        </w:rPr>
        <w:t>comprensivo</w:t>
      </w:r>
      <w:r>
        <w:rPr>
          <w:rFonts w:ascii="Arial" w:hAnsi="Arial" w:cs="Arial"/>
          <w:spacing w:val="40"/>
        </w:rPr>
        <w:t xml:space="preserve"> </w:t>
      </w:r>
      <w:r>
        <w:rPr>
          <w:rFonts w:ascii="Arial" w:hAnsi="Arial" w:cs="Arial"/>
        </w:rPr>
        <w:t>delle</w:t>
      </w:r>
      <w:r>
        <w:rPr>
          <w:rFonts w:ascii="Arial" w:hAnsi="Arial" w:cs="Arial"/>
          <w:spacing w:val="38"/>
        </w:rPr>
        <w:t xml:space="preserve"> </w:t>
      </w:r>
      <w:r>
        <w:rPr>
          <w:rFonts w:ascii="Arial" w:hAnsi="Arial" w:cs="Arial"/>
        </w:rPr>
        <w:t>varie</w:t>
      </w:r>
      <w:r>
        <w:rPr>
          <w:rFonts w:ascii="Arial" w:hAnsi="Arial" w:cs="Arial"/>
          <w:spacing w:val="38"/>
        </w:rPr>
        <w:t xml:space="preserve"> </w:t>
      </w:r>
      <w:r>
        <w:rPr>
          <w:rFonts w:ascii="Arial" w:hAnsi="Arial" w:cs="Arial"/>
        </w:rPr>
        <w:t>situazioni</w:t>
      </w:r>
      <w:r>
        <w:rPr>
          <w:rFonts w:ascii="Arial" w:hAnsi="Arial" w:cs="Arial"/>
          <w:spacing w:val="40"/>
        </w:rPr>
        <w:t xml:space="preserve"> </w:t>
      </w:r>
      <w:r>
        <w:rPr>
          <w:rFonts w:ascii="Arial" w:hAnsi="Arial" w:cs="Arial"/>
        </w:rPr>
        <w:t>in</w:t>
      </w:r>
      <w:r>
        <w:rPr>
          <w:rFonts w:ascii="Arial" w:hAnsi="Arial" w:cs="Arial"/>
          <w:spacing w:val="40"/>
        </w:rPr>
        <w:t xml:space="preserve"> </w:t>
      </w:r>
      <w:r>
        <w:rPr>
          <w:rFonts w:ascii="Arial" w:hAnsi="Arial" w:cs="Arial"/>
        </w:rPr>
        <w:t>cui,</w:t>
      </w:r>
      <w:r>
        <w:rPr>
          <w:rFonts w:ascii="Arial" w:hAnsi="Arial" w:cs="Arial"/>
          <w:spacing w:val="40"/>
        </w:rPr>
        <w:t xml:space="preserve"> </w:t>
      </w:r>
      <w:r>
        <w:rPr>
          <w:rFonts w:ascii="Arial" w:hAnsi="Arial" w:cs="Arial"/>
        </w:rPr>
        <w:t>nel</w:t>
      </w:r>
      <w:r>
        <w:rPr>
          <w:rFonts w:ascii="Arial" w:hAnsi="Arial" w:cs="Arial"/>
          <w:spacing w:val="40"/>
        </w:rPr>
        <w:t xml:space="preserve"> </w:t>
      </w:r>
      <w:r>
        <w:rPr>
          <w:rFonts w:ascii="Arial" w:hAnsi="Arial" w:cs="Arial"/>
        </w:rPr>
        <w:t>corso</w:t>
      </w:r>
      <w:r>
        <w:rPr>
          <w:rFonts w:ascii="Arial" w:hAnsi="Arial" w:cs="Arial"/>
          <w:spacing w:val="39"/>
        </w:rPr>
        <w:t xml:space="preserve"> </w:t>
      </w:r>
      <w:r>
        <w:rPr>
          <w:rFonts w:ascii="Arial" w:hAnsi="Arial" w:cs="Arial"/>
        </w:rPr>
        <w:t>dell’attività</w:t>
      </w:r>
      <w:r>
        <w:rPr>
          <w:rFonts w:ascii="Arial" w:hAnsi="Arial" w:cs="Arial"/>
          <w:spacing w:val="39"/>
        </w:rPr>
        <w:t xml:space="preserve"> </w:t>
      </w:r>
      <w:r>
        <w:rPr>
          <w:rFonts w:ascii="Arial" w:hAnsi="Arial" w:cs="Arial"/>
        </w:rPr>
        <w:t>amministrativa,</w:t>
      </w:r>
      <w:r>
        <w:rPr>
          <w:rFonts w:ascii="Arial" w:hAnsi="Arial" w:cs="Arial"/>
          <w:spacing w:val="39"/>
        </w:rPr>
        <w:t xml:space="preserve"> </w:t>
      </w:r>
      <w:r>
        <w:rPr>
          <w:rFonts w:ascii="Arial" w:hAnsi="Arial" w:cs="Arial"/>
        </w:rPr>
        <w:t>si riscontri l’abuso da parte di un soggetto del potere a lui affidato al fine di ottenere vantaggi</w:t>
      </w:r>
      <w:r>
        <w:rPr>
          <w:rFonts w:ascii="Arial" w:hAnsi="Arial" w:cs="Arial"/>
          <w:spacing w:val="-14"/>
        </w:rPr>
        <w:t xml:space="preserve"> </w:t>
      </w:r>
      <w:r>
        <w:rPr>
          <w:rFonts w:ascii="Arial" w:hAnsi="Arial" w:cs="Arial"/>
        </w:rPr>
        <w:t>privati. Le situazioni rilevanti sono quindi più ampie della fattispecie penalistica e sono tali da</w:t>
      </w:r>
      <w:r>
        <w:rPr>
          <w:rFonts w:ascii="Arial" w:hAnsi="Arial" w:cs="Arial"/>
          <w:spacing w:val="6"/>
        </w:rPr>
        <w:t xml:space="preserve"> </w:t>
      </w:r>
      <w:r>
        <w:rPr>
          <w:rFonts w:ascii="Arial" w:hAnsi="Arial" w:cs="Arial"/>
        </w:rPr>
        <w:t>comprendere non solo l’intera gamma dei delitti contro la pubblica amministrazione ma anche le situazioni in</w:t>
      </w:r>
      <w:r>
        <w:rPr>
          <w:rFonts w:ascii="Arial" w:hAnsi="Arial" w:cs="Arial"/>
          <w:spacing w:val="2"/>
        </w:rPr>
        <w:t xml:space="preserve"> </w:t>
      </w:r>
      <w:r>
        <w:rPr>
          <w:rFonts w:ascii="Arial" w:hAnsi="Arial" w:cs="Arial"/>
        </w:rPr>
        <w:t>cui, a prescindere dalla rilevanza penale, venga in evidenza un malfunzionamento</w:t>
      </w:r>
      <w:r>
        <w:rPr>
          <w:rFonts w:ascii="Arial" w:hAnsi="Arial" w:cs="Arial"/>
          <w:spacing w:val="24"/>
        </w:rPr>
        <w:t xml:space="preserve"> </w:t>
      </w:r>
      <w:r>
        <w:rPr>
          <w:rFonts w:ascii="Arial" w:hAnsi="Arial" w:cs="Arial"/>
        </w:rPr>
        <w:t>dell’amministrazione a</w:t>
      </w:r>
      <w:r>
        <w:rPr>
          <w:rFonts w:ascii="Arial" w:hAnsi="Arial" w:cs="Arial"/>
          <w:spacing w:val="43"/>
        </w:rPr>
        <w:t xml:space="preserve"> </w:t>
      </w:r>
      <w:r>
        <w:rPr>
          <w:rFonts w:ascii="Arial" w:hAnsi="Arial" w:cs="Arial"/>
        </w:rPr>
        <w:t>causa</w:t>
      </w:r>
      <w:r>
        <w:rPr>
          <w:rFonts w:ascii="Arial" w:hAnsi="Arial" w:cs="Arial"/>
          <w:spacing w:val="43"/>
        </w:rPr>
        <w:t xml:space="preserve"> </w:t>
      </w:r>
      <w:r>
        <w:rPr>
          <w:rFonts w:ascii="Arial" w:hAnsi="Arial" w:cs="Arial"/>
        </w:rPr>
        <w:t>dell’uso</w:t>
      </w:r>
      <w:r>
        <w:rPr>
          <w:rFonts w:ascii="Arial" w:hAnsi="Arial" w:cs="Arial"/>
          <w:spacing w:val="46"/>
        </w:rPr>
        <w:t xml:space="preserve"> </w:t>
      </w:r>
      <w:r>
        <w:rPr>
          <w:rFonts w:ascii="Arial" w:hAnsi="Arial" w:cs="Arial"/>
        </w:rPr>
        <w:t>a</w:t>
      </w:r>
      <w:r>
        <w:rPr>
          <w:rFonts w:ascii="Arial" w:hAnsi="Arial" w:cs="Arial"/>
          <w:spacing w:val="43"/>
        </w:rPr>
        <w:t xml:space="preserve"> </w:t>
      </w:r>
      <w:r>
        <w:rPr>
          <w:rFonts w:ascii="Arial" w:hAnsi="Arial" w:cs="Arial"/>
        </w:rPr>
        <w:t>fini</w:t>
      </w:r>
      <w:r>
        <w:rPr>
          <w:rFonts w:ascii="Arial" w:hAnsi="Arial" w:cs="Arial"/>
          <w:spacing w:val="44"/>
        </w:rPr>
        <w:t xml:space="preserve"> </w:t>
      </w:r>
      <w:r>
        <w:rPr>
          <w:rFonts w:ascii="Arial" w:hAnsi="Arial" w:cs="Arial"/>
        </w:rPr>
        <w:t>privati</w:t>
      </w:r>
      <w:r>
        <w:rPr>
          <w:rFonts w:ascii="Arial" w:hAnsi="Arial" w:cs="Arial"/>
          <w:spacing w:val="44"/>
        </w:rPr>
        <w:t xml:space="preserve"> </w:t>
      </w:r>
      <w:r>
        <w:rPr>
          <w:rFonts w:ascii="Arial" w:hAnsi="Arial" w:cs="Arial"/>
        </w:rPr>
        <w:t>delle</w:t>
      </w:r>
      <w:r>
        <w:rPr>
          <w:rFonts w:ascii="Arial" w:hAnsi="Arial" w:cs="Arial"/>
          <w:spacing w:val="43"/>
        </w:rPr>
        <w:t xml:space="preserve"> </w:t>
      </w:r>
      <w:r>
        <w:rPr>
          <w:rFonts w:ascii="Arial" w:hAnsi="Arial" w:cs="Arial"/>
        </w:rPr>
        <w:t>funzioni</w:t>
      </w:r>
      <w:r>
        <w:rPr>
          <w:rFonts w:ascii="Arial" w:hAnsi="Arial" w:cs="Arial"/>
          <w:spacing w:val="45"/>
        </w:rPr>
        <w:t xml:space="preserve"> </w:t>
      </w:r>
      <w:r>
        <w:rPr>
          <w:rFonts w:ascii="Arial" w:hAnsi="Arial" w:cs="Arial"/>
        </w:rPr>
        <w:t>attribuite</w:t>
      </w:r>
      <w:r>
        <w:rPr>
          <w:rFonts w:ascii="Arial" w:hAnsi="Arial" w:cs="Arial"/>
          <w:spacing w:val="43"/>
        </w:rPr>
        <w:t xml:space="preserve"> </w:t>
      </w:r>
      <w:r>
        <w:rPr>
          <w:rFonts w:ascii="Arial" w:hAnsi="Arial" w:cs="Arial"/>
        </w:rPr>
        <w:t>ovvero</w:t>
      </w:r>
      <w:r>
        <w:rPr>
          <w:rFonts w:ascii="Arial" w:hAnsi="Arial" w:cs="Arial"/>
          <w:spacing w:val="43"/>
        </w:rPr>
        <w:t xml:space="preserve"> </w:t>
      </w:r>
      <w:r>
        <w:rPr>
          <w:rFonts w:ascii="Arial" w:hAnsi="Arial" w:cs="Arial"/>
        </w:rPr>
        <w:t>l’inquinamento</w:t>
      </w:r>
      <w:r>
        <w:rPr>
          <w:rFonts w:ascii="Arial" w:hAnsi="Arial" w:cs="Arial"/>
          <w:spacing w:val="44"/>
        </w:rPr>
        <w:t xml:space="preserve"> </w:t>
      </w:r>
      <w:r>
        <w:rPr>
          <w:rFonts w:ascii="Arial" w:hAnsi="Arial" w:cs="Arial"/>
        </w:rPr>
        <w:t xml:space="preserve">dell’azione amministrativa </w:t>
      </w:r>
      <w:r>
        <w:rPr>
          <w:rFonts w:ascii="Arial" w:hAnsi="Arial" w:cs="Arial"/>
          <w:i/>
          <w:iCs/>
        </w:rPr>
        <w:t>ab externo</w:t>
      </w:r>
      <w:r>
        <w:rPr>
          <w:rFonts w:ascii="Arial" w:hAnsi="Arial" w:cs="Arial"/>
        </w:rPr>
        <w:t>, sia che tale azione abbia successo sia nel caso in cui rimanga a livello</w:t>
      </w:r>
      <w:r>
        <w:rPr>
          <w:rFonts w:ascii="Arial" w:hAnsi="Arial" w:cs="Arial"/>
          <w:spacing w:val="51"/>
        </w:rPr>
        <w:t xml:space="preserve"> </w:t>
      </w:r>
      <w:r>
        <w:rPr>
          <w:rFonts w:ascii="Arial" w:hAnsi="Arial" w:cs="Arial"/>
        </w:rPr>
        <w:t>di tentativo.</w:t>
      </w:r>
    </w:p>
    <w:p w:rsidR="007A694C" w:rsidRDefault="00D1272B">
      <w:pPr>
        <w:pStyle w:val="Corpotesto1"/>
        <w:spacing w:line="276" w:lineRule="auto"/>
        <w:ind w:left="0"/>
        <w:jc w:val="both"/>
        <w:rPr>
          <w:rFonts w:ascii="Arial" w:hAnsi="Arial" w:cs="Arial"/>
        </w:rPr>
      </w:pPr>
      <w:r>
        <w:rPr>
          <w:rFonts w:ascii="Arial" w:hAnsi="Arial" w:cs="Arial"/>
        </w:rPr>
        <w:t>La Conferenza Unificata Governo, Regioni ed Enti locali in data 24 luglio 2013, rep. Atti n.</w:t>
      </w:r>
      <w:r>
        <w:rPr>
          <w:rFonts w:ascii="Arial" w:hAnsi="Arial" w:cs="Arial"/>
          <w:spacing w:val="41"/>
        </w:rPr>
        <w:t xml:space="preserve"> </w:t>
      </w:r>
      <w:r>
        <w:rPr>
          <w:rFonts w:ascii="Arial" w:hAnsi="Arial" w:cs="Arial"/>
        </w:rPr>
        <w:t>79/CU, approvava l’intesa, ai sensi dell’art. 1, commi 60 e 61, della legge n.</w:t>
      </w:r>
      <w:r>
        <w:rPr>
          <w:rFonts w:ascii="Arial" w:hAnsi="Arial" w:cs="Arial"/>
          <w:spacing w:val="-10"/>
        </w:rPr>
        <w:t xml:space="preserve"> </w:t>
      </w:r>
      <w:r>
        <w:rPr>
          <w:rFonts w:ascii="Arial" w:hAnsi="Arial" w:cs="Arial"/>
        </w:rPr>
        <w:t>190/2012.</w:t>
      </w:r>
    </w:p>
    <w:p w:rsidR="007A694C" w:rsidRDefault="00D1272B">
      <w:pPr>
        <w:pStyle w:val="Corpotesto1"/>
        <w:spacing w:line="276" w:lineRule="auto"/>
        <w:ind w:left="0"/>
        <w:jc w:val="both"/>
        <w:rPr>
          <w:rFonts w:ascii="Arial" w:hAnsi="Arial" w:cs="Arial"/>
        </w:rPr>
      </w:pPr>
      <w:r>
        <w:rPr>
          <w:rFonts w:ascii="Arial" w:hAnsi="Arial" w:cs="Arial"/>
        </w:rPr>
        <w:t>La</w:t>
      </w:r>
      <w:r>
        <w:rPr>
          <w:rFonts w:ascii="Arial" w:hAnsi="Arial" w:cs="Arial"/>
          <w:spacing w:val="11"/>
        </w:rPr>
        <w:t xml:space="preserve"> </w:t>
      </w:r>
      <w:r>
        <w:rPr>
          <w:rFonts w:ascii="Arial" w:hAnsi="Arial" w:cs="Arial"/>
        </w:rPr>
        <w:t>CIVIT</w:t>
      </w:r>
      <w:r>
        <w:rPr>
          <w:rFonts w:ascii="Arial" w:hAnsi="Arial" w:cs="Arial"/>
          <w:spacing w:val="14"/>
        </w:rPr>
        <w:t xml:space="preserve"> </w:t>
      </w:r>
      <w:r>
        <w:rPr>
          <w:rFonts w:ascii="Arial" w:hAnsi="Arial" w:cs="Arial"/>
        </w:rPr>
        <w:t>–</w:t>
      </w:r>
      <w:r>
        <w:rPr>
          <w:rFonts w:ascii="Arial" w:hAnsi="Arial" w:cs="Arial"/>
          <w:spacing w:val="13"/>
        </w:rPr>
        <w:t xml:space="preserve"> </w:t>
      </w:r>
      <w:r>
        <w:rPr>
          <w:rFonts w:ascii="Arial" w:hAnsi="Arial" w:cs="Arial"/>
        </w:rPr>
        <w:t>ANA</w:t>
      </w:r>
      <w:r>
        <w:rPr>
          <w:rFonts w:ascii="Arial" w:hAnsi="Arial" w:cs="Arial"/>
          <w:spacing w:val="12"/>
        </w:rPr>
        <w:t xml:space="preserve"> </w:t>
      </w:r>
      <w:r>
        <w:rPr>
          <w:rFonts w:ascii="Arial" w:hAnsi="Arial" w:cs="Arial"/>
        </w:rPr>
        <w:t>(ora</w:t>
      </w:r>
      <w:r>
        <w:rPr>
          <w:rFonts w:ascii="Arial" w:hAnsi="Arial" w:cs="Arial"/>
          <w:spacing w:val="12"/>
        </w:rPr>
        <w:t xml:space="preserve"> </w:t>
      </w:r>
      <w:r>
        <w:rPr>
          <w:rFonts w:ascii="Arial" w:hAnsi="Arial" w:cs="Arial"/>
        </w:rPr>
        <w:t>ANAC)</w:t>
      </w:r>
      <w:r>
        <w:rPr>
          <w:rFonts w:ascii="Arial" w:hAnsi="Arial" w:cs="Arial"/>
          <w:spacing w:val="12"/>
        </w:rPr>
        <w:t xml:space="preserve"> </w:t>
      </w:r>
      <w:r>
        <w:rPr>
          <w:rFonts w:ascii="Arial" w:hAnsi="Arial" w:cs="Arial"/>
        </w:rPr>
        <w:t>con</w:t>
      </w:r>
      <w:r>
        <w:rPr>
          <w:rFonts w:ascii="Arial" w:hAnsi="Arial" w:cs="Arial"/>
          <w:spacing w:val="10"/>
        </w:rPr>
        <w:t xml:space="preserve"> </w:t>
      </w:r>
      <w:r>
        <w:rPr>
          <w:rFonts w:ascii="Arial" w:hAnsi="Arial" w:cs="Arial"/>
        </w:rPr>
        <w:t>delibera</w:t>
      </w:r>
      <w:r w:rsidR="00D42AAA">
        <w:rPr>
          <w:rFonts w:ascii="Arial" w:hAnsi="Arial" w:cs="Arial"/>
        </w:rPr>
        <w:t>zione</w:t>
      </w:r>
      <w:r>
        <w:rPr>
          <w:rFonts w:ascii="Arial" w:hAnsi="Arial" w:cs="Arial"/>
          <w:spacing w:val="9"/>
        </w:rPr>
        <w:t xml:space="preserve"> </w:t>
      </w:r>
      <w:r>
        <w:rPr>
          <w:rFonts w:ascii="Arial" w:hAnsi="Arial" w:cs="Arial"/>
        </w:rPr>
        <w:t>n.</w:t>
      </w:r>
      <w:r>
        <w:rPr>
          <w:rFonts w:ascii="Arial" w:hAnsi="Arial" w:cs="Arial"/>
          <w:spacing w:val="15"/>
        </w:rPr>
        <w:t xml:space="preserve"> </w:t>
      </w:r>
      <w:r>
        <w:rPr>
          <w:rFonts w:ascii="Arial" w:hAnsi="Arial" w:cs="Arial"/>
        </w:rPr>
        <w:t>72</w:t>
      </w:r>
      <w:r>
        <w:rPr>
          <w:rFonts w:ascii="Arial" w:hAnsi="Arial" w:cs="Arial"/>
          <w:spacing w:val="10"/>
        </w:rPr>
        <w:t xml:space="preserve"> </w:t>
      </w:r>
      <w:r>
        <w:rPr>
          <w:rFonts w:ascii="Arial" w:hAnsi="Arial" w:cs="Arial"/>
        </w:rPr>
        <w:t>in</w:t>
      </w:r>
      <w:r>
        <w:rPr>
          <w:rFonts w:ascii="Arial" w:hAnsi="Arial" w:cs="Arial"/>
          <w:spacing w:val="11"/>
        </w:rPr>
        <w:t xml:space="preserve"> </w:t>
      </w:r>
      <w:r>
        <w:rPr>
          <w:rFonts w:ascii="Arial" w:hAnsi="Arial" w:cs="Arial"/>
        </w:rPr>
        <w:t>data</w:t>
      </w:r>
      <w:r>
        <w:rPr>
          <w:rFonts w:ascii="Arial" w:hAnsi="Arial" w:cs="Arial"/>
          <w:spacing w:val="12"/>
        </w:rPr>
        <w:t xml:space="preserve"> </w:t>
      </w:r>
      <w:r>
        <w:rPr>
          <w:rFonts w:ascii="Arial" w:hAnsi="Arial" w:cs="Arial"/>
        </w:rPr>
        <w:t>11</w:t>
      </w:r>
      <w:r>
        <w:rPr>
          <w:rFonts w:ascii="Arial" w:hAnsi="Arial" w:cs="Arial"/>
          <w:spacing w:val="10"/>
        </w:rPr>
        <w:t xml:space="preserve"> </w:t>
      </w:r>
      <w:r>
        <w:rPr>
          <w:rFonts w:ascii="Arial" w:hAnsi="Arial" w:cs="Arial"/>
        </w:rPr>
        <w:t>settembre</w:t>
      </w:r>
      <w:r>
        <w:rPr>
          <w:rFonts w:ascii="Arial" w:hAnsi="Arial" w:cs="Arial"/>
          <w:spacing w:val="12"/>
        </w:rPr>
        <w:t xml:space="preserve"> </w:t>
      </w:r>
      <w:r>
        <w:rPr>
          <w:rFonts w:ascii="Arial" w:hAnsi="Arial" w:cs="Arial"/>
        </w:rPr>
        <w:t>2013</w:t>
      </w:r>
      <w:r>
        <w:rPr>
          <w:rFonts w:ascii="Arial" w:hAnsi="Arial" w:cs="Arial"/>
          <w:spacing w:val="16"/>
        </w:rPr>
        <w:t xml:space="preserve"> </w:t>
      </w:r>
      <w:r>
        <w:rPr>
          <w:rFonts w:ascii="Arial" w:hAnsi="Arial" w:cs="Arial"/>
        </w:rPr>
        <w:t>ha</w:t>
      </w:r>
      <w:r>
        <w:rPr>
          <w:rFonts w:ascii="Arial" w:hAnsi="Arial" w:cs="Arial"/>
          <w:spacing w:val="12"/>
        </w:rPr>
        <w:t xml:space="preserve"> </w:t>
      </w:r>
      <w:r>
        <w:rPr>
          <w:rFonts w:ascii="Arial" w:hAnsi="Arial" w:cs="Arial"/>
        </w:rPr>
        <w:t>approvato</w:t>
      </w:r>
      <w:r>
        <w:rPr>
          <w:rFonts w:ascii="Arial" w:hAnsi="Arial" w:cs="Arial"/>
          <w:spacing w:val="13"/>
        </w:rPr>
        <w:t xml:space="preserve"> </w:t>
      </w:r>
      <w:r>
        <w:rPr>
          <w:rFonts w:ascii="Arial" w:hAnsi="Arial" w:cs="Arial"/>
        </w:rPr>
        <w:t>il</w:t>
      </w:r>
      <w:r>
        <w:rPr>
          <w:rFonts w:ascii="Arial" w:hAnsi="Arial" w:cs="Arial"/>
          <w:spacing w:val="11"/>
        </w:rPr>
        <w:t xml:space="preserve"> </w:t>
      </w:r>
      <w:r>
        <w:rPr>
          <w:rFonts w:ascii="Arial" w:hAnsi="Arial" w:cs="Arial"/>
        </w:rPr>
        <w:t>Piano Nazionale</w:t>
      </w:r>
      <w:r>
        <w:rPr>
          <w:rFonts w:ascii="Arial" w:hAnsi="Arial" w:cs="Arial"/>
          <w:spacing w:val="-4"/>
        </w:rPr>
        <w:t xml:space="preserve"> </w:t>
      </w:r>
      <w:r>
        <w:rPr>
          <w:rFonts w:ascii="Arial" w:hAnsi="Arial" w:cs="Arial"/>
        </w:rPr>
        <w:t>Anticorruzione.</w:t>
      </w:r>
    </w:p>
    <w:p w:rsidR="007A694C" w:rsidRDefault="00D1272B">
      <w:pPr>
        <w:pStyle w:val="Corpotesto1"/>
        <w:spacing w:line="276" w:lineRule="auto"/>
        <w:ind w:left="0"/>
        <w:jc w:val="both"/>
        <w:rPr>
          <w:rFonts w:ascii="Arial" w:hAnsi="Arial" w:cs="Arial"/>
        </w:rPr>
      </w:pPr>
      <w:r>
        <w:rPr>
          <w:rFonts w:ascii="Arial" w:hAnsi="Arial" w:cs="Arial"/>
        </w:rPr>
        <w:t>Con deliberazioni delle rispettive Giunte, i Sindaci dei Comuni della Provincia di Reggio Emilia e</w:t>
      </w:r>
      <w:r>
        <w:rPr>
          <w:rFonts w:ascii="Arial" w:hAnsi="Arial" w:cs="Arial"/>
          <w:spacing w:val="3"/>
        </w:rPr>
        <w:t xml:space="preserve"> </w:t>
      </w:r>
      <w:r>
        <w:rPr>
          <w:rFonts w:ascii="Arial" w:hAnsi="Arial" w:cs="Arial"/>
        </w:rPr>
        <w:t>la Provincia</w:t>
      </w:r>
      <w:r>
        <w:rPr>
          <w:rFonts w:ascii="Arial" w:hAnsi="Arial" w:cs="Arial"/>
          <w:spacing w:val="18"/>
        </w:rPr>
        <w:t xml:space="preserve"> </w:t>
      </w:r>
      <w:r>
        <w:rPr>
          <w:rFonts w:ascii="Arial" w:hAnsi="Arial" w:cs="Arial"/>
        </w:rPr>
        <w:t>stessa</w:t>
      </w:r>
      <w:r>
        <w:rPr>
          <w:rFonts w:ascii="Arial" w:hAnsi="Arial" w:cs="Arial"/>
          <w:spacing w:val="18"/>
        </w:rPr>
        <w:t xml:space="preserve"> </w:t>
      </w:r>
      <w:r>
        <w:rPr>
          <w:rFonts w:ascii="Arial" w:hAnsi="Arial" w:cs="Arial"/>
        </w:rPr>
        <w:t>sono</w:t>
      </w:r>
      <w:r>
        <w:rPr>
          <w:rFonts w:ascii="Arial" w:hAnsi="Arial" w:cs="Arial"/>
          <w:spacing w:val="19"/>
        </w:rPr>
        <w:t xml:space="preserve"> </w:t>
      </w:r>
      <w:r>
        <w:rPr>
          <w:rFonts w:ascii="Arial" w:hAnsi="Arial" w:cs="Arial"/>
        </w:rPr>
        <w:t>stati</w:t>
      </w:r>
      <w:r>
        <w:rPr>
          <w:rFonts w:ascii="Arial" w:hAnsi="Arial" w:cs="Arial"/>
          <w:spacing w:val="20"/>
        </w:rPr>
        <w:t xml:space="preserve"> </w:t>
      </w:r>
      <w:r>
        <w:rPr>
          <w:rFonts w:ascii="Arial" w:hAnsi="Arial" w:cs="Arial"/>
        </w:rPr>
        <w:t>autorizzati</w:t>
      </w:r>
      <w:r>
        <w:rPr>
          <w:rFonts w:ascii="Arial" w:hAnsi="Arial" w:cs="Arial"/>
          <w:spacing w:val="20"/>
        </w:rPr>
        <w:t xml:space="preserve"> </w:t>
      </w:r>
      <w:r>
        <w:rPr>
          <w:rFonts w:ascii="Arial" w:hAnsi="Arial" w:cs="Arial"/>
        </w:rPr>
        <w:t>alla</w:t>
      </w:r>
      <w:r>
        <w:rPr>
          <w:rFonts w:ascii="Arial" w:hAnsi="Arial" w:cs="Arial"/>
          <w:spacing w:val="18"/>
        </w:rPr>
        <w:t xml:space="preserve"> </w:t>
      </w:r>
      <w:r>
        <w:rPr>
          <w:rFonts w:ascii="Arial" w:hAnsi="Arial" w:cs="Arial"/>
        </w:rPr>
        <w:t>sottoscrizione</w:t>
      </w:r>
      <w:r>
        <w:rPr>
          <w:rFonts w:ascii="Arial" w:hAnsi="Arial" w:cs="Arial"/>
          <w:spacing w:val="18"/>
        </w:rPr>
        <w:t xml:space="preserve"> </w:t>
      </w:r>
      <w:r>
        <w:rPr>
          <w:rFonts w:ascii="Arial" w:hAnsi="Arial" w:cs="Arial"/>
        </w:rPr>
        <w:t>con</w:t>
      </w:r>
      <w:r>
        <w:rPr>
          <w:rFonts w:ascii="Arial" w:hAnsi="Arial" w:cs="Arial"/>
          <w:spacing w:val="19"/>
        </w:rPr>
        <w:t xml:space="preserve"> </w:t>
      </w:r>
      <w:r>
        <w:rPr>
          <w:rFonts w:ascii="Arial" w:hAnsi="Arial" w:cs="Arial"/>
        </w:rPr>
        <w:t>la</w:t>
      </w:r>
      <w:r>
        <w:rPr>
          <w:rFonts w:ascii="Arial" w:hAnsi="Arial" w:cs="Arial"/>
          <w:spacing w:val="18"/>
        </w:rPr>
        <w:t xml:space="preserve"> </w:t>
      </w:r>
      <w:r>
        <w:rPr>
          <w:rFonts w:ascii="Arial" w:hAnsi="Arial" w:cs="Arial"/>
        </w:rPr>
        <w:t>Prefettura</w:t>
      </w:r>
      <w:r>
        <w:rPr>
          <w:rFonts w:ascii="Arial" w:hAnsi="Arial" w:cs="Arial"/>
          <w:spacing w:val="26"/>
        </w:rPr>
        <w:t xml:space="preserve"> </w:t>
      </w:r>
      <w:r>
        <w:rPr>
          <w:rFonts w:ascii="Arial" w:hAnsi="Arial" w:cs="Arial"/>
        </w:rPr>
        <w:t>–</w:t>
      </w:r>
      <w:r>
        <w:rPr>
          <w:rFonts w:ascii="Arial" w:hAnsi="Arial" w:cs="Arial"/>
          <w:spacing w:val="19"/>
        </w:rPr>
        <w:t xml:space="preserve"> </w:t>
      </w:r>
      <w:r>
        <w:rPr>
          <w:rFonts w:ascii="Arial" w:hAnsi="Arial" w:cs="Arial"/>
        </w:rPr>
        <w:t>Ufficio</w:t>
      </w:r>
      <w:r>
        <w:rPr>
          <w:rFonts w:ascii="Arial" w:hAnsi="Arial" w:cs="Arial"/>
          <w:spacing w:val="19"/>
        </w:rPr>
        <w:t xml:space="preserve"> </w:t>
      </w:r>
      <w:r>
        <w:rPr>
          <w:rFonts w:ascii="Arial" w:hAnsi="Arial" w:cs="Arial"/>
        </w:rPr>
        <w:t>Territoriale</w:t>
      </w:r>
      <w:r>
        <w:rPr>
          <w:rFonts w:ascii="Arial" w:hAnsi="Arial" w:cs="Arial"/>
          <w:spacing w:val="18"/>
        </w:rPr>
        <w:t xml:space="preserve"> </w:t>
      </w:r>
      <w:r>
        <w:rPr>
          <w:rFonts w:ascii="Arial" w:hAnsi="Arial" w:cs="Arial"/>
        </w:rPr>
        <w:t>di Governo</w:t>
      </w:r>
      <w:r>
        <w:rPr>
          <w:rFonts w:ascii="Arial" w:hAnsi="Arial" w:cs="Arial"/>
          <w:spacing w:val="31"/>
        </w:rPr>
        <w:t xml:space="preserve"> </w:t>
      </w:r>
      <w:r>
        <w:rPr>
          <w:rFonts w:ascii="Arial" w:hAnsi="Arial" w:cs="Arial"/>
        </w:rPr>
        <w:t>di</w:t>
      </w:r>
      <w:r>
        <w:rPr>
          <w:rFonts w:ascii="Arial" w:hAnsi="Arial" w:cs="Arial"/>
          <w:spacing w:val="32"/>
        </w:rPr>
        <w:t xml:space="preserve"> </w:t>
      </w:r>
      <w:r>
        <w:rPr>
          <w:rFonts w:ascii="Arial" w:hAnsi="Arial" w:cs="Arial"/>
        </w:rPr>
        <w:t>Reggio</w:t>
      </w:r>
      <w:r>
        <w:rPr>
          <w:rFonts w:ascii="Arial" w:hAnsi="Arial" w:cs="Arial"/>
          <w:spacing w:val="34"/>
        </w:rPr>
        <w:t xml:space="preserve"> </w:t>
      </w:r>
      <w:r>
        <w:rPr>
          <w:rFonts w:ascii="Arial" w:hAnsi="Arial" w:cs="Arial"/>
        </w:rPr>
        <w:t>Emilia</w:t>
      </w:r>
      <w:r>
        <w:rPr>
          <w:rFonts w:ascii="Arial" w:hAnsi="Arial" w:cs="Arial"/>
          <w:spacing w:val="31"/>
        </w:rPr>
        <w:t xml:space="preserve"> </w:t>
      </w:r>
      <w:r>
        <w:rPr>
          <w:rFonts w:ascii="Arial" w:hAnsi="Arial" w:cs="Arial"/>
        </w:rPr>
        <w:t>del</w:t>
      </w:r>
      <w:r>
        <w:rPr>
          <w:rFonts w:ascii="Arial" w:hAnsi="Arial" w:cs="Arial"/>
          <w:spacing w:val="32"/>
        </w:rPr>
        <w:t xml:space="preserve"> </w:t>
      </w:r>
      <w:r>
        <w:rPr>
          <w:rFonts w:ascii="Arial" w:hAnsi="Arial" w:cs="Arial"/>
        </w:rPr>
        <w:t>“</w:t>
      </w:r>
      <w:r>
        <w:rPr>
          <w:rFonts w:ascii="Arial" w:hAnsi="Arial" w:cs="Arial"/>
          <w:i/>
          <w:iCs/>
        </w:rPr>
        <w:t>Protocollo</w:t>
      </w:r>
      <w:r>
        <w:rPr>
          <w:rFonts w:ascii="Arial" w:hAnsi="Arial" w:cs="Arial"/>
          <w:i/>
          <w:iCs/>
          <w:spacing w:val="32"/>
        </w:rPr>
        <w:t xml:space="preserve"> </w:t>
      </w:r>
      <w:r>
        <w:rPr>
          <w:rFonts w:ascii="Arial" w:hAnsi="Arial" w:cs="Arial"/>
          <w:i/>
          <w:iCs/>
        </w:rPr>
        <w:t>di</w:t>
      </w:r>
      <w:r>
        <w:rPr>
          <w:rFonts w:ascii="Arial" w:hAnsi="Arial" w:cs="Arial"/>
          <w:i/>
          <w:iCs/>
          <w:spacing w:val="32"/>
        </w:rPr>
        <w:t xml:space="preserve"> </w:t>
      </w:r>
      <w:r>
        <w:rPr>
          <w:rFonts w:ascii="Arial" w:hAnsi="Arial" w:cs="Arial"/>
          <w:i/>
          <w:iCs/>
        </w:rPr>
        <w:t>legalità</w:t>
      </w:r>
      <w:r>
        <w:rPr>
          <w:rFonts w:ascii="Arial" w:hAnsi="Arial" w:cs="Arial"/>
          <w:i/>
          <w:iCs/>
          <w:spacing w:val="32"/>
        </w:rPr>
        <w:t xml:space="preserve"> </w:t>
      </w:r>
      <w:r>
        <w:rPr>
          <w:rFonts w:ascii="Arial" w:hAnsi="Arial" w:cs="Arial"/>
          <w:i/>
          <w:iCs/>
        </w:rPr>
        <w:t>per</w:t>
      </w:r>
      <w:r>
        <w:rPr>
          <w:rFonts w:ascii="Arial" w:hAnsi="Arial" w:cs="Arial"/>
          <w:i/>
          <w:iCs/>
          <w:spacing w:val="32"/>
        </w:rPr>
        <w:t xml:space="preserve"> </w:t>
      </w:r>
      <w:r>
        <w:rPr>
          <w:rFonts w:ascii="Arial" w:hAnsi="Arial" w:cs="Arial"/>
          <w:i/>
          <w:iCs/>
        </w:rPr>
        <w:t>la</w:t>
      </w:r>
      <w:r>
        <w:rPr>
          <w:rFonts w:ascii="Arial" w:hAnsi="Arial" w:cs="Arial"/>
          <w:i/>
          <w:iCs/>
          <w:spacing w:val="32"/>
        </w:rPr>
        <w:t xml:space="preserve"> </w:t>
      </w:r>
      <w:r>
        <w:rPr>
          <w:rFonts w:ascii="Arial" w:hAnsi="Arial" w:cs="Arial"/>
          <w:i/>
          <w:iCs/>
        </w:rPr>
        <w:t>prevenzione</w:t>
      </w:r>
      <w:r>
        <w:rPr>
          <w:rFonts w:ascii="Arial" w:hAnsi="Arial" w:cs="Arial"/>
          <w:i/>
          <w:iCs/>
          <w:spacing w:val="31"/>
        </w:rPr>
        <w:t xml:space="preserve"> </w:t>
      </w:r>
      <w:r>
        <w:rPr>
          <w:rFonts w:ascii="Arial" w:hAnsi="Arial" w:cs="Arial"/>
          <w:i/>
          <w:iCs/>
        </w:rPr>
        <w:t>dei</w:t>
      </w:r>
      <w:r>
        <w:rPr>
          <w:rFonts w:ascii="Arial" w:hAnsi="Arial" w:cs="Arial"/>
          <w:i/>
          <w:iCs/>
          <w:spacing w:val="32"/>
        </w:rPr>
        <w:t xml:space="preserve"> </w:t>
      </w:r>
      <w:r>
        <w:rPr>
          <w:rFonts w:ascii="Arial" w:hAnsi="Arial" w:cs="Arial"/>
          <w:i/>
          <w:iCs/>
        </w:rPr>
        <w:t>tentativi</w:t>
      </w:r>
      <w:r>
        <w:rPr>
          <w:rFonts w:ascii="Arial" w:hAnsi="Arial" w:cs="Arial"/>
          <w:i/>
          <w:iCs/>
          <w:spacing w:val="35"/>
        </w:rPr>
        <w:t xml:space="preserve"> </w:t>
      </w:r>
      <w:r>
        <w:rPr>
          <w:rFonts w:ascii="Arial" w:hAnsi="Arial" w:cs="Arial"/>
          <w:i/>
          <w:iCs/>
        </w:rPr>
        <w:t>di infiltrazione della criminalità organizzata nel settore dell’edilizia privata e</w:t>
      </w:r>
      <w:r>
        <w:rPr>
          <w:rFonts w:ascii="Arial" w:hAnsi="Arial" w:cs="Arial"/>
          <w:i/>
          <w:iCs/>
          <w:spacing w:val="12"/>
        </w:rPr>
        <w:t xml:space="preserve"> </w:t>
      </w:r>
      <w:r>
        <w:rPr>
          <w:rFonts w:ascii="Arial" w:hAnsi="Arial" w:cs="Arial"/>
          <w:i/>
          <w:iCs/>
        </w:rPr>
        <w:t>dell’urbanistica”</w:t>
      </w:r>
      <w:r>
        <w:rPr>
          <w:rFonts w:ascii="Arial" w:hAnsi="Arial" w:cs="Arial"/>
        </w:rPr>
        <w:t>, sottoscrizione effettivamente avvenuta presso la Prefettura di Reggio Emilia in data 22/06/2016.</w:t>
      </w:r>
      <w:r>
        <w:rPr>
          <w:rFonts w:ascii="Arial" w:hAnsi="Arial" w:cs="Arial"/>
          <w:spacing w:val="59"/>
        </w:rPr>
        <w:t xml:space="preserve"> </w:t>
      </w:r>
    </w:p>
    <w:p w:rsidR="007A694C" w:rsidRDefault="00D1272B">
      <w:pPr>
        <w:pStyle w:val="Corpotesto1"/>
        <w:spacing w:before="11" w:line="276" w:lineRule="auto"/>
        <w:ind w:left="0"/>
        <w:jc w:val="both"/>
        <w:rPr>
          <w:rFonts w:ascii="Arial" w:hAnsi="Arial" w:cs="Arial"/>
        </w:rPr>
      </w:pPr>
      <w:r>
        <w:rPr>
          <w:rFonts w:ascii="Arial" w:hAnsi="Arial" w:cs="Arial"/>
        </w:rPr>
        <w:t xml:space="preserve">Gli Enti della Provincia hanno approvato le disposizioni organizzative per l’attuazione del “Protocollo di legalità per la prevenzione dei tentativi di infiltrazione della criminalità organizzata nel Settore dell’edilizia privata e dell’urbanistica”, stipulato tra i Comuni della Provincia di Reggio Emilia, la Provincia di Reggio Emilia e la Prefettura di Reggio Emilia il 22 giugno 2016. </w:t>
      </w:r>
    </w:p>
    <w:p w:rsidR="007A694C" w:rsidRDefault="00D1272B">
      <w:pPr>
        <w:pStyle w:val="Corpotesto1"/>
        <w:spacing w:line="276" w:lineRule="auto"/>
        <w:ind w:left="0"/>
        <w:jc w:val="both"/>
        <w:rPr>
          <w:rFonts w:ascii="Arial" w:hAnsi="Arial" w:cs="Arial"/>
          <w:spacing w:val="23"/>
        </w:rPr>
      </w:pPr>
      <w:r>
        <w:rPr>
          <w:rFonts w:ascii="Arial" w:hAnsi="Arial" w:cs="Arial"/>
        </w:rPr>
        <w:t>Gli enti sono impegnati a portare avanti l’attività di sensibilizzazione</w:t>
      </w:r>
      <w:r>
        <w:rPr>
          <w:rFonts w:ascii="Arial" w:hAnsi="Arial" w:cs="Arial"/>
          <w:spacing w:val="53"/>
        </w:rPr>
        <w:t xml:space="preserve"> </w:t>
      </w:r>
      <w:r>
        <w:rPr>
          <w:rFonts w:ascii="Arial" w:hAnsi="Arial" w:cs="Arial"/>
        </w:rPr>
        <w:t>della cittadinanza, ed in particolare dei giovani, alla legalità ed alla lotta contro il crimine organizzato.</w:t>
      </w:r>
      <w:r>
        <w:rPr>
          <w:rFonts w:ascii="Arial" w:hAnsi="Arial" w:cs="Arial"/>
          <w:spacing w:val="23"/>
        </w:rPr>
        <w:t xml:space="preserve"> </w:t>
      </w:r>
    </w:p>
    <w:p w:rsidR="007A694C" w:rsidRDefault="00D1272B">
      <w:pPr>
        <w:pStyle w:val="Corpotesto1"/>
        <w:spacing w:line="276" w:lineRule="auto"/>
        <w:ind w:left="0"/>
        <w:jc w:val="both"/>
        <w:rPr>
          <w:rFonts w:ascii="Arial" w:hAnsi="Arial" w:cs="Arial"/>
        </w:rPr>
      </w:pPr>
      <w:r>
        <w:rPr>
          <w:rFonts w:ascii="Arial" w:hAnsi="Arial" w:cs="Arial"/>
        </w:rPr>
        <w:t>Le iniziative conseguenti, in genere, hanno come destinatari un pubblico vasto ed eterogeneo,</w:t>
      </w:r>
      <w:r>
        <w:rPr>
          <w:rFonts w:ascii="Arial" w:hAnsi="Arial" w:cs="Arial"/>
          <w:spacing w:val="38"/>
        </w:rPr>
        <w:t xml:space="preserve"> </w:t>
      </w:r>
      <w:r>
        <w:rPr>
          <w:rFonts w:ascii="Arial" w:hAnsi="Arial" w:cs="Arial"/>
        </w:rPr>
        <w:t>giovani, studenti, adulti sia negli spettacoli di piazza sia nel blog creato come forum di</w:t>
      </w:r>
      <w:r>
        <w:rPr>
          <w:rFonts w:ascii="Arial" w:hAnsi="Arial" w:cs="Arial"/>
          <w:spacing w:val="-16"/>
        </w:rPr>
        <w:t xml:space="preserve"> </w:t>
      </w:r>
      <w:r>
        <w:rPr>
          <w:rFonts w:ascii="Arial" w:hAnsi="Arial" w:cs="Arial"/>
        </w:rPr>
        <w:t>discussione.</w:t>
      </w:r>
    </w:p>
    <w:p w:rsidR="007A694C" w:rsidRDefault="00D1272B">
      <w:pPr>
        <w:pStyle w:val="Corpotesto1"/>
        <w:spacing w:line="276" w:lineRule="auto"/>
        <w:ind w:left="0"/>
        <w:jc w:val="both"/>
        <w:rPr>
          <w:rFonts w:ascii="Arial" w:hAnsi="Arial" w:cs="Arial"/>
        </w:rPr>
      </w:pPr>
      <w:r>
        <w:rPr>
          <w:rFonts w:ascii="Arial" w:hAnsi="Arial" w:cs="Arial"/>
        </w:rPr>
        <w:t>E’ interesse degli Enti orientare l’attività</w:t>
      </w:r>
      <w:r>
        <w:rPr>
          <w:rFonts w:ascii="Arial" w:hAnsi="Arial" w:cs="Arial"/>
          <w:spacing w:val="44"/>
        </w:rPr>
        <w:t xml:space="preserve"> </w:t>
      </w:r>
      <w:r>
        <w:rPr>
          <w:rFonts w:ascii="Arial" w:hAnsi="Arial" w:cs="Arial"/>
        </w:rPr>
        <w:t>di prevenzione</w:t>
      </w:r>
      <w:r>
        <w:rPr>
          <w:rFonts w:ascii="Arial" w:hAnsi="Arial" w:cs="Arial"/>
          <w:spacing w:val="17"/>
        </w:rPr>
        <w:t xml:space="preserve"> </w:t>
      </w:r>
      <w:r>
        <w:rPr>
          <w:rFonts w:ascii="Arial" w:hAnsi="Arial" w:cs="Arial"/>
        </w:rPr>
        <w:t>della</w:t>
      </w:r>
      <w:r>
        <w:rPr>
          <w:rFonts w:ascii="Arial" w:hAnsi="Arial" w:cs="Arial"/>
          <w:spacing w:val="17"/>
        </w:rPr>
        <w:t xml:space="preserve"> </w:t>
      </w:r>
      <w:r>
        <w:rPr>
          <w:rFonts w:ascii="Arial" w:hAnsi="Arial" w:cs="Arial"/>
        </w:rPr>
        <w:t>corruzione</w:t>
      </w:r>
      <w:r>
        <w:rPr>
          <w:rFonts w:ascii="Arial" w:hAnsi="Arial" w:cs="Arial"/>
          <w:spacing w:val="17"/>
        </w:rPr>
        <w:t xml:space="preserve"> </w:t>
      </w:r>
      <w:r>
        <w:rPr>
          <w:rFonts w:ascii="Arial" w:hAnsi="Arial" w:cs="Arial"/>
        </w:rPr>
        <w:t>verso</w:t>
      </w:r>
      <w:r>
        <w:rPr>
          <w:rFonts w:ascii="Arial" w:hAnsi="Arial" w:cs="Arial"/>
          <w:spacing w:val="17"/>
        </w:rPr>
        <w:t xml:space="preserve"> </w:t>
      </w:r>
      <w:r>
        <w:rPr>
          <w:rFonts w:ascii="Arial" w:hAnsi="Arial" w:cs="Arial"/>
        </w:rPr>
        <w:t>specifici</w:t>
      </w:r>
      <w:r>
        <w:rPr>
          <w:rFonts w:ascii="Arial" w:hAnsi="Arial" w:cs="Arial"/>
          <w:spacing w:val="18"/>
        </w:rPr>
        <w:t xml:space="preserve"> </w:t>
      </w:r>
      <w:r>
        <w:rPr>
          <w:rFonts w:ascii="Arial" w:hAnsi="Arial" w:cs="Arial"/>
        </w:rPr>
        <w:t>comportamenti</w:t>
      </w:r>
      <w:r>
        <w:rPr>
          <w:rFonts w:ascii="Arial" w:hAnsi="Arial" w:cs="Arial"/>
          <w:spacing w:val="18"/>
        </w:rPr>
        <w:t xml:space="preserve"> </w:t>
      </w:r>
      <w:r>
        <w:rPr>
          <w:rFonts w:ascii="Arial" w:hAnsi="Arial" w:cs="Arial"/>
        </w:rPr>
        <w:t>che</w:t>
      </w:r>
      <w:r>
        <w:rPr>
          <w:rFonts w:ascii="Arial" w:hAnsi="Arial" w:cs="Arial"/>
          <w:spacing w:val="17"/>
        </w:rPr>
        <w:t xml:space="preserve"> </w:t>
      </w:r>
      <w:r>
        <w:rPr>
          <w:rFonts w:ascii="Arial" w:hAnsi="Arial" w:cs="Arial"/>
        </w:rPr>
        <w:t>non</w:t>
      </w:r>
      <w:r>
        <w:rPr>
          <w:rFonts w:ascii="Arial" w:hAnsi="Arial" w:cs="Arial"/>
          <w:spacing w:val="17"/>
        </w:rPr>
        <w:t xml:space="preserve"> </w:t>
      </w:r>
      <w:r>
        <w:rPr>
          <w:rFonts w:ascii="Arial" w:hAnsi="Arial" w:cs="Arial"/>
        </w:rPr>
        <w:t>siano</w:t>
      </w:r>
      <w:r>
        <w:rPr>
          <w:rFonts w:ascii="Arial" w:hAnsi="Arial" w:cs="Arial"/>
          <w:spacing w:val="17"/>
        </w:rPr>
        <w:t xml:space="preserve"> </w:t>
      </w:r>
      <w:r>
        <w:rPr>
          <w:rFonts w:ascii="Arial" w:hAnsi="Arial" w:cs="Arial"/>
        </w:rPr>
        <w:t>da</w:t>
      </w:r>
      <w:r>
        <w:rPr>
          <w:rFonts w:ascii="Arial" w:hAnsi="Arial" w:cs="Arial"/>
          <w:spacing w:val="17"/>
        </w:rPr>
        <w:t xml:space="preserve"> </w:t>
      </w:r>
      <w:r>
        <w:rPr>
          <w:rFonts w:ascii="Arial" w:hAnsi="Arial" w:cs="Arial"/>
        </w:rPr>
        <w:t>un</w:t>
      </w:r>
      <w:r>
        <w:rPr>
          <w:rFonts w:ascii="Arial" w:hAnsi="Arial" w:cs="Arial"/>
          <w:spacing w:val="17"/>
        </w:rPr>
        <w:t xml:space="preserve"> </w:t>
      </w:r>
      <w:r>
        <w:rPr>
          <w:rFonts w:ascii="Arial" w:hAnsi="Arial" w:cs="Arial"/>
        </w:rPr>
        <w:t>lato</w:t>
      </w:r>
      <w:r>
        <w:rPr>
          <w:rFonts w:ascii="Arial" w:hAnsi="Arial" w:cs="Arial"/>
          <w:spacing w:val="17"/>
        </w:rPr>
        <w:t xml:space="preserve"> </w:t>
      </w:r>
      <w:r>
        <w:rPr>
          <w:rFonts w:ascii="Arial" w:hAnsi="Arial" w:cs="Arial"/>
        </w:rPr>
        <w:t>produttivi</w:t>
      </w:r>
      <w:r>
        <w:rPr>
          <w:rFonts w:ascii="Arial" w:hAnsi="Arial" w:cs="Arial"/>
          <w:spacing w:val="18"/>
        </w:rPr>
        <w:t xml:space="preserve"> </w:t>
      </w:r>
      <w:r>
        <w:rPr>
          <w:rFonts w:ascii="Arial" w:hAnsi="Arial" w:cs="Arial"/>
        </w:rPr>
        <w:t>di adempimenti inutili e dall’altro producano comportamenti personalizzati da affinare in</w:t>
      </w:r>
      <w:r>
        <w:rPr>
          <w:rFonts w:ascii="Arial" w:hAnsi="Arial" w:cs="Arial"/>
          <w:spacing w:val="42"/>
        </w:rPr>
        <w:t xml:space="preserve"> </w:t>
      </w:r>
      <w:r>
        <w:rPr>
          <w:rFonts w:ascii="Arial" w:hAnsi="Arial" w:cs="Arial"/>
        </w:rPr>
        <w:t>base all’esperienza.</w:t>
      </w:r>
    </w:p>
    <w:p w:rsidR="007A694C" w:rsidRDefault="00D1272B">
      <w:pPr>
        <w:pStyle w:val="Corpotesto1"/>
        <w:spacing w:line="276" w:lineRule="auto"/>
        <w:ind w:left="0"/>
        <w:jc w:val="both"/>
        <w:rPr>
          <w:rFonts w:ascii="Arial" w:hAnsi="Arial" w:cs="Arial"/>
        </w:rPr>
      </w:pPr>
      <w:r>
        <w:rPr>
          <w:rFonts w:ascii="Arial" w:hAnsi="Arial" w:cs="Arial"/>
        </w:rPr>
        <w:t>Nella</w:t>
      </w:r>
      <w:r>
        <w:rPr>
          <w:rFonts w:ascii="Arial" w:hAnsi="Arial" w:cs="Arial"/>
          <w:spacing w:val="42"/>
        </w:rPr>
        <w:t xml:space="preserve"> </w:t>
      </w:r>
      <w:r>
        <w:rPr>
          <w:rFonts w:ascii="Arial" w:hAnsi="Arial" w:cs="Arial"/>
        </w:rPr>
        <w:t>redazione</w:t>
      </w:r>
      <w:r>
        <w:rPr>
          <w:rFonts w:ascii="Arial" w:hAnsi="Arial" w:cs="Arial"/>
          <w:spacing w:val="42"/>
        </w:rPr>
        <w:t xml:space="preserve"> </w:t>
      </w:r>
      <w:r>
        <w:rPr>
          <w:rFonts w:ascii="Arial" w:hAnsi="Arial" w:cs="Arial"/>
        </w:rPr>
        <w:t>del</w:t>
      </w:r>
      <w:r>
        <w:rPr>
          <w:rFonts w:ascii="Arial" w:hAnsi="Arial" w:cs="Arial"/>
          <w:spacing w:val="43"/>
        </w:rPr>
        <w:t xml:space="preserve"> </w:t>
      </w:r>
      <w:r>
        <w:rPr>
          <w:rFonts w:ascii="Arial" w:hAnsi="Arial" w:cs="Arial"/>
        </w:rPr>
        <w:t>presente</w:t>
      </w:r>
      <w:r>
        <w:rPr>
          <w:rFonts w:ascii="Arial" w:hAnsi="Arial" w:cs="Arial"/>
          <w:spacing w:val="42"/>
        </w:rPr>
        <w:t xml:space="preserve"> </w:t>
      </w:r>
      <w:r>
        <w:rPr>
          <w:rFonts w:ascii="Arial" w:hAnsi="Arial" w:cs="Arial"/>
        </w:rPr>
        <w:t>nuovo</w:t>
      </w:r>
      <w:r>
        <w:rPr>
          <w:rFonts w:ascii="Arial" w:hAnsi="Arial" w:cs="Arial"/>
          <w:spacing w:val="43"/>
        </w:rPr>
        <w:t xml:space="preserve"> </w:t>
      </w:r>
      <w:r>
        <w:rPr>
          <w:rFonts w:ascii="Arial" w:hAnsi="Arial" w:cs="Arial"/>
        </w:rPr>
        <w:t>Piano</w:t>
      </w:r>
      <w:r>
        <w:rPr>
          <w:rFonts w:ascii="Arial" w:hAnsi="Arial" w:cs="Arial"/>
          <w:spacing w:val="42"/>
        </w:rPr>
        <w:t xml:space="preserve"> </w:t>
      </w:r>
      <w:r>
        <w:rPr>
          <w:rFonts w:ascii="Arial" w:hAnsi="Arial" w:cs="Arial"/>
        </w:rPr>
        <w:t>si</w:t>
      </w:r>
      <w:r>
        <w:rPr>
          <w:rFonts w:ascii="Arial" w:hAnsi="Arial" w:cs="Arial"/>
          <w:spacing w:val="44"/>
        </w:rPr>
        <w:t xml:space="preserve"> </w:t>
      </w:r>
      <w:r>
        <w:rPr>
          <w:rFonts w:ascii="Arial" w:hAnsi="Arial" w:cs="Arial"/>
        </w:rPr>
        <w:t>è</w:t>
      </w:r>
      <w:r>
        <w:rPr>
          <w:rFonts w:ascii="Arial" w:hAnsi="Arial" w:cs="Arial"/>
          <w:spacing w:val="40"/>
        </w:rPr>
        <w:t xml:space="preserve"> </w:t>
      </w:r>
      <w:r>
        <w:rPr>
          <w:rFonts w:ascii="Arial" w:hAnsi="Arial" w:cs="Arial"/>
        </w:rPr>
        <w:t>tenuto</w:t>
      </w:r>
      <w:r>
        <w:rPr>
          <w:rFonts w:ascii="Arial" w:hAnsi="Arial" w:cs="Arial"/>
          <w:spacing w:val="43"/>
        </w:rPr>
        <w:t xml:space="preserve"> </w:t>
      </w:r>
      <w:r>
        <w:rPr>
          <w:rFonts w:ascii="Arial" w:hAnsi="Arial" w:cs="Arial"/>
        </w:rPr>
        <w:t>conto</w:t>
      </w:r>
      <w:r>
        <w:rPr>
          <w:rFonts w:ascii="Arial" w:hAnsi="Arial" w:cs="Arial"/>
          <w:spacing w:val="43"/>
        </w:rPr>
        <w:t xml:space="preserve"> </w:t>
      </w:r>
      <w:r>
        <w:rPr>
          <w:rFonts w:ascii="Arial" w:hAnsi="Arial" w:cs="Arial"/>
        </w:rPr>
        <w:t>dell’esperienza</w:t>
      </w:r>
      <w:r>
        <w:rPr>
          <w:rFonts w:ascii="Arial" w:hAnsi="Arial" w:cs="Arial"/>
          <w:spacing w:val="42"/>
        </w:rPr>
        <w:t xml:space="preserve"> </w:t>
      </w:r>
      <w:r>
        <w:rPr>
          <w:rFonts w:ascii="Arial" w:hAnsi="Arial" w:cs="Arial"/>
        </w:rPr>
        <w:t>maturata</w:t>
      </w:r>
      <w:r>
        <w:rPr>
          <w:rFonts w:ascii="Arial" w:hAnsi="Arial" w:cs="Arial"/>
          <w:spacing w:val="42"/>
        </w:rPr>
        <w:t xml:space="preserve"> </w:t>
      </w:r>
      <w:r>
        <w:rPr>
          <w:rFonts w:ascii="Arial" w:hAnsi="Arial" w:cs="Arial"/>
        </w:rPr>
        <w:t>negli</w:t>
      </w:r>
      <w:r>
        <w:rPr>
          <w:rFonts w:ascii="Arial" w:hAnsi="Arial" w:cs="Arial"/>
          <w:spacing w:val="44"/>
        </w:rPr>
        <w:t xml:space="preserve"> </w:t>
      </w:r>
      <w:r>
        <w:rPr>
          <w:rFonts w:ascii="Arial" w:hAnsi="Arial" w:cs="Arial"/>
        </w:rPr>
        <w:t>anni precedenti</w:t>
      </w:r>
      <w:r>
        <w:rPr>
          <w:rFonts w:ascii="Arial" w:hAnsi="Arial" w:cs="Arial"/>
          <w:spacing w:val="16"/>
        </w:rPr>
        <w:t>,</w:t>
      </w:r>
      <w:r>
        <w:rPr>
          <w:rFonts w:ascii="Arial" w:hAnsi="Arial" w:cs="Arial"/>
          <w:spacing w:val="14"/>
        </w:rPr>
        <w:t xml:space="preserve"> </w:t>
      </w:r>
      <w:r>
        <w:rPr>
          <w:rFonts w:ascii="Arial" w:hAnsi="Arial" w:cs="Arial"/>
        </w:rPr>
        <w:t>delle</w:t>
      </w:r>
      <w:r>
        <w:rPr>
          <w:rFonts w:ascii="Arial" w:hAnsi="Arial" w:cs="Arial"/>
          <w:spacing w:val="14"/>
        </w:rPr>
        <w:t xml:space="preserve"> </w:t>
      </w:r>
      <w:r>
        <w:rPr>
          <w:rFonts w:ascii="Arial" w:hAnsi="Arial" w:cs="Arial"/>
        </w:rPr>
        <w:t>indicazioni</w:t>
      </w:r>
      <w:r>
        <w:rPr>
          <w:rFonts w:ascii="Arial" w:hAnsi="Arial" w:cs="Arial"/>
          <w:spacing w:val="16"/>
        </w:rPr>
        <w:t xml:space="preserve"> </w:t>
      </w:r>
      <w:r>
        <w:rPr>
          <w:rFonts w:ascii="Arial" w:hAnsi="Arial" w:cs="Arial"/>
        </w:rPr>
        <w:t>riportate</w:t>
      </w:r>
      <w:r>
        <w:rPr>
          <w:rFonts w:ascii="Arial" w:hAnsi="Arial" w:cs="Arial"/>
          <w:spacing w:val="14"/>
        </w:rPr>
        <w:t xml:space="preserve"> </w:t>
      </w:r>
      <w:r>
        <w:rPr>
          <w:rFonts w:ascii="Arial" w:hAnsi="Arial" w:cs="Arial"/>
        </w:rPr>
        <w:t>nelle</w:t>
      </w:r>
      <w:r>
        <w:rPr>
          <w:rFonts w:ascii="Arial" w:hAnsi="Arial" w:cs="Arial"/>
          <w:spacing w:val="14"/>
        </w:rPr>
        <w:t xml:space="preserve"> </w:t>
      </w:r>
      <w:r>
        <w:rPr>
          <w:rFonts w:ascii="Arial" w:hAnsi="Arial" w:cs="Arial"/>
        </w:rPr>
        <w:t>relazioni</w:t>
      </w:r>
      <w:r>
        <w:rPr>
          <w:rFonts w:ascii="Arial" w:hAnsi="Arial" w:cs="Arial"/>
          <w:spacing w:val="15"/>
        </w:rPr>
        <w:t xml:space="preserve"> </w:t>
      </w:r>
      <w:r>
        <w:rPr>
          <w:rFonts w:ascii="Arial" w:hAnsi="Arial" w:cs="Arial"/>
        </w:rPr>
        <w:t>consuntive</w:t>
      </w:r>
      <w:r>
        <w:rPr>
          <w:rFonts w:ascii="Arial" w:hAnsi="Arial" w:cs="Arial"/>
          <w:spacing w:val="15"/>
        </w:rPr>
        <w:t xml:space="preserve"> </w:t>
      </w:r>
      <w:r>
        <w:rPr>
          <w:rFonts w:ascii="Arial" w:hAnsi="Arial" w:cs="Arial"/>
        </w:rPr>
        <w:t>oltre</w:t>
      </w:r>
      <w:r>
        <w:rPr>
          <w:rFonts w:ascii="Arial" w:hAnsi="Arial" w:cs="Arial"/>
          <w:spacing w:val="16"/>
        </w:rPr>
        <w:t xml:space="preserve"> </w:t>
      </w:r>
      <w:r>
        <w:rPr>
          <w:rFonts w:ascii="Arial" w:hAnsi="Arial" w:cs="Arial"/>
        </w:rPr>
        <w:t>che</w:t>
      </w:r>
      <w:r>
        <w:rPr>
          <w:rFonts w:ascii="Arial" w:hAnsi="Arial" w:cs="Arial"/>
          <w:spacing w:val="14"/>
        </w:rPr>
        <w:t xml:space="preserve"> </w:t>
      </w:r>
      <w:r>
        <w:rPr>
          <w:rFonts w:ascii="Arial" w:hAnsi="Arial" w:cs="Arial"/>
        </w:rPr>
        <w:t>delle indicazioni del PNA. Si è anche tenuto conto della mappatura, valutazione del</w:t>
      </w:r>
      <w:r>
        <w:rPr>
          <w:rFonts w:ascii="Arial" w:hAnsi="Arial" w:cs="Arial"/>
          <w:spacing w:val="35"/>
        </w:rPr>
        <w:t xml:space="preserve"> </w:t>
      </w:r>
      <w:r>
        <w:rPr>
          <w:rFonts w:ascii="Arial" w:hAnsi="Arial" w:cs="Arial"/>
        </w:rPr>
        <w:t>rischio, riduzione del rischio e monitoraggio delle attività a più elevato rischio corruzione effettuate</w:t>
      </w:r>
      <w:r>
        <w:rPr>
          <w:rFonts w:ascii="Arial" w:hAnsi="Arial" w:cs="Arial"/>
          <w:spacing w:val="52"/>
        </w:rPr>
        <w:t xml:space="preserve"> </w:t>
      </w:r>
      <w:r>
        <w:rPr>
          <w:rFonts w:ascii="Arial" w:hAnsi="Arial" w:cs="Arial"/>
        </w:rPr>
        <w:lastRenderedPageBreak/>
        <w:t>nel corso degli anni precedenti.</w:t>
      </w:r>
    </w:p>
    <w:p w:rsidR="007A694C" w:rsidRDefault="00D1272B">
      <w:pPr>
        <w:pStyle w:val="Corpotesto1"/>
        <w:spacing w:line="276" w:lineRule="auto"/>
        <w:ind w:left="0"/>
        <w:jc w:val="both"/>
        <w:rPr>
          <w:rFonts w:ascii="Arial" w:hAnsi="Arial" w:cs="Arial"/>
          <w:i/>
          <w:iCs/>
        </w:rPr>
      </w:pPr>
      <w:r>
        <w:rPr>
          <w:rFonts w:ascii="Arial" w:hAnsi="Arial" w:cs="Arial"/>
          <w:i/>
          <w:iCs/>
        </w:rPr>
        <w:t>Alcune connotazioni specifiche sono frutto di orientamenti assunti a livello provinciale tra</w:t>
      </w:r>
      <w:r>
        <w:rPr>
          <w:rFonts w:ascii="Arial" w:hAnsi="Arial" w:cs="Arial"/>
          <w:i/>
          <w:iCs/>
          <w:spacing w:val="12"/>
        </w:rPr>
        <w:t xml:space="preserve"> </w:t>
      </w:r>
      <w:r>
        <w:rPr>
          <w:rFonts w:ascii="Arial" w:hAnsi="Arial" w:cs="Arial"/>
          <w:i/>
          <w:iCs/>
        </w:rPr>
        <w:t>i RR.PP.CC.TT.</w:t>
      </w:r>
    </w:p>
    <w:p w:rsidR="007A694C" w:rsidRDefault="00D1272B">
      <w:pPr>
        <w:pStyle w:val="Corpotesto1"/>
        <w:spacing w:line="276" w:lineRule="auto"/>
        <w:ind w:left="0"/>
        <w:jc w:val="both"/>
        <w:rPr>
          <w:rFonts w:ascii="Arial" w:hAnsi="Arial" w:cs="Arial"/>
          <w:iCs/>
        </w:rPr>
      </w:pPr>
      <w:r>
        <w:rPr>
          <w:rFonts w:ascii="Arial" w:hAnsi="Arial" w:cs="Arial"/>
          <w:iCs/>
        </w:rPr>
        <w:t>In data 22 novembre 2017, l’ANAC – Autorità Nazionale Anticorruzione- ha approvato definitivamente, con determinazione n. 1208, l’aggiornamento 2017 al Piano Nazionale Anticorruzione.</w:t>
      </w:r>
    </w:p>
    <w:p w:rsidR="007A694C" w:rsidRDefault="00D1272B">
      <w:pPr>
        <w:pStyle w:val="Corpotesto1"/>
        <w:spacing w:line="276" w:lineRule="auto"/>
        <w:ind w:left="0"/>
        <w:jc w:val="both"/>
        <w:rPr>
          <w:rFonts w:ascii="Arial" w:hAnsi="Arial" w:cs="Arial"/>
          <w:i/>
          <w:iCs/>
        </w:rPr>
      </w:pPr>
      <w:r>
        <w:rPr>
          <w:rFonts w:ascii="Arial" w:hAnsi="Arial" w:cs="Arial"/>
          <w:i/>
          <w:iCs/>
        </w:rPr>
        <w:t>In data 8.11.2017, con determinazione n.1134- pubblicata sulla G.U. –Serie Generale n.284 del 5.12.2017, l’ANAC ha approvato le “Nuove linee guida per l’attuazione della normativa in materia di prevenzione della corruzione e trasparenza da parte delle società e degli enti di diritto privato controllati e partecipati dalle pubbliche amministrazioni e degli enti pubblici economici”.</w:t>
      </w:r>
    </w:p>
    <w:p w:rsidR="007A694C" w:rsidRDefault="00D1272B">
      <w:pPr>
        <w:pStyle w:val="Corpotesto1"/>
        <w:spacing w:line="276" w:lineRule="auto"/>
        <w:ind w:left="0"/>
        <w:jc w:val="both"/>
        <w:rPr>
          <w:rFonts w:ascii="Arial" w:hAnsi="Arial" w:cs="Arial"/>
        </w:rPr>
      </w:pPr>
      <w:bookmarkStart w:id="2" w:name="__DdeLink__8983_502033603"/>
      <w:r>
        <w:rPr>
          <w:rFonts w:ascii="Arial" w:hAnsi="Arial" w:cs="Arial"/>
          <w:iCs/>
        </w:rPr>
        <w:t>In data 21 novembre 2018, l’ANAC –</w:t>
      </w:r>
      <w:r w:rsidR="002E0254">
        <w:rPr>
          <w:rFonts w:ascii="Arial" w:hAnsi="Arial" w:cs="Arial"/>
          <w:iCs/>
        </w:rPr>
        <w:t xml:space="preserve"> </w:t>
      </w:r>
      <w:r>
        <w:rPr>
          <w:rFonts w:ascii="Arial" w:hAnsi="Arial" w:cs="Arial"/>
          <w:iCs/>
        </w:rPr>
        <w:t>Autorità Nazionale Anticorruzione- ha approvato definitivamente, con determinazione n.1074, l’aggiornamento 2018 al Piano Nazionale Anticorruzione</w:t>
      </w:r>
      <w:bookmarkEnd w:id="2"/>
      <w:r>
        <w:rPr>
          <w:rFonts w:ascii="Arial" w:hAnsi="Arial" w:cs="Arial"/>
          <w:iCs/>
        </w:rPr>
        <w:t>.</w:t>
      </w:r>
    </w:p>
    <w:p w:rsidR="007A694C" w:rsidRDefault="00D1272B">
      <w:pPr>
        <w:pStyle w:val="Corpotesto1"/>
        <w:spacing w:line="276" w:lineRule="auto"/>
        <w:ind w:left="0"/>
        <w:jc w:val="both"/>
        <w:rPr>
          <w:rFonts w:ascii="Arial" w:hAnsi="Arial" w:cs="Arial"/>
        </w:rPr>
      </w:pPr>
      <w:r>
        <w:rPr>
          <w:rFonts w:ascii="Arial" w:hAnsi="Arial" w:cs="Arial"/>
          <w:iCs/>
        </w:rPr>
        <w:t>In data 13 novembre 2019, l’ANAC –</w:t>
      </w:r>
      <w:r w:rsidR="002E0254">
        <w:rPr>
          <w:rFonts w:ascii="Arial" w:hAnsi="Arial" w:cs="Arial"/>
          <w:iCs/>
        </w:rPr>
        <w:t xml:space="preserve"> </w:t>
      </w:r>
      <w:r>
        <w:rPr>
          <w:rFonts w:ascii="Arial" w:hAnsi="Arial" w:cs="Arial"/>
          <w:iCs/>
        </w:rPr>
        <w:t xml:space="preserve">Autorità Nazionale Anticorruzione- ha approvato definitivamente, con determinazione n.1064, </w:t>
      </w:r>
      <w:r w:rsidRPr="002E0254">
        <w:rPr>
          <w:rFonts w:ascii="Arial" w:hAnsi="Arial" w:cs="Arial"/>
          <w:iCs/>
        </w:rPr>
        <w:t>l’aggiornamento 2019 al Piano Nazionale</w:t>
      </w:r>
      <w:r w:rsidRPr="002E0254">
        <w:rPr>
          <w:rFonts w:ascii="Arial" w:hAnsi="Arial" w:cs="Arial"/>
          <w:iCs/>
          <w:highlight w:val="yellow"/>
        </w:rPr>
        <w:t xml:space="preserve"> </w:t>
      </w:r>
      <w:r w:rsidRPr="002E0254">
        <w:rPr>
          <w:rFonts w:ascii="Arial" w:hAnsi="Arial" w:cs="Arial"/>
          <w:iCs/>
        </w:rPr>
        <w:t>Anticorruzione, al quale il presente Piano già lo scorso anno si è adeguato, così come meglio</w:t>
      </w:r>
      <w:r w:rsidRPr="002E0254">
        <w:rPr>
          <w:rFonts w:ascii="Arial" w:hAnsi="Arial" w:cs="Arial"/>
          <w:iCs/>
          <w:highlight w:val="yellow"/>
        </w:rPr>
        <w:t xml:space="preserve"> </w:t>
      </w:r>
      <w:r w:rsidRPr="002E0254">
        <w:rPr>
          <w:rFonts w:ascii="Arial" w:hAnsi="Arial" w:cs="Arial"/>
          <w:iCs/>
        </w:rPr>
        <w:t>specificato al punto successivo.</w:t>
      </w:r>
    </w:p>
    <w:p w:rsidR="007A694C" w:rsidRDefault="00630F63">
      <w:pPr>
        <w:pStyle w:val="Corpotesto1"/>
        <w:spacing w:line="276" w:lineRule="auto"/>
        <w:ind w:left="0"/>
        <w:jc w:val="both"/>
      </w:pPr>
      <w:r>
        <w:rPr>
          <w:rFonts w:ascii="Arial" w:hAnsi="Arial" w:cs="Arial"/>
          <w:b/>
          <w:iCs/>
        </w:rPr>
        <w:t>NUOVO APPROCCIO METODOLOGICO</w:t>
      </w:r>
      <w:r w:rsidR="00A31860">
        <w:rPr>
          <w:rFonts w:ascii="Arial" w:hAnsi="Arial" w:cs="Arial"/>
          <w:b/>
          <w:iCs/>
        </w:rPr>
        <w:t xml:space="preserve"> A DECORRERE</w:t>
      </w:r>
      <w:r w:rsidR="00D1272B">
        <w:rPr>
          <w:rFonts w:ascii="Arial" w:hAnsi="Arial" w:cs="Arial"/>
          <w:b/>
          <w:iCs/>
        </w:rPr>
        <w:t xml:space="preserve"> DALL’AGGIORNAMENTO  2020</w:t>
      </w:r>
    </w:p>
    <w:p w:rsidR="007A694C" w:rsidRDefault="00783755">
      <w:pPr>
        <w:pStyle w:val="Corpotesto1"/>
        <w:spacing w:line="276" w:lineRule="auto"/>
        <w:ind w:left="0"/>
        <w:jc w:val="both"/>
        <w:rPr>
          <w:rFonts w:ascii="Arial" w:hAnsi="Arial" w:cs="Arial"/>
          <w:iCs/>
        </w:rPr>
      </w:pPr>
      <w:r>
        <w:rPr>
          <w:rFonts w:ascii="Arial" w:hAnsi="Arial" w:cs="Arial"/>
          <w:iCs/>
        </w:rPr>
        <w:t>Con l’</w:t>
      </w:r>
      <w:r w:rsidR="00D1272B">
        <w:rPr>
          <w:rFonts w:ascii="Arial" w:hAnsi="Arial" w:cs="Arial"/>
          <w:iCs/>
        </w:rPr>
        <w:t xml:space="preserve">aggiornamento 2019 ANAC precisa che la metodologia prevista dall’allegato n.5 del PNA 2013 è </w:t>
      </w:r>
      <w:r w:rsidR="00D42AAA">
        <w:rPr>
          <w:rFonts w:ascii="Arial" w:hAnsi="Arial" w:cs="Arial"/>
          <w:iCs/>
        </w:rPr>
        <w:t xml:space="preserve">da intendersi come </w:t>
      </w:r>
      <w:r w:rsidR="00D1272B">
        <w:rPr>
          <w:rFonts w:ascii="Arial" w:hAnsi="Arial" w:cs="Arial"/>
          <w:iCs/>
        </w:rPr>
        <w:t xml:space="preserve">superata e che, d’ora in poi, si dovrà fare riferimento solo alla succitata deliberazione </w:t>
      </w:r>
      <w:r w:rsidR="00D42AAA">
        <w:rPr>
          <w:rFonts w:ascii="Arial" w:hAnsi="Arial" w:cs="Arial"/>
          <w:iCs/>
        </w:rPr>
        <w:t xml:space="preserve">n. </w:t>
      </w:r>
      <w:r w:rsidR="00D1272B">
        <w:rPr>
          <w:rFonts w:ascii="Arial" w:hAnsi="Arial" w:cs="Arial"/>
          <w:iCs/>
        </w:rPr>
        <w:t xml:space="preserve">1064/2019, ed in particolare all’allegato </w:t>
      </w:r>
      <w:r w:rsidR="00D42AAA">
        <w:rPr>
          <w:rFonts w:ascii="Arial" w:hAnsi="Arial" w:cs="Arial"/>
          <w:iCs/>
        </w:rPr>
        <w:t>n.</w:t>
      </w:r>
      <w:r w:rsidR="00D1272B">
        <w:rPr>
          <w:rFonts w:ascii="Arial" w:hAnsi="Arial" w:cs="Arial"/>
          <w:iCs/>
        </w:rPr>
        <w:t>1 della medesima che reca “Indicazioni metodologiche dei gestione dei</w:t>
      </w:r>
      <w:r w:rsidR="00D42AAA">
        <w:rPr>
          <w:rFonts w:ascii="Arial" w:hAnsi="Arial" w:cs="Arial"/>
          <w:iCs/>
        </w:rPr>
        <w:t xml:space="preserve"> rischi corruttivi”, suggerendo</w:t>
      </w:r>
      <w:r w:rsidR="00A31860">
        <w:rPr>
          <w:rFonts w:ascii="Arial" w:hAnsi="Arial" w:cs="Arial"/>
          <w:iCs/>
        </w:rPr>
        <w:t xml:space="preserve"> un approccio qualitativo</w:t>
      </w:r>
      <w:r w:rsidR="00D1272B">
        <w:rPr>
          <w:rFonts w:ascii="Arial" w:hAnsi="Arial" w:cs="Arial"/>
          <w:iCs/>
        </w:rPr>
        <w:t xml:space="preserve"> per </w:t>
      </w:r>
      <w:r w:rsidR="00A31860">
        <w:rPr>
          <w:rFonts w:ascii="Arial" w:hAnsi="Arial" w:cs="Arial"/>
          <w:iCs/>
        </w:rPr>
        <w:t>stimare l’esposizione dell’Ente</w:t>
      </w:r>
      <w:r w:rsidR="00D1272B">
        <w:rPr>
          <w:rFonts w:ascii="Arial" w:hAnsi="Arial" w:cs="Arial"/>
          <w:iCs/>
        </w:rPr>
        <w:t xml:space="preserve"> ai rischi.</w:t>
      </w:r>
    </w:p>
    <w:p w:rsidR="007A694C" w:rsidRDefault="00D1272B">
      <w:pPr>
        <w:pStyle w:val="Corpotesto1"/>
        <w:spacing w:line="276" w:lineRule="auto"/>
        <w:ind w:left="0"/>
        <w:jc w:val="both"/>
        <w:rPr>
          <w:rFonts w:ascii="Arial" w:hAnsi="Arial" w:cs="Arial"/>
          <w:iCs/>
        </w:rPr>
      </w:pPr>
      <w:r>
        <w:rPr>
          <w:rFonts w:ascii="Arial" w:hAnsi="Arial" w:cs="Arial"/>
          <w:iCs/>
        </w:rPr>
        <w:t>In conseguenza di tali indicazioni l’aggiornamento al Piano della prevenzione della corruzione e della trasparenza (PTPCT) 2020 conteneva importanti elementi di discontinuità rispetto ai Piani approvati negli anni precedenti. Oltre</w:t>
      </w:r>
      <w:r w:rsidR="00630F63">
        <w:rPr>
          <w:rFonts w:ascii="Arial" w:hAnsi="Arial" w:cs="Arial"/>
          <w:iCs/>
        </w:rPr>
        <w:t xml:space="preserve"> ad aver recepito le indicazioni</w:t>
      </w:r>
      <w:r>
        <w:rPr>
          <w:rFonts w:ascii="Arial" w:hAnsi="Arial" w:cs="Arial"/>
          <w:iCs/>
        </w:rPr>
        <w:t xml:space="preserve"> d</w:t>
      </w:r>
      <w:r w:rsidR="00D42AAA">
        <w:rPr>
          <w:rFonts w:ascii="Arial" w:hAnsi="Arial" w:cs="Arial"/>
          <w:iCs/>
        </w:rPr>
        <w:t xml:space="preserve">i </w:t>
      </w:r>
      <w:r>
        <w:rPr>
          <w:rFonts w:ascii="Arial" w:hAnsi="Arial" w:cs="Arial"/>
          <w:iCs/>
        </w:rPr>
        <w:t>ANAC di cui alla deliberazione n.1064 del 21.11.2019, il Piano 2020 è stato condiviso (per la prima volta) dai Responsabili Anticorruzione (RPCT) dei Comuni dell’Unione Bassa Reggiana e dell’Unione stessa.</w:t>
      </w:r>
    </w:p>
    <w:p w:rsidR="007A694C" w:rsidRDefault="00D1272B">
      <w:pPr>
        <w:pStyle w:val="Corpotesto1"/>
        <w:spacing w:line="276" w:lineRule="auto"/>
        <w:ind w:left="0"/>
        <w:jc w:val="both"/>
        <w:rPr>
          <w:rFonts w:ascii="Arial" w:hAnsi="Arial" w:cs="Arial"/>
          <w:iCs/>
        </w:rPr>
      </w:pPr>
      <w:r>
        <w:rPr>
          <w:rFonts w:ascii="Arial" w:hAnsi="Arial" w:cs="Arial"/>
          <w:iCs/>
        </w:rPr>
        <w:t xml:space="preserve">Anche per l’aggiornamento 2021, si è </w:t>
      </w:r>
      <w:r w:rsidR="00D42AAA">
        <w:rPr>
          <w:rFonts w:ascii="Arial" w:hAnsi="Arial" w:cs="Arial"/>
          <w:iCs/>
        </w:rPr>
        <w:t>proseguito</w:t>
      </w:r>
      <w:r>
        <w:rPr>
          <w:rFonts w:ascii="Arial" w:hAnsi="Arial" w:cs="Arial"/>
          <w:iCs/>
        </w:rPr>
        <w:t xml:space="preserve"> sulla </w:t>
      </w:r>
      <w:r w:rsidR="00D42AAA">
        <w:rPr>
          <w:rFonts w:ascii="Arial" w:hAnsi="Arial" w:cs="Arial"/>
          <w:iCs/>
        </w:rPr>
        <w:t xml:space="preserve">medesima </w:t>
      </w:r>
      <w:r>
        <w:rPr>
          <w:rFonts w:ascii="Arial" w:hAnsi="Arial" w:cs="Arial"/>
          <w:iCs/>
        </w:rPr>
        <w:t>strada della condivisione e della elaborazione di un documento unitario con facoltà di integrarlo con la descrizione delle caratteristiche e le specificità da parte dei singoli Enti.</w:t>
      </w:r>
    </w:p>
    <w:p w:rsidR="007A694C" w:rsidRDefault="00D1272B">
      <w:pPr>
        <w:pStyle w:val="Corpotesto1"/>
        <w:spacing w:line="276" w:lineRule="auto"/>
        <w:ind w:left="0"/>
        <w:jc w:val="both"/>
        <w:rPr>
          <w:rFonts w:ascii="Arial" w:hAnsi="Arial" w:cs="Arial"/>
          <w:iCs/>
        </w:rPr>
      </w:pPr>
      <w:r>
        <w:rPr>
          <w:rFonts w:ascii="Arial" w:hAnsi="Arial" w:cs="Arial"/>
          <w:iCs/>
        </w:rPr>
        <w:t>Ciò det</w:t>
      </w:r>
      <w:r w:rsidR="00D42AAA">
        <w:rPr>
          <w:rFonts w:ascii="Arial" w:hAnsi="Arial" w:cs="Arial"/>
          <w:iCs/>
        </w:rPr>
        <w:t>to, l’aggiornamento 2022</w:t>
      </w:r>
      <w:r w:rsidR="00630F63">
        <w:rPr>
          <w:rFonts w:ascii="Arial" w:hAnsi="Arial" w:cs="Arial"/>
          <w:iCs/>
        </w:rPr>
        <w:t>, però,</w:t>
      </w:r>
      <w:r>
        <w:rPr>
          <w:rFonts w:ascii="Arial" w:hAnsi="Arial" w:cs="Arial"/>
          <w:iCs/>
        </w:rPr>
        <w:t xml:space="preserve"> non può prescindere dal considerare la grave emergenza sanitaria, </w:t>
      </w:r>
      <w:r w:rsidR="00D42AAA">
        <w:rPr>
          <w:rFonts w:ascii="Arial" w:hAnsi="Arial" w:cs="Arial"/>
          <w:iCs/>
        </w:rPr>
        <w:t xml:space="preserve">a </w:t>
      </w:r>
      <w:r>
        <w:rPr>
          <w:rFonts w:ascii="Arial" w:hAnsi="Arial" w:cs="Arial"/>
          <w:iCs/>
        </w:rPr>
        <w:t>tutt</w:t>
      </w:r>
      <w:r w:rsidR="00D42AAA">
        <w:rPr>
          <w:rFonts w:ascii="Arial" w:hAnsi="Arial" w:cs="Arial"/>
          <w:iCs/>
        </w:rPr>
        <w:t xml:space="preserve">’oggi </w:t>
      </w:r>
      <w:r>
        <w:rPr>
          <w:rFonts w:ascii="Arial" w:hAnsi="Arial" w:cs="Arial"/>
          <w:iCs/>
        </w:rPr>
        <w:t xml:space="preserve">in corso, diffusasi all’inizio del 2020 nel nostro </w:t>
      </w:r>
      <w:r w:rsidR="00D42AAA">
        <w:rPr>
          <w:rFonts w:ascii="Arial" w:hAnsi="Arial" w:cs="Arial"/>
          <w:iCs/>
        </w:rPr>
        <w:t>P</w:t>
      </w:r>
      <w:r>
        <w:rPr>
          <w:rFonts w:ascii="Arial" w:hAnsi="Arial" w:cs="Arial"/>
          <w:iCs/>
        </w:rPr>
        <w:t>aese, e successivamente propagatasi in Europa e nel mondo intero.</w:t>
      </w:r>
    </w:p>
    <w:p w:rsidR="007A694C" w:rsidRDefault="00D1272B">
      <w:pPr>
        <w:pStyle w:val="Corpotesto1"/>
        <w:spacing w:line="276" w:lineRule="auto"/>
        <w:ind w:left="0"/>
        <w:jc w:val="both"/>
        <w:rPr>
          <w:rFonts w:ascii="Arial" w:hAnsi="Arial" w:cs="Arial"/>
          <w:iCs/>
        </w:rPr>
      </w:pPr>
      <w:r>
        <w:rPr>
          <w:rFonts w:ascii="Arial" w:hAnsi="Arial" w:cs="Arial"/>
          <w:iCs/>
        </w:rPr>
        <w:t>Per fare fronte a tale situazione il Consiglio dei Ministri, con deliberazione del 31/01/2020 ha dichiarato lo stato di emergenza sanitaria, connesso all'insorgenza di patologie derivanti da age</w:t>
      </w:r>
      <w:r w:rsidR="00630F63">
        <w:rPr>
          <w:rFonts w:ascii="Arial" w:hAnsi="Arial" w:cs="Arial"/>
          <w:iCs/>
        </w:rPr>
        <w:t>nti virali trasmissibili (Covid-</w:t>
      </w:r>
      <w:r>
        <w:rPr>
          <w:rFonts w:ascii="Arial" w:hAnsi="Arial" w:cs="Arial"/>
          <w:iCs/>
        </w:rPr>
        <w:t xml:space="preserve">19) per la durata di 6 mesi e quindi fino al 31/07/2020, </w:t>
      </w:r>
      <w:r>
        <w:rPr>
          <w:rFonts w:ascii="Arial" w:hAnsi="Arial" w:cs="Arial"/>
          <w:iCs/>
        </w:rPr>
        <w:lastRenderedPageBreak/>
        <w:t>prorogato successivamente al 1</w:t>
      </w:r>
      <w:r w:rsidR="00630F63">
        <w:rPr>
          <w:rFonts w:ascii="Arial" w:hAnsi="Arial" w:cs="Arial"/>
          <w:iCs/>
        </w:rPr>
        <w:t>5/10/2020 e recentemente al 30 a</w:t>
      </w:r>
      <w:r>
        <w:rPr>
          <w:rFonts w:ascii="Arial" w:hAnsi="Arial" w:cs="Arial"/>
          <w:iCs/>
        </w:rPr>
        <w:t xml:space="preserve">prile 2021. </w:t>
      </w:r>
      <w:r w:rsidR="00D42AAA">
        <w:rPr>
          <w:rFonts w:ascii="Arial" w:hAnsi="Arial" w:cs="Arial"/>
          <w:iCs/>
        </w:rPr>
        <w:t>Ad oggi, detto termine è stato da ultimo differito al 31/03/2022, a riprova del perdurare di una situazione di emergenza pandemica assai rilevante.</w:t>
      </w:r>
    </w:p>
    <w:p w:rsidR="007A694C" w:rsidRDefault="00D42AAA">
      <w:pPr>
        <w:pStyle w:val="Corpotesto1"/>
        <w:spacing w:line="276" w:lineRule="auto"/>
        <w:ind w:left="0"/>
        <w:jc w:val="both"/>
        <w:rPr>
          <w:rFonts w:ascii="Arial" w:hAnsi="Arial" w:cs="Arial"/>
          <w:iCs/>
        </w:rPr>
      </w:pPr>
      <w:r>
        <w:rPr>
          <w:rFonts w:ascii="Arial" w:hAnsi="Arial" w:cs="Arial"/>
          <w:iCs/>
        </w:rPr>
        <w:t>L</w:t>
      </w:r>
      <w:r w:rsidR="00D1272B">
        <w:rPr>
          <w:rFonts w:ascii="Arial" w:hAnsi="Arial" w:cs="Arial"/>
          <w:iCs/>
        </w:rPr>
        <w:t xml:space="preserve">’emergenza sanitaria </w:t>
      </w:r>
      <w:r>
        <w:rPr>
          <w:rFonts w:ascii="Arial" w:hAnsi="Arial" w:cs="Arial"/>
          <w:iCs/>
        </w:rPr>
        <w:t xml:space="preserve">esplosa nei primi mesi del 2020 </w:t>
      </w:r>
      <w:r w:rsidR="00D1272B">
        <w:rPr>
          <w:rFonts w:ascii="Arial" w:hAnsi="Arial" w:cs="Arial"/>
          <w:iCs/>
        </w:rPr>
        <w:t>si è trasformata inevitabilmente e rapidamente in emergenza economica, non solo nazionale ma europea ed internazionale, con gravi ed inevitabili riflessi anche per gli equilibri dei bilanci comunali;</w:t>
      </w:r>
    </w:p>
    <w:p w:rsidR="007A694C" w:rsidRDefault="00D1272B">
      <w:pPr>
        <w:pStyle w:val="Corpotesto1"/>
        <w:spacing w:line="276" w:lineRule="auto"/>
        <w:ind w:left="0"/>
        <w:jc w:val="both"/>
        <w:rPr>
          <w:rFonts w:ascii="Arial" w:hAnsi="Arial" w:cs="Arial"/>
          <w:iCs/>
        </w:rPr>
      </w:pPr>
      <w:r>
        <w:rPr>
          <w:rFonts w:ascii="Arial" w:hAnsi="Arial" w:cs="Arial"/>
          <w:iCs/>
        </w:rPr>
        <w:t>Evidenziato che:</w:t>
      </w:r>
    </w:p>
    <w:p w:rsidR="007A694C" w:rsidRDefault="00D1272B">
      <w:pPr>
        <w:pStyle w:val="Corpotesto1"/>
        <w:spacing w:line="276" w:lineRule="auto"/>
        <w:ind w:left="0"/>
        <w:jc w:val="both"/>
        <w:rPr>
          <w:rFonts w:ascii="Arial" w:hAnsi="Arial" w:cs="Arial"/>
          <w:iCs/>
        </w:rPr>
      </w:pPr>
      <w:r>
        <w:rPr>
          <w:rFonts w:ascii="Arial" w:hAnsi="Arial" w:cs="Arial"/>
          <w:iCs/>
        </w:rPr>
        <w:t xml:space="preserve">- </w:t>
      </w:r>
      <w:r w:rsidR="00D55CED">
        <w:rPr>
          <w:rFonts w:ascii="Arial" w:hAnsi="Arial" w:cs="Arial"/>
          <w:iCs/>
        </w:rPr>
        <w:t xml:space="preserve">nel corso del 2020 e del 2021 </w:t>
      </w:r>
      <w:r>
        <w:rPr>
          <w:rFonts w:ascii="Arial" w:hAnsi="Arial" w:cs="Arial"/>
          <w:iCs/>
        </w:rPr>
        <w:t>sono stati approvati numerosi provvedimenti normativi a carattere straordinario per concorrere al mantenimento dei bilanci degli enti locali che, peraltro, sono stati chiamati in prima linea per sostenerne i propri cittadini che si sono trovati senza servizi e in molti casi senza lavoro;</w:t>
      </w:r>
    </w:p>
    <w:p w:rsidR="007A694C" w:rsidRDefault="00D1272B">
      <w:pPr>
        <w:pStyle w:val="Corpotesto1"/>
        <w:spacing w:line="276" w:lineRule="auto"/>
        <w:ind w:left="0"/>
        <w:jc w:val="both"/>
        <w:rPr>
          <w:rFonts w:ascii="Arial" w:hAnsi="Arial" w:cs="Arial"/>
          <w:iCs/>
        </w:rPr>
      </w:pPr>
      <w:r>
        <w:rPr>
          <w:rFonts w:ascii="Arial" w:hAnsi="Arial" w:cs="Arial"/>
          <w:iCs/>
        </w:rPr>
        <w:t xml:space="preserve">- specifiche norme hanno </w:t>
      </w:r>
      <w:r w:rsidR="00D55CED">
        <w:rPr>
          <w:rFonts w:ascii="Arial" w:hAnsi="Arial" w:cs="Arial"/>
          <w:iCs/>
        </w:rPr>
        <w:t xml:space="preserve">– a più riprese - </w:t>
      </w:r>
      <w:r>
        <w:rPr>
          <w:rFonts w:ascii="Arial" w:hAnsi="Arial" w:cs="Arial"/>
          <w:iCs/>
        </w:rPr>
        <w:t>rinviato scadenze di pagamento di imposte e tasse e di validità di documentazione e previsto nuove modalità operative, come il lavoro agile e la possibilità di effettuare riunioni degli organismi collegiali (consigli e giunte comunali, commissioni ecc.) mediante videoconferenza;</w:t>
      </w:r>
    </w:p>
    <w:p w:rsidR="007A694C" w:rsidRDefault="00D1272B">
      <w:pPr>
        <w:pStyle w:val="Corpotesto1"/>
        <w:spacing w:line="276" w:lineRule="auto"/>
        <w:ind w:left="0"/>
        <w:jc w:val="both"/>
        <w:rPr>
          <w:rFonts w:ascii="Arial" w:hAnsi="Arial" w:cs="Arial"/>
          <w:iCs/>
        </w:rPr>
      </w:pPr>
      <w:r>
        <w:rPr>
          <w:rFonts w:ascii="Arial" w:hAnsi="Arial" w:cs="Arial"/>
          <w:iCs/>
        </w:rPr>
        <w:t xml:space="preserve">- la stessa Autorità Nazionale Anticorruzione ha prorogato </w:t>
      </w:r>
      <w:r w:rsidR="00D55CED">
        <w:rPr>
          <w:rFonts w:ascii="Arial" w:hAnsi="Arial" w:cs="Arial"/>
          <w:iCs/>
        </w:rPr>
        <w:t>varie s</w:t>
      </w:r>
      <w:r>
        <w:rPr>
          <w:rFonts w:ascii="Arial" w:hAnsi="Arial" w:cs="Arial"/>
          <w:iCs/>
        </w:rPr>
        <w:t>cadenze in materia di pubblicazione degli atti, ai fini degli obblighi di trasparenza;</w:t>
      </w:r>
    </w:p>
    <w:p w:rsidR="007A694C" w:rsidRDefault="00D55CED">
      <w:pPr>
        <w:pStyle w:val="Corpotesto1"/>
        <w:spacing w:line="276" w:lineRule="auto"/>
        <w:ind w:left="0"/>
        <w:jc w:val="both"/>
        <w:rPr>
          <w:rFonts w:ascii="Arial" w:hAnsi="Arial" w:cs="Arial"/>
          <w:iCs/>
        </w:rPr>
      </w:pPr>
      <w:r>
        <w:rPr>
          <w:rFonts w:ascii="Arial" w:hAnsi="Arial" w:cs="Arial"/>
          <w:iCs/>
        </w:rPr>
        <w:t xml:space="preserve">- nello </w:t>
      </w:r>
      <w:r w:rsidR="00D1272B">
        <w:rPr>
          <w:rFonts w:ascii="Arial" w:hAnsi="Arial" w:cs="Arial"/>
          <w:iCs/>
        </w:rPr>
        <w:t>mese di giugno</w:t>
      </w:r>
      <w:r>
        <w:rPr>
          <w:rFonts w:ascii="Arial" w:hAnsi="Arial" w:cs="Arial"/>
          <w:iCs/>
        </w:rPr>
        <w:t xml:space="preserve"> 2020</w:t>
      </w:r>
      <w:r w:rsidR="00D1272B">
        <w:rPr>
          <w:rFonts w:ascii="Arial" w:hAnsi="Arial" w:cs="Arial"/>
          <w:iCs/>
        </w:rPr>
        <w:t>, dopo circa tre mesi di blocco dei servizi pubblici e di numerose attività produttive e non (il periodo di lockdown ha riguardato anche numerosi paesi stranieri), dopo essere riusciti a contenere la diffusione del virus a livelli accettabili e gestibili dal punto di vista sanitario, sono state varate nuove norme che hanno consentito la ripresa delle attività economiche e dei servizi ed in particolare il decreto legge 16.07.2020 n. 76, convertito in legge 11.09.2020 n. 120, contenente misure di semplificazione che riguardano molte attività svolte dai Comuni, che si sono dovuti adoperare per consentire il riavvio dell'attività scolastica ed educativa in generale, nel rispetto delle misure di sicurezza previste dagli organi competenti;</w:t>
      </w:r>
    </w:p>
    <w:p w:rsidR="007A694C" w:rsidRDefault="00D1272B">
      <w:pPr>
        <w:pStyle w:val="Corpotesto1"/>
        <w:spacing w:line="276" w:lineRule="auto"/>
        <w:ind w:left="0"/>
        <w:jc w:val="both"/>
        <w:rPr>
          <w:rFonts w:ascii="Arial" w:hAnsi="Arial" w:cs="Arial"/>
          <w:iCs/>
        </w:rPr>
      </w:pPr>
      <w:r>
        <w:rPr>
          <w:rFonts w:ascii="Arial" w:hAnsi="Arial" w:cs="Arial"/>
          <w:iCs/>
        </w:rPr>
        <w:t xml:space="preserve">Richiamati e dati per conosciuti i numerosi Decreti Leggi, </w:t>
      </w:r>
      <w:r w:rsidR="00D55CED">
        <w:rPr>
          <w:rFonts w:ascii="Arial" w:hAnsi="Arial" w:cs="Arial"/>
          <w:iCs/>
        </w:rPr>
        <w:t xml:space="preserve">le </w:t>
      </w:r>
      <w:r>
        <w:rPr>
          <w:rFonts w:ascii="Arial" w:hAnsi="Arial" w:cs="Arial"/>
          <w:iCs/>
        </w:rPr>
        <w:t xml:space="preserve">Leggi, </w:t>
      </w:r>
      <w:r w:rsidR="00D55CED">
        <w:rPr>
          <w:rFonts w:ascii="Arial" w:hAnsi="Arial" w:cs="Arial"/>
          <w:iCs/>
        </w:rPr>
        <w:t>le Ordinanze statali e regionali,</w:t>
      </w:r>
      <w:r>
        <w:rPr>
          <w:rFonts w:ascii="Arial" w:hAnsi="Arial" w:cs="Arial"/>
          <w:iCs/>
        </w:rPr>
        <w:t xml:space="preserve"> emanati in questi </w:t>
      </w:r>
      <w:r w:rsidR="00D55CED">
        <w:rPr>
          <w:rFonts w:ascii="Arial" w:hAnsi="Arial" w:cs="Arial"/>
          <w:iCs/>
        </w:rPr>
        <w:t xml:space="preserve">ormai quasi due anni di pandemia </w:t>
      </w:r>
      <w:r>
        <w:rPr>
          <w:rFonts w:ascii="Arial" w:hAnsi="Arial" w:cs="Arial"/>
          <w:iCs/>
        </w:rPr>
        <w:t xml:space="preserve">per contenere la diffusione del contagio (che </w:t>
      </w:r>
      <w:r w:rsidR="00D55CED">
        <w:rPr>
          <w:rFonts w:ascii="Arial" w:hAnsi="Arial" w:cs="Arial"/>
          <w:iCs/>
        </w:rPr>
        <w:t>ad oggi è entrato nella cosiddetta ‘quarta ondata’ e</w:t>
      </w:r>
      <w:r>
        <w:rPr>
          <w:rFonts w:ascii="Arial" w:hAnsi="Arial" w:cs="Arial"/>
          <w:iCs/>
        </w:rPr>
        <w:t>pidemica</w:t>
      </w:r>
      <w:r w:rsidR="00D55CED">
        <w:rPr>
          <w:rFonts w:ascii="Arial" w:hAnsi="Arial" w:cs="Arial"/>
          <w:iCs/>
        </w:rPr>
        <w:t>, caratterizzata da una nuova variante del virus che presenta una elevatissima contagiosità</w:t>
      </w:r>
      <w:r>
        <w:rPr>
          <w:rFonts w:ascii="Arial" w:hAnsi="Arial" w:cs="Arial"/>
          <w:iCs/>
        </w:rPr>
        <w:t>) e per sostenere l’economia e le fasce sociali più colpite dalla crisi;</w:t>
      </w:r>
    </w:p>
    <w:p w:rsidR="002978F9" w:rsidRDefault="002978F9">
      <w:pPr>
        <w:pStyle w:val="Corpotesto1"/>
        <w:spacing w:line="276" w:lineRule="auto"/>
        <w:ind w:left="0"/>
        <w:jc w:val="both"/>
        <w:rPr>
          <w:rFonts w:ascii="Arial" w:hAnsi="Arial" w:cs="Arial"/>
          <w:iCs/>
        </w:rPr>
      </w:pPr>
      <w:r>
        <w:rPr>
          <w:rFonts w:ascii="Arial" w:hAnsi="Arial" w:cs="Arial"/>
          <w:iCs/>
        </w:rPr>
        <w:t>Considerato:</w:t>
      </w:r>
    </w:p>
    <w:p w:rsidR="007A694C" w:rsidRDefault="002978F9">
      <w:pPr>
        <w:pStyle w:val="Corpotesto1"/>
        <w:spacing w:line="276" w:lineRule="auto"/>
        <w:ind w:left="0"/>
        <w:jc w:val="both"/>
        <w:rPr>
          <w:rFonts w:ascii="Arial" w:hAnsi="Arial" w:cs="Arial"/>
          <w:iCs/>
        </w:rPr>
      </w:pPr>
      <w:r>
        <w:rPr>
          <w:rFonts w:ascii="Arial" w:hAnsi="Arial" w:cs="Arial"/>
          <w:iCs/>
        </w:rPr>
        <w:t>c</w:t>
      </w:r>
      <w:r w:rsidR="00630F63">
        <w:rPr>
          <w:rFonts w:ascii="Arial" w:hAnsi="Arial" w:cs="Arial"/>
          <w:iCs/>
        </w:rPr>
        <w:t xml:space="preserve">he in conseguenza di </w:t>
      </w:r>
      <w:r>
        <w:rPr>
          <w:rFonts w:ascii="Arial" w:hAnsi="Arial" w:cs="Arial"/>
          <w:iCs/>
        </w:rPr>
        <w:t>questa</w:t>
      </w:r>
      <w:r w:rsidR="00D55CED">
        <w:rPr>
          <w:rFonts w:ascii="Arial" w:hAnsi="Arial" w:cs="Arial"/>
          <w:iCs/>
        </w:rPr>
        <w:t xml:space="preserve"> </w:t>
      </w:r>
      <w:r w:rsidR="00D1272B">
        <w:rPr>
          <w:rFonts w:ascii="Arial" w:hAnsi="Arial" w:cs="Arial"/>
          <w:iCs/>
        </w:rPr>
        <w:t xml:space="preserve">grave </w:t>
      </w:r>
      <w:r w:rsidR="00D55CED">
        <w:rPr>
          <w:rFonts w:ascii="Arial" w:hAnsi="Arial" w:cs="Arial"/>
          <w:iCs/>
        </w:rPr>
        <w:t xml:space="preserve">e perdurante </w:t>
      </w:r>
      <w:r w:rsidR="00D1272B">
        <w:rPr>
          <w:rFonts w:ascii="Arial" w:hAnsi="Arial" w:cs="Arial"/>
          <w:iCs/>
        </w:rPr>
        <w:t>situazione sanitaria, economica e soc</w:t>
      </w:r>
      <w:r w:rsidR="00D55CED">
        <w:rPr>
          <w:rFonts w:ascii="Arial" w:hAnsi="Arial" w:cs="Arial"/>
          <w:iCs/>
        </w:rPr>
        <w:t>iale, gli obiettivi inseriti nei</w:t>
      </w:r>
      <w:r w:rsidR="00D1272B">
        <w:rPr>
          <w:rFonts w:ascii="Arial" w:hAnsi="Arial" w:cs="Arial"/>
          <w:iCs/>
        </w:rPr>
        <w:t xml:space="preserve"> pian</w:t>
      </w:r>
      <w:r w:rsidR="00D55CED">
        <w:rPr>
          <w:rFonts w:ascii="Arial" w:hAnsi="Arial" w:cs="Arial"/>
          <w:iCs/>
        </w:rPr>
        <w:t>i</w:t>
      </w:r>
      <w:r w:rsidR="00D1272B">
        <w:rPr>
          <w:rFonts w:ascii="Arial" w:hAnsi="Arial" w:cs="Arial"/>
          <w:iCs/>
        </w:rPr>
        <w:t xml:space="preserve"> della performance 2020</w:t>
      </w:r>
      <w:r w:rsidR="00D55CED">
        <w:rPr>
          <w:rFonts w:ascii="Arial" w:hAnsi="Arial" w:cs="Arial"/>
          <w:iCs/>
        </w:rPr>
        <w:t xml:space="preserve"> e 2021</w:t>
      </w:r>
      <w:r w:rsidR="00D1272B">
        <w:rPr>
          <w:rFonts w:ascii="Arial" w:hAnsi="Arial" w:cs="Arial"/>
          <w:iCs/>
        </w:rPr>
        <w:t>, anche con riferimento al Piano di prevenzione della corru</w:t>
      </w:r>
      <w:r w:rsidR="00D55CED">
        <w:rPr>
          <w:rFonts w:ascii="Arial" w:hAnsi="Arial" w:cs="Arial"/>
          <w:iCs/>
        </w:rPr>
        <w:t>zione e della trasparenza, sono</w:t>
      </w:r>
      <w:r w:rsidR="00D1272B">
        <w:rPr>
          <w:rFonts w:ascii="Arial" w:hAnsi="Arial" w:cs="Arial"/>
          <w:iCs/>
        </w:rPr>
        <w:t xml:space="preserve"> stati rivisti e modificati da parte dell’Unione e degli otto comuni facenti parte della stessa;</w:t>
      </w:r>
    </w:p>
    <w:p w:rsidR="007A694C" w:rsidRDefault="002978F9">
      <w:pPr>
        <w:pStyle w:val="Corpotesto1"/>
        <w:spacing w:line="276" w:lineRule="auto"/>
        <w:ind w:left="0"/>
        <w:jc w:val="both"/>
        <w:rPr>
          <w:rFonts w:ascii="Arial" w:hAnsi="Arial" w:cs="Arial"/>
          <w:iCs/>
        </w:rPr>
      </w:pPr>
      <w:r>
        <w:rPr>
          <w:rFonts w:ascii="Arial" w:hAnsi="Arial" w:cs="Arial"/>
          <w:iCs/>
        </w:rPr>
        <w:t>c</w:t>
      </w:r>
      <w:r w:rsidR="00D1272B">
        <w:rPr>
          <w:rFonts w:ascii="Arial" w:hAnsi="Arial" w:cs="Arial"/>
          <w:iCs/>
        </w:rPr>
        <w:t xml:space="preserve">he per fare fronte a tale situazione, </w:t>
      </w:r>
      <w:r w:rsidR="0003759F">
        <w:rPr>
          <w:rFonts w:ascii="Arial" w:hAnsi="Arial" w:cs="Arial"/>
          <w:iCs/>
        </w:rPr>
        <w:t>sono state</w:t>
      </w:r>
      <w:r w:rsidR="00D55CED">
        <w:rPr>
          <w:rFonts w:ascii="Arial" w:hAnsi="Arial" w:cs="Arial"/>
          <w:iCs/>
        </w:rPr>
        <w:t xml:space="preserve"> adottate varie misure di legge volte a</w:t>
      </w:r>
      <w:r w:rsidR="00D1272B">
        <w:rPr>
          <w:rFonts w:ascii="Arial" w:hAnsi="Arial" w:cs="Arial"/>
          <w:iCs/>
        </w:rPr>
        <w:t xml:space="preserve"> disciplinare il lavoro agile nella pubblica amministrazione nel periodo emergenziale</w:t>
      </w:r>
      <w:r w:rsidR="00D55CED">
        <w:rPr>
          <w:rFonts w:ascii="Arial" w:hAnsi="Arial" w:cs="Arial"/>
          <w:iCs/>
        </w:rPr>
        <w:t xml:space="preserve">, il cui superamento è avvenuto solo lo scorso 15 ottobre, ferme restando le incognite connesse con </w:t>
      </w:r>
      <w:r w:rsidR="00D55CED">
        <w:rPr>
          <w:rFonts w:ascii="Arial" w:hAnsi="Arial" w:cs="Arial"/>
          <w:iCs/>
        </w:rPr>
        <w:lastRenderedPageBreak/>
        <w:t>la nuova ondata pandemica ancora in corso ad oggi</w:t>
      </w:r>
      <w:r w:rsidR="00D1272B">
        <w:rPr>
          <w:rFonts w:ascii="Arial" w:hAnsi="Arial" w:cs="Arial"/>
          <w:iCs/>
        </w:rPr>
        <w:t>;</w:t>
      </w:r>
    </w:p>
    <w:p w:rsidR="007A694C" w:rsidRDefault="002978F9">
      <w:pPr>
        <w:pStyle w:val="Corpotesto1"/>
        <w:spacing w:line="276" w:lineRule="auto"/>
        <w:ind w:left="0"/>
        <w:jc w:val="both"/>
        <w:rPr>
          <w:rFonts w:ascii="Arial" w:hAnsi="Arial" w:cs="Arial"/>
        </w:rPr>
      </w:pPr>
      <w:r>
        <w:rPr>
          <w:rFonts w:ascii="Arial" w:hAnsi="Arial" w:cs="Arial"/>
          <w:iCs/>
        </w:rPr>
        <w:t>c</w:t>
      </w:r>
      <w:r w:rsidR="00D1272B">
        <w:rPr>
          <w:rFonts w:ascii="Arial" w:hAnsi="Arial" w:cs="Arial"/>
          <w:iCs/>
        </w:rPr>
        <w:t>he l’articolo 263 del d</w:t>
      </w:r>
      <w:r w:rsidR="00D55CED">
        <w:rPr>
          <w:rFonts w:ascii="Arial" w:hAnsi="Arial" w:cs="Arial"/>
          <w:iCs/>
        </w:rPr>
        <w:t>ecreto legge</w:t>
      </w:r>
      <w:r w:rsidR="00D1272B">
        <w:rPr>
          <w:rFonts w:ascii="Arial" w:hAnsi="Arial" w:cs="Arial"/>
          <w:iCs/>
        </w:rPr>
        <w:t xml:space="preserve"> </w:t>
      </w:r>
      <w:r w:rsidR="00D55CED">
        <w:rPr>
          <w:rFonts w:ascii="Arial" w:hAnsi="Arial" w:cs="Arial"/>
          <w:iCs/>
        </w:rPr>
        <w:t xml:space="preserve">n. </w:t>
      </w:r>
      <w:r w:rsidR="00D1272B">
        <w:rPr>
          <w:rFonts w:ascii="Arial" w:hAnsi="Arial" w:cs="Arial"/>
          <w:iCs/>
        </w:rPr>
        <w:t>34/2020, convertito in legge</w:t>
      </w:r>
      <w:r w:rsidR="00D55CED">
        <w:rPr>
          <w:rFonts w:ascii="Arial" w:hAnsi="Arial" w:cs="Arial"/>
          <w:iCs/>
        </w:rPr>
        <w:t xml:space="preserve"> n. </w:t>
      </w:r>
      <w:r w:rsidR="00D1272B">
        <w:rPr>
          <w:rFonts w:ascii="Arial" w:hAnsi="Arial" w:cs="Arial"/>
          <w:iCs/>
        </w:rPr>
        <w:t>77/2020</w:t>
      </w:r>
      <w:r w:rsidR="00DC7745">
        <w:rPr>
          <w:rFonts w:ascii="Arial" w:hAnsi="Arial" w:cs="Arial"/>
          <w:iCs/>
        </w:rPr>
        <w:t xml:space="preserve"> e ss.mm.ii.</w:t>
      </w:r>
      <w:r w:rsidR="00D1272B">
        <w:rPr>
          <w:rFonts w:ascii="Arial" w:hAnsi="Arial" w:cs="Arial"/>
          <w:iCs/>
        </w:rPr>
        <w:t>, prevede</w:t>
      </w:r>
      <w:r w:rsidR="00D55CED">
        <w:rPr>
          <w:rFonts w:ascii="Arial" w:hAnsi="Arial" w:cs="Arial"/>
          <w:iCs/>
        </w:rPr>
        <w:t xml:space="preserve"> che</w:t>
      </w:r>
      <w:r w:rsidR="00D1272B">
        <w:rPr>
          <w:rFonts w:ascii="Arial" w:hAnsi="Arial" w:cs="Arial"/>
          <w:iCs/>
        </w:rPr>
        <w:t>: "</w:t>
      </w:r>
      <w:r w:rsidR="00DC7745" w:rsidRPr="0003759F">
        <w:rPr>
          <w:rFonts w:ascii="Arial" w:hAnsi="Arial" w:cs="Arial"/>
          <w:i/>
          <w:iCs/>
        </w:rPr>
        <w:t>Entro il 31 gennaio di ciascun anno, le amministrazioni pubbliche redigono, sentite le organizzazioni sindacali, il Piano organizzativo del lavoro agile (POLA), quale sezione del documento di cui all'articolo 10, comma 1, lettera a), del decreto legislativo 27 ottobre 2009, n. 150. Il POLA individua le modalità attuative del lavoro agile prevedendo, per le attività che possono essere svolte in modalità agile, che almeno il 15 per cento dei dipendenti possa avvalersene, garantendo che gli stessi non subiscano penalizzazioni ai fini del riconoscimento di professionalità e della progressione di carriera, e definisce, altresì, le misure organizzative, i requisiti tecnologici, i percorsi formativi del personale, anche dirigenziale, e gli strumenti di rilevazione e di verifica periodica dei risultati conseguiti, anche in termini di miglioramento dell'efficacia e dell'efficienza dell'azione amministrativa, della digitalizzazione dei processi, nonché della qualità dei servizi erogati, anche coinvolgendo i cittadini, sia individualmente, sia nelle loro forme associative. In caso di mancata adozione del POLA, il lavoro agile si applica almeno al 15 per cento dei dipendenti, ove lo richiedano. Il raggiungimento delle predette percentuali è realizzato nell'ambito delle risorse disponibili a legislazione vigente. Le economie derivanti dall'applicazione del POLA restano acquisite al bilancio di ciascuna amministrazione pubblica</w:t>
      </w:r>
      <w:r w:rsidR="00DC7745" w:rsidRPr="00DC7745">
        <w:rPr>
          <w:rFonts w:ascii="Arial" w:hAnsi="Arial" w:cs="Arial"/>
          <w:iCs/>
        </w:rPr>
        <w:t>.</w:t>
      </w:r>
      <w:r w:rsidR="00D1272B">
        <w:rPr>
          <w:rFonts w:ascii="Arial" w:hAnsi="Arial" w:cs="Arial"/>
          <w:iCs/>
        </w:rPr>
        <w:t>”;</w:t>
      </w:r>
    </w:p>
    <w:p w:rsidR="007A694C" w:rsidRDefault="00D1272B">
      <w:pPr>
        <w:pStyle w:val="Corpotesto1"/>
        <w:spacing w:line="276" w:lineRule="auto"/>
        <w:ind w:left="0"/>
        <w:jc w:val="both"/>
        <w:rPr>
          <w:rFonts w:ascii="Arial" w:hAnsi="Arial" w:cs="Arial"/>
          <w:iCs/>
        </w:rPr>
      </w:pPr>
      <w:r>
        <w:rPr>
          <w:rFonts w:ascii="Arial" w:hAnsi="Arial" w:cs="Arial"/>
          <w:iCs/>
        </w:rPr>
        <w:t>Vist</w:t>
      </w:r>
      <w:r w:rsidR="00630F63">
        <w:rPr>
          <w:rFonts w:ascii="Arial" w:hAnsi="Arial" w:cs="Arial"/>
          <w:iCs/>
        </w:rPr>
        <w:t>e le “Linee guida in materia di</w:t>
      </w:r>
      <w:r>
        <w:rPr>
          <w:rFonts w:ascii="Arial" w:hAnsi="Arial" w:cs="Arial"/>
          <w:iCs/>
        </w:rPr>
        <w:t xml:space="preserve"> codici di comportamento delle Amministrazioni pubbliche” approvate dall’ ANAC con la deliberazione n.177 del 19.02. 2020, che, tra l’altro, prevedono:</w:t>
      </w:r>
    </w:p>
    <w:p w:rsidR="007A694C" w:rsidRDefault="00D1272B">
      <w:pPr>
        <w:pStyle w:val="Corpotesto1"/>
        <w:spacing w:line="276" w:lineRule="auto"/>
        <w:ind w:left="0"/>
        <w:jc w:val="both"/>
        <w:rPr>
          <w:rFonts w:ascii="Arial" w:hAnsi="Arial" w:cs="Arial"/>
          <w:iCs/>
        </w:rPr>
      </w:pPr>
      <w:r>
        <w:rPr>
          <w:rFonts w:ascii="Arial" w:hAnsi="Arial" w:cs="Arial"/>
          <w:iCs/>
        </w:rPr>
        <w:t>- i codici di comportamento rivestono un ruolo importante nella strategia delineata dalla legge 6 novembre 2012, n. 190 rubricata “Disposizioni per la prevenzione e la repressione della corruzione e dell'illegalità nella pubblica amministrazione”, costituendo lo strumento che più di altri si presta a regolare le condotte dei funzionari e ad orientarle alla migliore cura dell’interesse pubblico;</w:t>
      </w:r>
    </w:p>
    <w:p w:rsidR="00DC7745" w:rsidRDefault="00D1272B">
      <w:pPr>
        <w:pStyle w:val="Corpotesto1"/>
        <w:spacing w:line="276" w:lineRule="auto"/>
        <w:ind w:left="0"/>
        <w:jc w:val="both"/>
        <w:rPr>
          <w:rFonts w:ascii="Arial" w:hAnsi="Arial" w:cs="Arial"/>
          <w:iCs/>
        </w:rPr>
      </w:pPr>
      <w:r>
        <w:rPr>
          <w:rFonts w:ascii="Arial" w:hAnsi="Arial" w:cs="Arial"/>
          <w:iCs/>
        </w:rPr>
        <w:t>-  essi sono importanti sia per orientare le condotte di chi lavora nell’amministrazione e per l’amministrazione verso il miglior perseguimento dell’interesse pubblico, sia come strumento di prevenzione dei rischi di corruzione, da armonizzare e coordinare con i PTPCT di ogni amministrazione;</w:t>
      </w:r>
    </w:p>
    <w:p w:rsidR="007A694C" w:rsidRDefault="00D1272B">
      <w:pPr>
        <w:pStyle w:val="Corpotesto1"/>
        <w:spacing w:line="276" w:lineRule="auto"/>
        <w:ind w:left="0"/>
        <w:jc w:val="both"/>
        <w:rPr>
          <w:rFonts w:ascii="Arial" w:hAnsi="Arial" w:cs="Arial"/>
          <w:iCs/>
        </w:rPr>
      </w:pPr>
      <w:r>
        <w:rPr>
          <w:rFonts w:ascii="Arial" w:hAnsi="Arial" w:cs="Arial"/>
          <w:iCs/>
        </w:rPr>
        <w:t>-  deve sussistere uno stretto collegamento tra il codice ed il PTPCT di ogni amministrazione;</w:t>
      </w:r>
    </w:p>
    <w:p w:rsidR="007A694C" w:rsidRDefault="00D1272B">
      <w:pPr>
        <w:pStyle w:val="Corpotesto1"/>
        <w:spacing w:line="276" w:lineRule="auto"/>
        <w:ind w:left="0"/>
        <w:jc w:val="both"/>
        <w:rPr>
          <w:rFonts w:ascii="Arial" w:hAnsi="Arial" w:cs="Arial"/>
          <w:iCs/>
        </w:rPr>
      </w:pPr>
      <w:r>
        <w:rPr>
          <w:rFonts w:ascii="Arial" w:hAnsi="Arial" w:cs="Arial"/>
          <w:iCs/>
        </w:rPr>
        <w:t>-  al pari del Piano di prevenzione della corruzione anche la predisposizione del Codice spetta al Responsabile della  prevenzione d</w:t>
      </w:r>
      <w:r w:rsidR="00630F63">
        <w:rPr>
          <w:rFonts w:ascii="Arial" w:hAnsi="Arial" w:cs="Arial"/>
          <w:iCs/>
        </w:rPr>
        <w:t>e</w:t>
      </w:r>
      <w:r>
        <w:rPr>
          <w:rFonts w:ascii="Arial" w:hAnsi="Arial" w:cs="Arial"/>
          <w:iCs/>
        </w:rPr>
        <w:t>ll</w:t>
      </w:r>
      <w:r w:rsidR="00630F63">
        <w:rPr>
          <w:rFonts w:ascii="Arial" w:hAnsi="Arial" w:cs="Arial"/>
          <w:iCs/>
        </w:rPr>
        <w:t>a</w:t>
      </w:r>
      <w:r>
        <w:rPr>
          <w:rFonts w:ascii="Arial" w:hAnsi="Arial" w:cs="Arial"/>
          <w:iCs/>
        </w:rPr>
        <w:t xml:space="preserve"> corruzione;</w:t>
      </w:r>
    </w:p>
    <w:p w:rsidR="007A694C" w:rsidRDefault="00D1272B">
      <w:pPr>
        <w:pStyle w:val="Corpotesto1"/>
        <w:spacing w:line="276" w:lineRule="auto"/>
        <w:ind w:left="0"/>
        <w:jc w:val="both"/>
        <w:rPr>
          <w:rFonts w:ascii="Arial" w:hAnsi="Arial" w:cs="Arial"/>
          <w:iCs/>
        </w:rPr>
      </w:pPr>
      <w:r>
        <w:rPr>
          <w:rFonts w:ascii="Arial" w:hAnsi="Arial" w:cs="Arial"/>
          <w:iCs/>
        </w:rPr>
        <w:t>- nel processo di formazione è importante promuovere la massima partecipazione dei dipendenti e</w:t>
      </w:r>
      <w:r w:rsidR="002978F9">
        <w:rPr>
          <w:rFonts w:ascii="Arial" w:hAnsi="Arial" w:cs="Arial"/>
          <w:iCs/>
        </w:rPr>
        <w:t xml:space="preserve"> degli stakeholders, ed occorre</w:t>
      </w:r>
      <w:r>
        <w:rPr>
          <w:rFonts w:ascii="Arial" w:hAnsi="Arial" w:cs="Arial"/>
          <w:iCs/>
        </w:rPr>
        <w:t xml:space="preserve"> adoperarsi affinché l’approvazione non sia percepita da parte dei destinatari come adempimento formale;</w:t>
      </w:r>
    </w:p>
    <w:p w:rsidR="007A694C" w:rsidRDefault="00D1272B">
      <w:pPr>
        <w:pStyle w:val="Corpotesto1"/>
        <w:spacing w:line="276" w:lineRule="auto"/>
        <w:ind w:left="0"/>
        <w:jc w:val="both"/>
        <w:rPr>
          <w:rFonts w:ascii="Arial" w:hAnsi="Arial" w:cs="Arial"/>
          <w:iCs/>
        </w:rPr>
      </w:pPr>
      <w:r>
        <w:rPr>
          <w:rFonts w:ascii="Arial" w:hAnsi="Arial" w:cs="Arial"/>
          <w:iCs/>
        </w:rPr>
        <w:t>Che in sostanza l’ANAC auspica che venga promosso il rilancio del codice per farne uno strumento di prevenzione dei rischi di corruzione e per orientare i comportamenti dei funzionari alla migliore cura dell’interesse pubblico;</w:t>
      </w:r>
    </w:p>
    <w:p w:rsidR="007A694C" w:rsidRDefault="00D1272B">
      <w:pPr>
        <w:pStyle w:val="Corpotesto1"/>
        <w:spacing w:line="276" w:lineRule="auto"/>
        <w:ind w:left="0"/>
        <w:jc w:val="both"/>
        <w:rPr>
          <w:rFonts w:ascii="Arial" w:hAnsi="Arial" w:cs="Arial"/>
          <w:iCs/>
        </w:rPr>
      </w:pPr>
      <w:r>
        <w:rPr>
          <w:rFonts w:ascii="Arial" w:hAnsi="Arial" w:cs="Arial"/>
          <w:iCs/>
        </w:rPr>
        <w:t xml:space="preserve">Che tale strumento è particolarmente importante in questo momento storico che, sotto la spinta emergenziale, è caratterizzato da numerosi cambiamenti ed innovazioni, tenendo </w:t>
      </w:r>
      <w:r>
        <w:rPr>
          <w:rFonts w:ascii="Arial" w:hAnsi="Arial" w:cs="Arial"/>
          <w:iCs/>
        </w:rPr>
        <w:lastRenderedPageBreak/>
        <w:t>conto che molte misure emergenziali si consolideranno e muteranno sostanzialmente l’assetto organizzativo e lavorativo di tutti gli enti pubblici e privati;</w:t>
      </w:r>
    </w:p>
    <w:p w:rsidR="007A694C" w:rsidRDefault="00D1272B">
      <w:pPr>
        <w:pStyle w:val="Corpotesto1"/>
        <w:spacing w:line="276" w:lineRule="auto"/>
        <w:ind w:left="0"/>
        <w:jc w:val="both"/>
        <w:rPr>
          <w:rFonts w:ascii="Arial" w:hAnsi="Arial" w:cs="Arial"/>
          <w:iCs/>
        </w:rPr>
      </w:pPr>
      <w:r w:rsidRPr="00421E0B">
        <w:rPr>
          <w:rFonts w:ascii="Arial" w:hAnsi="Arial" w:cs="Arial"/>
          <w:iCs/>
        </w:rPr>
        <w:t>Che in tale contesto un rinnovato e fondamentale ruolo è attribuito della dirigenza pubblica;</w:t>
      </w:r>
    </w:p>
    <w:p w:rsidR="007A694C" w:rsidRDefault="00D1272B">
      <w:pPr>
        <w:pStyle w:val="Corpotesto1"/>
        <w:spacing w:line="276" w:lineRule="auto"/>
        <w:ind w:left="0"/>
        <w:jc w:val="both"/>
        <w:rPr>
          <w:rFonts w:ascii="Arial" w:hAnsi="Arial" w:cs="Arial"/>
          <w:iCs/>
        </w:rPr>
      </w:pPr>
      <w:bookmarkStart w:id="3" w:name="__DdeLink__8411_315624492"/>
      <w:bookmarkEnd w:id="3"/>
      <w:r>
        <w:rPr>
          <w:rFonts w:ascii="Arial" w:hAnsi="Arial" w:cs="Arial"/>
          <w:iCs/>
        </w:rPr>
        <w:t>Dato atto che, per tutto quanto sopra evidenziato, tra i comuni dell’Unione e la stessa Unione, si è convenuto di condividere il Piano di prevenzione della corruzione e della trasparenza e di procedere alla stesura di nuova bozza di codice di comportamento, mediante una procedura aperta, in attuazione delle citate linee ANAC approvate con la deliberazione n. 177/2020. Nella sostanza si è convenuto di ripensare al Codice non come ad un allegato del PTPCT a</w:t>
      </w:r>
      <w:r w:rsidR="00DC7745">
        <w:rPr>
          <w:rFonts w:ascii="Arial" w:hAnsi="Arial" w:cs="Arial"/>
          <w:iCs/>
        </w:rPr>
        <w:t xml:space="preserve"> sé stante, ma</w:t>
      </w:r>
      <w:r w:rsidR="0003759F">
        <w:rPr>
          <w:rFonts w:ascii="Arial" w:hAnsi="Arial" w:cs="Arial"/>
          <w:iCs/>
        </w:rPr>
        <w:t xml:space="preserve"> quale componente fondamentale</w:t>
      </w:r>
      <w:r>
        <w:rPr>
          <w:rFonts w:ascii="Arial" w:hAnsi="Arial" w:cs="Arial"/>
          <w:iCs/>
        </w:rPr>
        <w:t xml:space="preserve"> del Piano stesso e del piano delle performance;</w:t>
      </w:r>
    </w:p>
    <w:p w:rsidR="00DC7745" w:rsidRDefault="00DC7745">
      <w:pPr>
        <w:pStyle w:val="Corpotesto1"/>
        <w:spacing w:line="276" w:lineRule="auto"/>
        <w:ind w:left="0"/>
        <w:jc w:val="both"/>
        <w:rPr>
          <w:rFonts w:ascii="Arial" w:hAnsi="Arial" w:cs="Arial"/>
          <w:iCs/>
        </w:rPr>
      </w:pPr>
      <w:r>
        <w:rPr>
          <w:rFonts w:ascii="Arial" w:hAnsi="Arial" w:cs="Arial"/>
          <w:iCs/>
        </w:rPr>
        <w:t>C</w:t>
      </w:r>
      <w:r w:rsidR="00D1272B">
        <w:rPr>
          <w:rFonts w:ascii="Arial" w:hAnsi="Arial" w:cs="Arial"/>
          <w:iCs/>
        </w:rPr>
        <w:t>he in considerazione del contesto sopra descritto e della constatazione che</w:t>
      </w:r>
      <w:r w:rsidR="00D1272B" w:rsidRPr="00421E0B">
        <w:rPr>
          <w:rFonts w:ascii="Arial" w:hAnsi="Arial" w:cs="Arial"/>
          <w:iCs/>
        </w:rPr>
        <w:t xml:space="preserve"> nei comuni  dell’Unione e nella stessa Unione non si sono verificati fatti sia dal punto di vista penale che  contabile ed amministrativo, rilevanti ai fini del presente Piano</w:t>
      </w:r>
      <w:r w:rsidR="00421E0B" w:rsidRPr="00421E0B">
        <w:rPr>
          <w:rFonts w:ascii="Arial" w:hAnsi="Arial" w:cs="Arial"/>
          <w:iCs/>
        </w:rPr>
        <w:t>.</w:t>
      </w:r>
      <w:r w:rsidR="00D1272B" w:rsidRPr="00421E0B">
        <w:rPr>
          <w:rFonts w:ascii="Arial" w:hAnsi="Arial" w:cs="Arial"/>
          <w:iCs/>
        </w:rPr>
        <w:t xml:space="preserve"> </w:t>
      </w:r>
    </w:p>
    <w:p w:rsidR="007A694C" w:rsidRPr="00CD4CA2" w:rsidRDefault="00DC7745">
      <w:pPr>
        <w:pStyle w:val="Corpotesto1"/>
        <w:spacing w:line="276" w:lineRule="auto"/>
        <w:ind w:left="0"/>
        <w:jc w:val="both"/>
      </w:pPr>
      <w:r>
        <w:rPr>
          <w:rFonts w:ascii="Arial" w:hAnsi="Arial" w:cs="Arial"/>
          <w:iCs/>
        </w:rPr>
        <w:t xml:space="preserve">Che il suddetto nuovo Codice di comportamento del comune di Luzzara veniva approvato con deliberazione della Giunta comunale n. 80 del 13/09/2021, previo confronto per la </w:t>
      </w:r>
      <w:r w:rsidR="00D1272B" w:rsidRPr="00421E0B">
        <w:rPr>
          <w:rFonts w:ascii="Arial" w:hAnsi="Arial" w:cs="Arial"/>
          <w:iCs/>
        </w:rPr>
        <w:t xml:space="preserve">predisposizione </w:t>
      </w:r>
      <w:r>
        <w:rPr>
          <w:rFonts w:ascii="Arial" w:hAnsi="Arial" w:cs="Arial"/>
          <w:iCs/>
        </w:rPr>
        <w:t>della relativa bozza con gli altri comuni dell’Unione stessa</w:t>
      </w:r>
      <w:r w:rsidR="00CD4CA2">
        <w:rPr>
          <w:rFonts w:ascii="Arial" w:hAnsi="Arial" w:cs="Arial"/>
          <w:iCs/>
        </w:rPr>
        <w:t xml:space="preserve"> e ferma restando la </w:t>
      </w:r>
      <w:r w:rsidR="00D1272B" w:rsidRPr="00421E0B">
        <w:rPr>
          <w:rFonts w:ascii="Arial" w:hAnsi="Arial" w:cs="Arial"/>
          <w:iCs/>
        </w:rPr>
        <w:t xml:space="preserve">facoltà dei singoli Enti </w:t>
      </w:r>
      <w:r w:rsidR="00CD4CA2">
        <w:rPr>
          <w:rFonts w:ascii="Arial" w:hAnsi="Arial" w:cs="Arial"/>
          <w:iCs/>
        </w:rPr>
        <w:t xml:space="preserve">di </w:t>
      </w:r>
      <w:r w:rsidR="00D1272B" w:rsidRPr="00421E0B">
        <w:rPr>
          <w:rFonts w:ascii="Arial" w:hAnsi="Arial" w:cs="Arial"/>
          <w:iCs/>
        </w:rPr>
        <w:t>integrarlo con la descrizione delle caratteristiche e le spec</w:t>
      </w:r>
      <w:r w:rsidR="00630F63">
        <w:rPr>
          <w:rFonts w:ascii="Arial" w:hAnsi="Arial" w:cs="Arial"/>
          <w:iCs/>
        </w:rPr>
        <w:t>ificità di rispettiva competenza</w:t>
      </w:r>
      <w:r w:rsidR="00D1272B" w:rsidRPr="00421E0B">
        <w:rPr>
          <w:rFonts w:ascii="Arial" w:hAnsi="Arial" w:cs="Arial"/>
          <w:iCs/>
        </w:rPr>
        <w:t>.</w:t>
      </w:r>
      <w:r w:rsidR="00D1272B">
        <w:rPr>
          <w:rFonts w:ascii="Arial" w:hAnsi="Arial" w:cs="Arial"/>
          <w:iCs/>
        </w:rPr>
        <w:t xml:space="preserve"> </w:t>
      </w:r>
    </w:p>
    <w:p w:rsidR="007A694C" w:rsidRDefault="0003759F">
      <w:pPr>
        <w:pStyle w:val="Corpotesto1"/>
        <w:spacing w:line="276" w:lineRule="auto"/>
        <w:ind w:left="0"/>
        <w:jc w:val="both"/>
        <w:rPr>
          <w:rFonts w:ascii="Arial" w:hAnsi="Arial" w:cs="Arial"/>
          <w:iCs/>
          <w:shd w:val="clear" w:color="auto" w:fill="FFFF00"/>
        </w:rPr>
      </w:pPr>
      <w:r>
        <w:rPr>
          <w:rFonts w:ascii="Arial" w:hAnsi="Arial" w:cs="Arial"/>
          <w:iCs/>
        </w:rPr>
        <w:t>In considerazione del perdurare dell’</w:t>
      </w:r>
      <w:r w:rsidR="00D1272B" w:rsidRPr="00421E0B">
        <w:rPr>
          <w:rFonts w:ascii="Arial" w:hAnsi="Arial" w:cs="Arial"/>
          <w:iCs/>
        </w:rPr>
        <w:t>emergenza sanitaria da Covid-19, il Consiglio dell’Au</w:t>
      </w:r>
      <w:r w:rsidR="004F2B20">
        <w:rPr>
          <w:rFonts w:ascii="Arial" w:hAnsi="Arial" w:cs="Arial"/>
          <w:iCs/>
        </w:rPr>
        <w:t>torità Nazionale Anticorruzione</w:t>
      </w:r>
      <w:r w:rsidR="00D1272B" w:rsidRPr="00421E0B">
        <w:rPr>
          <w:rFonts w:ascii="Arial" w:hAnsi="Arial" w:cs="Arial"/>
          <w:iCs/>
        </w:rPr>
        <w:t>:</w:t>
      </w:r>
    </w:p>
    <w:p w:rsidR="007A694C" w:rsidRPr="00865C0D" w:rsidRDefault="00865C0D" w:rsidP="004F2B20">
      <w:pPr>
        <w:pStyle w:val="Corpotesto1"/>
        <w:numPr>
          <w:ilvl w:val="0"/>
          <w:numId w:val="20"/>
        </w:numPr>
        <w:spacing w:line="276" w:lineRule="auto"/>
        <w:jc w:val="both"/>
        <w:rPr>
          <w:rFonts w:ascii="Arial" w:hAnsi="Arial" w:cs="Arial"/>
          <w:iCs/>
          <w:shd w:val="clear" w:color="auto" w:fill="FFFF00"/>
        </w:rPr>
      </w:pPr>
      <w:r>
        <w:rPr>
          <w:rFonts w:ascii="Arial" w:hAnsi="Arial" w:cs="Arial"/>
          <w:iCs/>
        </w:rPr>
        <w:t xml:space="preserve">con nota del 29/11/2021 pubblicata sul proprio sito, </w:t>
      </w:r>
      <w:r w:rsidRPr="00421E0B">
        <w:rPr>
          <w:rFonts w:ascii="Arial" w:hAnsi="Arial" w:cs="Arial"/>
          <w:iCs/>
        </w:rPr>
        <w:t xml:space="preserve">ha ritenuto opportuno differire, al </w:t>
      </w:r>
      <w:r w:rsidRPr="00865C0D">
        <w:rPr>
          <w:rFonts w:ascii="Arial" w:hAnsi="Arial" w:cs="Arial"/>
          <w:b/>
          <w:iCs/>
        </w:rPr>
        <w:t>31 gennaio 2022</w:t>
      </w:r>
      <w:r w:rsidRPr="00421E0B">
        <w:rPr>
          <w:rFonts w:ascii="Arial" w:hAnsi="Arial" w:cs="Arial"/>
          <w:iCs/>
        </w:rPr>
        <w:t xml:space="preserve">, il termine ultimo per </w:t>
      </w:r>
      <w:r w:rsidR="00D1272B" w:rsidRPr="00421E0B">
        <w:rPr>
          <w:rFonts w:ascii="Arial" w:hAnsi="Arial" w:cs="Arial"/>
          <w:iCs/>
        </w:rPr>
        <w:t>la predisposizione e la pubblicazione della Relazione annuale 202</w:t>
      </w:r>
      <w:r w:rsidR="004F2B20">
        <w:rPr>
          <w:rFonts w:ascii="Arial" w:hAnsi="Arial" w:cs="Arial"/>
          <w:iCs/>
        </w:rPr>
        <w:t>1</w:t>
      </w:r>
      <w:r w:rsidR="00D1272B" w:rsidRPr="00421E0B">
        <w:rPr>
          <w:rFonts w:ascii="Arial" w:hAnsi="Arial" w:cs="Arial"/>
          <w:iCs/>
        </w:rPr>
        <w:t xml:space="preserve"> che i Responsabili per la Prevenzione della corruzione e la trasparenza (RPCT) sono tenuti ad elaborare, ai sensi dell’art. 1, co. 14, della legge 190/</w:t>
      </w:r>
      <w:r>
        <w:rPr>
          <w:rFonts w:ascii="Arial" w:hAnsi="Arial" w:cs="Arial"/>
          <w:iCs/>
        </w:rPr>
        <w:t>2012;</w:t>
      </w:r>
    </w:p>
    <w:p w:rsidR="00865C0D" w:rsidRPr="00865C0D" w:rsidRDefault="00865C0D" w:rsidP="00865C0D">
      <w:pPr>
        <w:pStyle w:val="Corpotesto1"/>
        <w:numPr>
          <w:ilvl w:val="0"/>
          <w:numId w:val="20"/>
        </w:numPr>
        <w:spacing w:line="276" w:lineRule="auto"/>
        <w:jc w:val="both"/>
        <w:rPr>
          <w:rFonts w:ascii="Arial" w:hAnsi="Arial" w:cs="Arial"/>
          <w:iCs/>
        </w:rPr>
      </w:pPr>
      <w:r w:rsidRPr="00865C0D">
        <w:rPr>
          <w:rFonts w:ascii="Arial" w:hAnsi="Arial" w:cs="Arial"/>
          <w:iCs/>
        </w:rPr>
        <w:t>con delibera</w:t>
      </w:r>
      <w:r>
        <w:rPr>
          <w:rFonts w:ascii="Arial" w:hAnsi="Arial" w:cs="Arial"/>
          <w:iCs/>
        </w:rPr>
        <w:t>zione</w:t>
      </w:r>
      <w:r w:rsidRPr="00865C0D">
        <w:rPr>
          <w:rFonts w:ascii="Arial" w:hAnsi="Arial" w:cs="Arial"/>
          <w:iCs/>
        </w:rPr>
        <w:t xml:space="preserve"> n. 1 del 12</w:t>
      </w:r>
      <w:r w:rsidR="0003759F">
        <w:rPr>
          <w:rFonts w:ascii="Arial" w:hAnsi="Arial" w:cs="Arial"/>
          <w:iCs/>
        </w:rPr>
        <w:t>/01/2</w:t>
      </w:r>
      <w:r w:rsidRPr="00865C0D">
        <w:rPr>
          <w:rFonts w:ascii="Arial" w:hAnsi="Arial" w:cs="Arial"/>
          <w:iCs/>
        </w:rPr>
        <w:t xml:space="preserve">022 in riferimento alla scadenza per la presentazione del Piano triennale di prevenzione della corruzione e della trasparenza 2022-2024 da parte delle pubbliche amministrazioni, inserito all’interno del </w:t>
      </w:r>
      <w:r w:rsidR="00F460B0">
        <w:rPr>
          <w:rFonts w:ascii="Arial" w:hAnsi="Arial" w:cs="Arial"/>
          <w:iCs/>
        </w:rPr>
        <w:t xml:space="preserve">nuovo </w:t>
      </w:r>
      <w:r w:rsidRPr="00865C0D">
        <w:rPr>
          <w:rFonts w:ascii="Arial" w:hAnsi="Arial" w:cs="Arial"/>
          <w:iCs/>
        </w:rPr>
        <w:t>Piano integrato di attività e di organizzazione (PIAO)</w:t>
      </w:r>
      <w:r>
        <w:rPr>
          <w:rFonts w:ascii="Arial" w:hAnsi="Arial" w:cs="Arial"/>
          <w:iCs/>
        </w:rPr>
        <w:t xml:space="preserve">, ne ha disposto la proroga al </w:t>
      </w:r>
      <w:r w:rsidRPr="00865C0D">
        <w:rPr>
          <w:rFonts w:ascii="Arial" w:hAnsi="Arial" w:cs="Arial"/>
          <w:b/>
          <w:iCs/>
        </w:rPr>
        <w:t>30 aprile 2022</w:t>
      </w:r>
      <w:r>
        <w:rPr>
          <w:rFonts w:ascii="Arial" w:hAnsi="Arial" w:cs="Arial"/>
          <w:iCs/>
        </w:rPr>
        <w:t>;</w:t>
      </w:r>
    </w:p>
    <w:p w:rsidR="002978F9" w:rsidRPr="002978F9" w:rsidRDefault="002978F9" w:rsidP="002978F9">
      <w:pPr>
        <w:pStyle w:val="Corpotesto1"/>
        <w:tabs>
          <w:tab w:val="left" w:pos="567"/>
        </w:tabs>
        <w:spacing w:after="0" w:line="276" w:lineRule="auto"/>
        <w:ind w:left="0"/>
        <w:jc w:val="both"/>
        <w:rPr>
          <w:rFonts w:ascii="Arial" w:hAnsi="Arial" w:cs="Arial"/>
          <w:b/>
          <w:iCs/>
        </w:rPr>
      </w:pPr>
    </w:p>
    <w:p w:rsidR="002978F9" w:rsidRPr="002978F9" w:rsidRDefault="002978F9" w:rsidP="002978F9">
      <w:pPr>
        <w:pStyle w:val="Corpotesto1"/>
        <w:tabs>
          <w:tab w:val="left" w:pos="567"/>
        </w:tabs>
        <w:spacing w:after="0" w:line="276" w:lineRule="auto"/>
        <w:ind w:left="0"/>
        <w:jc w:val="both"/>
        <w:rPr>
          <w:rFonts w:ascii="Arial" w:hAnsi="Arial" w:cs="Arial"/>
          <w:b/>
          <w:iCs/>
        </w:rPr>
      </w:pPr>
      <w:r w:rsidRPr="002978F9">
        <w:rPr>
          <w:rFonts w:ascii="Arial" w:hAnsi="Arial" w:cs="Arial"/>
          <w:b/>
          <w:iCs/>
        </w:rPr>
        <w:t>AGGIORNAMENTO 2022. LINEE GUIDA ANAC APPROVATE IN DATA 02 FEBBRAIO 2022</w:t>
      </w:r>
    </w:p>
    <w:p w:rsidR="002978F9" w:rsidRPr="002978F9" w:rsidRDefault="002978F9" w:rsidP="002978F9">
      <w:pPr>
        <w:pStyle w:val="Corpotesto1"/>
        <w:tabs>
          <w:tab w:val="left" w:pos="567"/>
        </w:tabs>
        <w:spacing w:after="0" w:line="276" w:lineRule="auto"/>
        <w:ind w:left="0"/>
        <w:jc w:val="both"/>
        <w:rPr>
          <w:rFonts w:ascii="Arial" w:hAnsi="Arial" w:cs="Arial"/>
          <w:iCs/>
        </w:rPr>
      </w:pPr>
    </w:p>
    <w:p w:rsidR="002978F9" w:rsidRPr="002978F9" w:rsidRDefault="002978F9" w:rsidP="002978F9">
      <w:pPr>
        <w:pStyle w:val="Corpotesto1"/>
        <w:tabs>
          <w:tab w:val="left" w:pos="567"/>
        </w:tabs>
        <w:spacing w:line="276" w:lineRule="auto"/>
        <w:ind w:left="0"/>
        <w:jc w:val="both"/>
        <w:rPr>
          <w:rFonts w:ascii="Arial" w:hAnsi="Arial" w:cs="Arial"/>
          <w:iCs/>
        </w:rPr>
      </w:pPr>
      <w:r w:rsidRPr="002978F9">
        <w:rPr>
          <w:rFonts w:ascii="Arial" w:hAnsi="Arial" w:cs="Arial"/>
          <w:iCs/>
        </w:rPr>
        <w:t xml:space="preserve">Si riporta di seguito uno stralcio del Comunicato del Presidente ANAC del 12 </w:t>
      </w:r>
      <w:r>
        <w:rPr>
          <w:rFonts w:ascii="Arial" w:hAnsi="Arial" w:cs="Arial"/>
          <w:iCs/>
        </w:rPr>
        <w:t xml:space="preserve">gennaio 2022: </w:t>
      </w:r>
      <w:r w:rsidRPr="002978F9">
        <w:rPr>
          <w:rFonts w:ascii="Arial" w:hAnsi="Arial" w:cs="Arial"/>
          <w:iCs/>
        </w:rPr>
        <w:t xml:space="preserve">”Il decreto-legge 30 dicembre 2021, n. 228 “Disposizioni urgenti in materia di termini legislativi” (GU n. 309 del 30-12-2021), all’art. 1, co. 12, lett. a), ha differito, in sede di prima applicazione, al 30 aprile 2022, il termine del 31 gennaio 2022 fissato dal decreto-legge 9 giugno 2021, n. 80 (conv. con mod. dalla l. 6 agosto 2021, n. 113, GU n. 136 del 9-6-2021) per l’adozione del Piano integrato di attività e organizzazione (PIAO) da parte delle pubbliche amministrazioni di cui all'art. 1, co. 2, del decreto legislativo 30 marzo 2001, n. 165, con </w:t>
      </w:r>
      <w:r w:rsidRPr="002978F9">
        <w:rPr>
          <w:rFonts w:ascii="Arial" w:hAnsi="Arial" w:cs="Arial"/>
          <w:iCs/>
        </w:rPr>
        <w:lastRenderedPageBreak/>
        <w:t>esclusione delle scuole di ogni ordine e grado e delle istituzioni educative.</w:t>
      </w:r>
    </w:p>
    <w:p w:rsidR="002978F9" w:rsidRPr="002978F9" w:rsidRDefault="002978F9" w:rsidP="002978F9">
      <w:pPr>
        <w:pStyle w:val="Corpotesto1"/>
        <w:tabs>
          <w:tab w:val="left" w:pos="567"/>
        </w:tabs>
        <w:spacing w:line="276" w:lineRule="auto"/>
        <w:ind w:left="0"/>
        <w:jc w:val="both"/>
        <w:rPr>
          <w:rFonts w:ascii="Arial" w:hAnsi="Arial" w:cs="Arial"/>
          <w:iCs/>
        </w:rPr>
      </w:pPr>
      <w:r w:rsidRPr="002978F9">
        <w:rPr>
          <w:rFonts w:ascii="Arial" w:hAnsi="Arial" w:cs="Arial"/>
          <w:iCs/>
        </w:rPr>
        <w:t>In un’apposita sezione del PIAO sono programmate le misure prevenzione della corruzione e per la trasparenza, secondo quanto previsto dall’art. 6, co. 2, del D.L. n. 80/2021.</w:t>
      </w:r>
    </w:p>
    <w:p w:rsidR="002978F9" w:rsidRPr="002978F9" w:rsidRDefault="002978F9" w:rsidP="002978F9">
      <w:pPr>
        <w:pStyle w:val="Corpotesto1"/>
        <w:tabs>
          <w:tab w:val="left" w:pos="567"/>
        </w:tabs>
        <w:spacing w:line="276" w:lineRule="auto"/>
        <w:ind w:left="0"/>
        <w:jc w:val="both"/>
        <w:rPr>
          <w:rFonts w:ascii="Arial" w:hAnsi="Arial" w:cs="Arial"/>
          <w:iCs/>
        </w:rPr>
      </w:pPr>
      <w:r w:rsidRPr="002978F9">
        <w:rPr>
          <w:rFonts w:ascii="Arial" w:hAnsi="Arial" w:cs="Arial"/>
          <w:iCs/>
        </w:rPr>
        <w:t>Il decreto-legge n. 228/2021 ha, altresì, differito al 31 marzo 2022 sia il termine per l’adozione del decreto del Presidente della Repubblica, che individua e abroga gli adempimenti relativi ai Piani assorbiti dal PIAO, sia il termine per l’adozione del decreto del Ministro per la pubblica amministrazione con cui è adottato il Piano tipo (cfr. art. 6, co. 5 e 6, d.l. n. 80/2021).</w:t>
      </w:r>
    </w:p>
    <w:p w:rsidR="002978F9" w:rsidRPr="002978F9" w:rsidRDefault="002978F9" w:rsidP="002978F9">
      <w:pPr>
        <w:pStyle w:val="Corpotesto1"/>
        <w:tabs>
          <w:tab w:val="left" w:pos="567"/>
        </w:tabs>
        <w:spacing w:line="276" w:lineRule="auto"/>
        <w:ind w:left="0"/>
        <w:jc w:val="both"/>
        <w:rPr>
          <w:rFonts w:ascii="Arial" w:hAnsi="Arial" w:cs="Arial"/>
          <w:iCs/>
        </w:rPr>
      </w:pPr>
      <w:r w:rsidRPr="002978F9">
        <w:rPr>
          <w:rFonts w:ascii="Arial" w:hAnsi="Arial" w:cs="Arial"/>
          <w:iCs/>
        </w:rPr>
        <w:t>Tenuto conto del perdurare dello stato di emergenza sanitaria, il Consiglio dell’Autorità, nell’adunanza del 12 gennaio 2022, al fine di consentire ai Responsabili della Prevenzione della corruzione e della trasparenza (RPCT) di svolgere adeguatamente tutte le attività relative alla predisposizione dei Piani triennali di prevenzione della corruzione e della trasparenza (PTPCT) e considerata la necessità che le scadenze in materia di prevenzione della corruzione e di trasparenza siano coerenti con il sistema previsto dal Legislatore, ha disposto quanto segue.</w:t>
      </w:r>
    </w:p>
    <w:p w:rsidR="002978F9" w:rsidRPr="002978F9" w:rsidRDefault="002978F9" w:rsidP="002978F9">
      <w:pPr>
        <w:pStyle w:val="Corpotesto1"/>
        <w:tabs>
          <w:tab w:val="left" w:pos="567"/>
        </w:tabs>
        <w:spacing w:line="276" w:lineRule="auto"/>
        <w:ind w:left="0"/>
        <w:jc w:val="both"/>
        <w:rPr>
          <w:rFonts w:ascii="Arial" w:hAnsi="Arial" w:cs="Arial"/>
          <w:iCs/>
        </w:rPr>
      </w:pPr>
      <w:r w:rsidRPr="002978F9">
        <w:rPr>
          <w:rFonts w:ascii="Arial" w:hAnsi="Arial" w:cs="Arial"/>
          <w:iCs/>
        </w:rPr>
        <w:t xml:space="preserve">Il termine annuale indicato dall’art. 1, comma 8, l. n. 190/2012 è differito al 30 aprile 2022 per tutti i soggetti a cui si applica. Per adempiere alla predisposizione dei Piani entro la scadenza del 30 aprile 2022, i soggetti interessati potranno tenere conto delle indicazioni del vigente PNA 2019-2021.” </w:t>
      </w:r>
    </w:p>
    <w:p w:rsidR="002978F9" w:rsidRPr="002978F9" w:rsidRDefault="002978F9" w:rsidP="002978F9">
      <w:pPr>
        <w:pStyle w:val="Corpotesto1"/>
        <w:spacing w:line="276" w:lineRule="auto"/>
        <w:ind w:left="0"/>
        <w:jc w:val="both"/>
        <w:rPr>
          <w:rFonts w:ascii="Arial" w:hAnsi="Arial" w:cs="Arial"/>
          <w:iCs/>
        </w:rPr>
      </w:pPr>
      <w:r w:rsidRPr="002978F9">
        <w:rPr>
          <w:rFonts w:ascii="Arial" w:hAnsi="Arial" w:cs="Arial"/>
          <w:iCs/>
        </w:rPr>
        <w:t>Da ultimo, si comunica che, al fine di agevolare la stesura dei nuovi Piani nell’ottica della semplificazione e dell’efficacia, l’Autorità ha predisposto un apposito Vademecum di esemplificazione ed orientamento valido sia per la predisposizione dei PTPCT, sia della sezione del PIAO dedicata alle misure di prevenzione della corruzione e per la trasparenza.</w:t>
      </w:r>
    </w:p>
    <w:p w:rsidR="002978F9" w:rsidRPr="009946B7" w:rsidRDefault="002978F9" w:rsidP="002978F9">
      <w:pPr>
        <w:pStyle w:val="Corpotesto1"/>
        <w:tabs>
          <w:tab w:val="left" w:pos="567"/>
        </w:tabs>
        <w:spacing w:after="0" w:line="276" w:lineRule="auto"/>
        <w:ind w:left="0"/>
        <w:jc w:val="both"/>
        <w:rPr>
          <w:rFonts w:ascii="Arial" w:hAnsi="Arial" w:cs="Arial"/>
          <w:b/>
          <w:iCs/>
        </w:rPr>
      </w:pPr>
      <w:r w:rsidRPr="009946B7">
        <w:rPr>
          <w:rFonts w:ascii="Arial" w:hAnsi="Arial" w:cs="Arial"/>
          <w:b/>
          <w:iCs/>
        </w:rPr>
        <w:t>PIANO INTEGRATO DI ATTIVITÀ E ORGANIZZAZIONE (PIAO)</w:t>
      </w:r>
    </w:p>
    <w:p w:rsidR="009946B7" w:rsidRPr="009946B7" w:rsidRDefault="009946B7" w:rsidP="002978F9">
      <w:pPr>
        <w:pStyle w:val="Corpotesto1"/>
        <w:spacing w:line="276" w:lineRule="auto"/>
        <w:ind w:left="0"/>
        <w:jc w:val="both"/>
        <w:rPr>
          <w:rFonts w:ascii="Arial" w:hAnsi="Arial" w:cs="Arial"/>
          <w:iCs/>
        </w:rPr>
      </w:pPr>
    </w:p>
    <w:p w:rsidR="002978F9" w:rsidRPr="009946B7" w:rsidRDefault="002978F9" w:rsidP="002978F9">
      <w:pPr>
        <w:pStyle w:val="Corpotesto1"/>
        <w:spacing w:line="276" w:lineRule="auto"/>
        <w:ind w:left="0"/>
        <w:jc w:val="both"/>
        <w:rPr>
          <w:rFonts w:ascii="Arial" w:hAnsi="Arial" w:cs="Arial"/>
          <w:iCs/>
        </w:rPr>
      </w:pPr>
      <w:r w:rsidRPr="009946B7">
        <w:rPr>
          <w:rFonts w:ascii="Arial" w:hAnsi="Arial" w:cs="Arial"/>
          <w:iCs/>
        </w:rPr>
        <w:t>Il PIAO è il nuovo documento unico di programmazione e governance che sostituirà una serie di Piani che finora le amministrazioni erano tenute a predisporre.</w:t>
      </w:r>
    </w:p>
    <w:p w:rsidR="002978F9" w:rsidRPr="009946B7" w:rsidRDefault="002978F9" w:rsidP="002978F9">
      <w:pPr>
        <w:pStyle w:val="Corpotesto1"/>
        <w:spacing w:line="276" w:lineRule="auto"/>
        <w:ind w:left="0"/>
        <w:jc w:val="both"/>
        <w:rPr>
          <w:rFonts w:ascii="Arial" w:hAnsi="Arial" w:cs="Arial"/>
          <w:b/>
          <w:iCs/>
        </w:rPr>
      </w:pPr>
      <w:r w:rsidRPr="009946B7">
        <w:rPr>
          <w:rFonts w:ascii="Arial" w:hAnsi="Arial" w:cs="Arial"/>
          <w:b/>
          <w:iCs/>
        </w:rPr>
        <w:t>Il quadro normativo e scientifico</w:t>
      </w:r>
    </w:p>
    <w:p w:rsidR="002978F9" w:rsidRPr="009946B7" w:rsidRDefault="002978F9" w:rsidP="002978F9">
      <w:pPr>
        <w:pStyle w:val="Corpotesto1"/>
        <w:spacing w:line="276" w:lineRule="auto"/>
        <w:ind w:left="0"/>
        <w:jc w:val="both"/>
        <w:rPr>
          <w:rFonts w:ascii="Arial" w:eastAsia="Times New Roman" w:hAnsi="Arial" w:cs="Arial"/>
          <w:sz w:val="22"/>
          <w:szCs w:val="22"/>
        </w:rPr>
      </w:pPr>
      <w:r w:rsidRPr="009946B7">
        <w:rPr>
          <w:rFonts w:ascii="Arial" w:hAnsi="Arial" w:cs="Arial"/>
          <w:iCs/>
        </w:rPr>
        <w:t>L’iter legislativo d’introduzione del Piano Integrato di Attività e di Organizzazione (PIAO) ha preso avvio con l’art. 6 del</w:t>
      </w:r>
      <w:r w:rsidRPr="009946B7">
        <w:rPr>
          <w:rFonts w:ascii="Arial" w:eastAsia="Times New Roman" w:hAnsi="Arial" w:cs="Arial"/>
        </w:rPr>
        <w:t> </w:t>
      </w:r>
      <w:hyperlink r:id="rId9" w:tgtFrame="_blank" w:history="1">
        <w:r w:rsidRPr="009946B7">
          <w:rPr>
            <w:rStyle w:val="Collegamentoipertestuale"/>
            <w:rFonts w:ascii="Arial" w:eastAsia="Times New Roman" w:hAnsi="Arial" w:cs="Arial"/>
            <w:b/>
            <w:bCs/>
            <w:color w:val="auto"/>
          </w:rPr>
          <w:t>D.L. n. 80/2021</w:t>
        </w:r>
      </w:hyperlink>
      <w:r w:rsidRPr="009946B7">
        <w:rPr>
          <w:rFonts w:ascii="Arial" w:eastAsia="Times New Roman" w:hAnsi="Arial" w:cs="Arial"/>
        </w:rPr>
        <w:t>, convertito dalla L. n. 113/2021. Il quadro normativo dovrebbe completarsi, nei prossimi tempi:</w:t>
      </w:r>
    </w:p>
    <w:p w:rsidR="002978F9" w:rsidRPr="009946B7" w:rsidRDefault="002978F9" w:rsidP="002978F9">
      <w:pPr>
        <w:pStyle w:val="Paragrafoelenco"/>
        <w:widowControl/>
        <w:numPr>
          <w:ilvl w:val="0"/>
          <w:numId w:val="25"/>
        </w:numPr>
        <w:suppressAutoHyphens w:val="0"/>
        <w:spacing w:after="160"/>
        <w:contextualSpacing/>
        <w:jc w:val="both"/>
        <w:rPr>
          <w:rFonts w:ascii="Arial" w:eastAsiaTheme="minorHAnsi" w:hAnsi="Arial" w:cs="Arial"/>
          <w:lang w:eastAsia="en-US"/>
        </w:rPr>
      </w:pPr>
      <w:r w:rsidRPr="009946B7">
        <w:rPr>
          <w:rFonts w:ascii="Arial" w:eastAsia="Times New Roman" w:hAnsi="Arial" w:cs="Arial"/>
        </w:rPr>
        <w:t>con un DM volto a definire struttura e contenuti del PIAO, accompagnato da uno schema di piano tipo e da istruzioni operative per la sua compilazione, che ha avuto il via libera dalla Conferenza Unificata il 2 dicembre 2021;</w:t>
      </w:r>
    </w:p>
    <w:p w:rsidR="002978F9" w:rsidRPr="009946B7" w:rsidRDefault="002978F9" w:rsidP="002978F9">
      <w:pPr>
        <w:widowControl/>
        <w:numPr>
          <w:ilvl w:val="0"/>
          <w:numId w:val="25"/>
        </w:numPr>
        <w:suppressAutoHyphens w:val="0"/>
        <w:spacing w:before="60"/>
        <w:jc w:val="both"/>
        <w:rPr>
          <w:rFonts w:ascii="Arial" w:eastAsia="Times New Roman" w:hAnsi="Arial" w:cs="Arial"/>
        </w:rPr>
      </w:pPr>
      <w:r w:rsidRPr="009946B7">
        <w:rPr>
          <w:rFonts w:ascii="Arial" w:eastAsia="Times New Roman" w:hAnsi="Arial" w:cs="Arial"/>
        </w:rPr>
        <w:t>da un DPR diretto ad abrogare i riferimenti normativi dei documenti programmatici che verranno assorbiti nel PIAO, con i relativi adempimenti.</w:t>
      </w:r>
    </w:p>
    <w:p w:rsidR="002978F9" w:rsidRPr="009946B7" w:rsidRDefault="002978F9" w:rsidP="002978F9">
      <w:pPr>
        <w:spacing w:before="60"/>
        <w:ind w:left="720"/>
        <w:jc w:val="both"/>
        <w:rPr>
          <w:rFonts w:ascii="Arial" w:eastAsia="Times New Roman" w:hAnsi="Arial" w:cs="Arial"/>
        </w:rPr>
      </w:pPr>
    </w:p>
    <w:p w:rsidR="002978F9" w:rsidRDefault="002978F9" w:rsidP="002978F9">
      <w:pPr>
        <w:spacing w:after="240"/>
        <w:jc w:val="both"/>
        <w:rPr>
          <w:rFonts w:ascii="Arial" w:eastAsia="Times New Roman" w:hAnsi="Arial" w:cs="Arial"/>
          <w:b/>
          <w:bCs/>
        </w:rPr>
      </w:pPr>
      <w:r w:rsidRPr="009946B7">
        <w:rPr>
          <w:rFonts w:ascii="Arial" w:eastAsia="Times New Roman" w:hAnsi="Arial" w:cs="Arial"/>
        </w:rPr>
        <w:t>La programmazione integrata trova nel quadro sintetizzato un’occasione irripetibile, divenendo il punto di convergenza istituzionale dei coraggiosi percorsi portati avanti dal Dipartimento della Funzione Pubblica (DFP), con le Linee Guida emanate nel periodo 2017-2020, e dall’Autorità Nazionale Anti Corruzione (ANAC), con il </w:t>
      </w:r>
      <w:hyperlink r:id="rId10" w:tgtFrame="_blank" w:history="1">
        <w:r w:rsidRPr="009946B7">
          <w:rPr>
            <w:rStyle w:val="Collegamentoipertestuale"/>
            <w:rFonts w:ascii="Arial" w:eastAsia="Times New Roman" w:hAnsi="Arial" w:cs="Arial"/>
            <w:b/>
            <w:bCs/>
            <w:color w:val="auto"/>
          </w:rPr>
          <w:t xml:space="preserve">Piano Nazionale </w:t>
        </w:r>
        <w:r w:rsidRPr="009946B7">
          <w:rPr>
            <w:rStyle w:val="Collegamentoipertestuale"/>
            <w:rFonts w:ascii="Arial" w:eastAsia="Times New Roman" w:hAnsi="Arial" w:cs="Arial"/>
            <w:b/>
            <w:bCs/>
            <w:color w:val="auto"/>
          </w:rPr>
          <w:lastRenderedPageBreak/>
          <w:t>Anticorruzione (PNA) 2019</w:t>
        </w:r>
      </w:hyperlink>
      <w:r w:rsidRPr="009946B7">
        <w:rPr>
          <w:rFonts w:ascii="Arial" w:eastAsia="Times New Roman" w:hAnsi="Arial" w:cs="Arial"/>
          <w:b/>
          <w:bCs/>
        </w:rPr>
        <w:t>.</w:t>
      </w:r>
    </w:p>
    <w:p w:rsidR="009946B7" w:rsidRPr="00DF2C6F" w:rsidRDefault="009946B7" w:rsidP="009946B7">
      <w:pPr>
        <w:spacing w:after="240"/>
        <w:jc w:val="both"/>
        <w:rPr>
          <w:rFonts w:ascii="Arial" w:eastAsia="Times New Roman" w:hAnsi="Arial" w:cs="Arial"/>
          <w:b/>
          <w:bCs/>
        </w:rPr>
      </w:pPr>
      <w:r>
        <w:rPr>
          <w:rFonts w:ascii="Arial" w:eastAsia="Times New Roman" w:hAnsi="Arial" w:cs="Arial"/>
          <w:b/>
          <w:bCs/>
        </w:rPr>
        <w:t>Il P.I.A.O. per i comuni e per l’Unione Bassa Reggiana: f</w:t>
      </w:r>
      <w:r w:rsidRPr="00DF2C6F">
        <w:rPr>
          <w:rFonts w:ascii="Arial" w:eastAsia="Times New Roman" w:hAnsi="Arial" w:cs="Arial"/>
          <w:b/>
          <w:bCs/>
        </w:rPr>
        <w:t>inalità e ratio</w:t>
      </w:r>
    </w:p>
    <w:p w:rsidR="009946B7" w:rsidRPr="00B31C89" w:rsidRDefault="009946B7" w:rsidP="009946B7">
      <w:pPr>
        <w:spacing w:after="240"/>
        <w:jc w:val="both"/>
        <w:rPr>
          <w:rFonts w:ascii="Arial" w:eastAsia="Times New Roman" w:hAnsi="Arial" w:cs="Arial"/>
        </w:rPr>
      </w:pPr>
      <w:r w:rsidRPr="00B31C89">
        <w:rPr>
          <w:rFonts w:ascii="Arial" w:eastAsia="Times New Roman" w:hAnsi="Arial" w:cs="Arial"/>
        </w:rPr>
        <w:t>Nato in seno alla riforma della PA perseguita dal Piano Nazionale di Ripresa e Resilienza (</w:t>
      </w:r>
      <w:hyperlink r:id="rId11" w:tgtFrame="_blank" w:history="1">
        <w:r w:rsidRPr="00B31C89">
          <w:rPr>
            <w:rFonts w:ascii="Arial" w:eastAsia="Times New Roman" w:hAnsi="Arial" w:cs="Arial"/>
            <w:b/>
            <w:bCs/>
          </w:rPr>
          <w:t>PNRR</w:t>
        </w:r>
      </w:hyperlink>
      <w:r w:rsidRPr="00B31C89">
        <w:rPr>
          <w:rFonts w:ascii="Arial" w:eastAsia="Times New Roman" w:hAnsi="Arial" w:cs="Arial"/>
        </w:rPr>
        <w:t>), il P</w:t>
      </w:r>
      <w:r>
        <w:rPr>
          <w:rFonts w:ascii="Arial" w:eastAsia="Times New Roman" w:hAnsi="Arial" w:cs="Arial"/>
        </w:rPr>
        <w:t>.</w:t>
      </w:r>
      <w:r w:rsidRPr="00B31C89">
        <w:rPr>
          <w:rFonts w:ascii="Arial" w:eastAsia="Times New Roman" w:hAnsi="Arial" w:cs="Arial"/>
        </w:rPr>
        <w:t>I</w:t>
      </w:r>
      <w:r>
        <w:rPr>
          <w:rFonts w:ascii="Arial" w:eastAsia="Times New Roman" w:hAnsi="Arial" w:cs="Arial"/>
        </w:rPr>
        <w:t>.</w:t>
      </w:r>
      <w:r w:rsidRPr="00B31C89">
        <w:rPr>
          <w:rFonts w:ascii="Arial" w:eastAsia="Times New Roman" w:hAnsi="Arial" w:cs="Arial"/>
        </w:rPr>
        <w:t>A</w:t>
      </w:r>
      <w:r>
        <w:rPr>
          <w:rFonts w:ascii="Arial" w:eastAsia="Times New Roman" w:hAnsi="Arial" w:cs="Arial"/>
        </w:rPr>
        <w:t>.</w:t>
      </w:r>
      <w:r w:rsidRPr="00B31C89">
        <w:rPr>
          <w:rFonts w:ascii="Arial" w:eastAsia="Times New Roman" w:hAnsi="Arial" w:cs="Arial"/>
        </w:rPr>
        <w:t>O</w:t>
      </w:r>
      <w:r>
        <w:rPr>
          <w:rFonts w:ascii="Arial" w:eastAsia="Times New Roman" w:hAnsi="Arial" w:cs="Arial"/>
        </w:rPr>
        <w:t>.</w:t>
      </w:r>
      <w:r w:rsidRPr="00B31C89">
        <w:rPr>
          <w:rFonts w:ascii="Arial" w:eastAsia="Times New Roman" w:hAnsi="Arial" w:cs="Arial"/>
        </w:rPr>
        <w:t xml:space="preserve"> </w:t>
      </w:r>
      <w:r>
        <w:rPr>
          <w:rFonts w:ascii="Arial" w:eastAsia="Times New Roman" w:hAnsi="Arial" w:cs="Arial"/>
        </w:rPr>
        <w:t>(</w:t>
      </w:r>
      <w:r w:rsidRPr="00B31C89">
        <w:rPr>
          <w:rFonts w:ascii="Arial" w:eastAsia="Times New Roman" w:hAnsi="Arial" w:cs="Arial"/>
        </w:rPr>
        <w:t>Piano integrato di attività e organizzazione</w:t>
      </w:r>
      <w:r>
        <w:rPr>
          <w:rFonts w:ascii="Arial" w:eastAsia="Times New Roman" w:hAnsi="Arial" w:cs="Arial"/>
        </w:rPr>
        <w:t xml:space="preserve">) </w:t>
      </w:r>
      <w:r w:rsidRPr="00B31C89">
        <w:rPr>
          <w:rFonts w:ascii="Arial" w:eastAsia="Times New Roman" w:hAnsi="Arial" w:cs="Arial"/>
        </w:rPr>
        <w:t>intende rispondere alle seguenti finalità:</w:t>
      </w:r>
    </w:p>
    <w:p w:rsidR="009946B7" w:rsidRDefault="009946B7" w:rsidP="009946B7">
      <w:pPr>
        <w:pStyle w:val="Paragrafoelenco"/>
        <w:widowControl/>
        <w:numPr>
          <w:ilvl w:val="0"/>
          <w:numId w:val="28"/>
        </w:numPr>
        <w:suppressAutoHyphens w:val="0"/>
        <w:jc w:val="both"/>
        <w:rPr>
          <w:rFonts w:ascii="Arial" w:eastAsia="Times New Roman" w:hAnsi="Arial" w:cs="Arial"/>
        </w:rPr>
      </w:pPr>
      <w:r>
        <w:rPr>
          <w:rFonts w:ascii="Arial" w:eastAsia="Times New Roman" w:hAnsi="Arial" w:cs="Arial"/>
          <w:i/>
          <w:iCs/>
        </w:rPr>
        <w:t>meno</w:t>
      </w:r>
      <w:r w:rsidRPr="00B31C89">
        <w:rPr>
          <w:rFonts w:ascii="Arial" w:eastAsia="Times New Roman" w:hAnsi="Arial" w:cs="Arial"/>
          <w:i/>
          <w:iCs/>
        </w:rPr>
        <w:t xml:space="preserve"> burocrazia</w:t>
      </w:r>
      <w:r w:rsidRPr="00B31C89">
        <w:rPr>
          <w:rFonts w:ascii="Arial" w:eastAsia="Times New Roman" w:hAnsi="Arial" w:cs="Arial"/>
        </w:rPr>
        <w:t> e </w:t>
      </w:r>
      <w:r w:rsidRPr="00B31C89">
        <w:rPr>
          <w:rFonts w:ascii="Arial" w:eastAsia="Times New Roman" w:hAnsi="Arial" w:cs="Arial"/>
          <w:i/>
          <w:iCs/>
        </w:rPr>
        <w:t>maggiore semplificazione</w:t>
      </w:r>
      <w:r w:rsidRPr="00B31C89">
        <w:rPr>
          <w:rFonts w:ascii="Arial" w:eastAsia="Times New Roman" w:hAnsi="Arial" w:cs="Arial"/>
        </w:rPr>
        <w:t> per dipendenti, cittadini e imprese;</w:t>
      </w:r>
    </w:p>
    <w:p w:rsidR="009946B7" w:rsidRDefault="009946B7" w:rsidP="009946B7">
      <w:pPr>
        <w:pStyle w:val="Paragrafoelenco"/>
        <w:widowControl/>
        <w:numPr>
          <w:ilvl w:val="0"/>
          <w:numId w:val="28"/>
        </w:numPr>
        <w:suppressAutoHyphens w:val="0"/>
        <w:jc w:val="both"/>
        <w:rPr>
          <w:rFonts w:ascii="Arial" w:eastAsia="Times New Roman" w:hAnsi="Arial" w:cs="Arial"/>
        </w:rPr>
      </w:pPr>
      <w:r w:rsidRPr="00B31C89">
        <w:rPr>
          <w:rFonts w:ascii="Arial" w:eastAsia="Times New Roman" w:hAnsi="Arial" w:cs="Arial"/>
          <w:i/>
          <w:iCs/>
        </w:rPr>
        <w:t>più qualità programmatica</w:t>
      </w:r>
      <w:r w:rsidRPr="00B31C89">
        <w:rPr>
          <w:rFonts w:ascii="Arial" w:eastAsia="Times New Roman" w:hAnsi="Arial" w:cs="Arial"/>
        </w:rPr>
        <w:t> (soprattutto con riferimento ad obiettivi e indicatori) </w:t>
      </w:r>
      <w:r w:rsidRPr="00B31C89">
        <w:rPr>
          <w:rFonts w:ascii="Arial" w:eastAsia="Times New Roman" w:hAnsi="Arial" w:cs="Arial"/>
          <w:i/>
          <w:iCs/>
        </w:rPr>
        <w:t>e resilienza programmatica</w:t>
      </w:r>
      <w:r w:rsidRPr="00B31C89">
        <w:rPr>
          <w:rFonts w:ascii="Arial" w:eastAsia="Times New Roman" w:hAnsi="Arial" w:cs="Arial"/>
        </w:rPr>
        <w:t> (intesa come velocità di aggiornamento della programmazione al modificarsi del contesto di riferimento);</w:t>
      </w:r>
    </w:p>
    <w:p w:rsidR="009946B7" w:rsidRDefault="009946B7" w:rsidP="009946B7">
      <w:pPr>
        <w:pStyle w:val="Paragrafoelenco"/>
        <w:widowControl/>
        <w:numPr>
          <w:ilvl w:val="0"/>
          <w:numId w:val="28"/>
        </w:numPr>
        <w:suppressAutoHyphens w:val="0"/>
        <w:jc w:val="both"/>
        <w:rPr>
          <w:rFonts w:ascii="Arial" w:eastAsia="Times New Roman" w:hAnsi="Arial" w:cs="Arial"/>
        </w:rPr>
      </w:pPr>
      <w:r w:rsidRPr="00B31C89">
        <w:rPr>
          <w:rFonts w:ascii="Arial" w:eastAsia="Times New Roman" w:hAnsi="Arial" w:cs="Arial"/>
          <w:i/>
          <w:iCs/>
        </w:rPr>
        <w:t>più integrazione programmatica </w:t>
      </w:r>
      <w:r w:rsidRPr="00B31C89">
        <w:rPr>
          <w:rFonts w:ascii="Arial" w:eastAsia="Times New Roman" w:hAnsi="Arial" w:cs="Arial"/>
        </w:rPr>
        <w:t>(intesa quale definizione armonica degli obiettivi lungo i diversi livelli temporali e tra le varie prospettive programmatiche);</w:t>
      </w:r>
    </w:p>
    <w:p w:rsidR="009946B7" w:rsidRPr="00B31C89" w:rsidRDefault="009946B7" w:rsidP="009946B7">
      <w:pPr>
        <w:pStyle w:val="Paragrafoelenco"/>
        <w:widowControl/>
        <w:numPr>
          <w:ilvl w:val="0"/>
          <w:numId w:val="28"/>
        </w:numPr>
        <w:suppressAutoHyphens w:val="0"/>
        <w:jc w:val="both"/>
        <w:rPr>
          <w:rFonts w:ascii="Arial" w:eastAsia="Times New Roman" w:hAnsi="Arial" w:cs="Arial"/>
        </w:rPr>
      </w:pPr>
      <w:r w:rsidRPr="00B31C89">
        <w:rPr>
          <w:rFonts w:ascii="Arial" w:eastAsia="Times New Roman" w:hAnsi="Arial" w:cs="Arial"/>
        </w:rPr>
        <w:t xml:space="preserve">maggiore </w:t>
      </w:r>
      <w:r w:rsidRPr="00B31C89">
        <w:rPr>
          <w:rFonts w:ascii="Arial" w:eastAsia="Times New Roman" w:hAnsi="Arial" w:cs="Arial"/>
          <w:i/>
          <w:iCs/>
        </w:rPr>
        <w:t>finalizzazione programmatica</w:t>
      </w:r>
      <w:r w:rsidRPr="00B31C89">
        <w:rPr>
          <w:rFonts w:ascii="Arial" w:eastAsia="Times New Roman" w:hAnsi="Arial" w:cs="Arial"/>
        </w:rPr>
        <w:t> (intesa quale convergenza sinergica delle diverse prospettive programmatiche – performance, anticorruzione e trasparenza, personale, ecc. – verso l’orizzonte comune della generazione di Valore Pubblico, ovvero del miglioramento del benessere di cittadini, imprese e stakeholders vari).</w:t>
      </w:r>
    </w:p>
    <w:p w:rsidR="009946B7" w:rsidRDefault="009946B7" w:rsidP="009946B7">
      <w:pPr>
        <w:spacing w:after="240"/>
        <w:jc w:val="both"/>
        <w:rPr>
          <w:rFonts w:ascii="Arial" w:eastAsia="Times New Roman" w:hAnsi="Arial" w:cs="Arial"/>
        </w:rPr>
      </w:pPr>
    </w:p>
    <w:p w:rsidR="009946B7" w:rsidRPr="00B31C89" w:rsidRDefault="009946B7" w:rsidP="009946B7">
      <w:pPr>
        <w:spacing w:after="240"/>
        <w:jc w:val="both"/>
        <w:rPr>
          <w:rFonts w:ascii="Arial" w:eastAsia="Times New Roman" w:hAnsi="Arial" w:cs="Arial"/>
        </w:rPr>
      </w:pPr>
      <w:r w:rsidRPr="00B31C89">
        <w:rPr>
          <w:rFonts w:ascii="Arial" w:eastAsia="Times New Roman" w:hAnsi="Arial" w:cs="Arial"/>
        </w:rPr>
        <w:t>Il PIAO si configura, pertanto, quale strumento per programmare:</w:t>
      </w:r>
    </w:p>
    <w:p w:rsidR="009946B7" w:rsidRDefault="009946B7" w:rsidP="009946B7">
      <w:pPr>
        <w:pStyle w:val="Paragrafoelenco"/>
        <w:widowControl/>
        <w:numPr>
          <w:ilvl w:val="0"/>
          <w:numId w:val="29"/>
        </w:numPr>
        <w:suppressAutoHyphens w:val="0"/>
        <w:jc w:val="both"/>
        <w:rPr>
          <w:rFonts w:ascii="Arial" w:eastAsia="Times New Roman" w:hAnsi="Arial" w:cs="Arial"/>
        </w:rPr>
      </w:pPr>
      <w:r w:rsidRPr="00B31C89">
        <w:rPr>
          <w:rFonts w:ascii="Arial" w:eastAsia="Times New Roman" w:hAnsi="Arial" w:cs="Arial"/>
        </w:rPr>
        <w:t>in modo semplificato, qualificato e integrato le performance attese e le misure di gestione dei rischi corruttivi, a partire dalla cura della salute organizzativa e professionale dell’ente;</w:t>
      </w:r>
    </w:p>
    <w:p w:rsidR="009946B7" w:rsidRPr="00B31C89" w:rsidRDefault="009946B7" w:rsidP="009946B7">
      <w:pPr>
        <w:pStyle w:val="Paragrafoelenco"/>
        <w:widowControl/>
        <w:numPr>
          <w:ilvl w:val="0"/>
          <w:numId w:val="29"/>
        </w:numPr>
        <w:suppressAutoHyphens w:val="0"/>
        <w:jc w:val="both"/>
        <w:rPr>
          <w:rFonts w:ascii="Arial" w:eastAsia="Times New Roman" w:hAnsi="Arial" w:cs="Arial"/>
        </w:rPr>
      </w:pPr>
      <w:r w:rsidRPr="00B31C89">
        <w:rPr>
          <w:rFonts w:ascii="Arial" w:eastAsia="Times New Roman" w:hAnsi="Arial" w:cs="Arial"/>
        </w:rPr>
        <w:t>in direzione funzionale alla creazione e alla protezione di Valore Pubblico.</w:t>
      </w:r>
    </w:p>
    <w:p w:rsidR="009946B7" w:rsidRPr="00B31C89" w:rsidRDefault="009946B7" w:rsidP="009946B7">
      <w:pPr>
        <w:spacing w:before="60"/>
        <w:rPr>
          <w:rFonts w:ascii="Arial" w:eastAsia="Times New Roman" w:hAnsi="Arial" w:cs="Arial"/>
        </w:rPr>
      </w:pPr>
    </w:p>
    <w:p w:rsidR="009946B7" w:rsidRPr="00B31C89" w:rsidRDefault="009946B7" w:rsidP="009946B7">
      <w:pPr>
        <w:spacing w:before="60"/>
        <w:jc w:val="both"/>
        <w:rPr>
          <w:rFonts w:ascii="Arial" w:eastAsia="Times New Roman" w:hAnsi="Arial" w:cs="Arial"/>
          <w:b/>
          <w:bCs/>
        </w:rPr>
      </w:pPr>
      <w:r w:rsidRPr="00B31C89">
        <w:rPr>
          <w:rFonts w:ascii="Arial" w:eastAsia="Times New Roman" w:hAnsi="Arial" w:cs="Arial"/>
          <w:b/>
          <w:bCs/>
        </w:rPr>
        <w:t>Come predisporre il PIAO? Prime indicazioni condivise tra i comuni e l’Unione: metodo, struttura, contenuti, logica programmatica e iter</w:t>
      </w:r>
    </w:p>
    <w:p w:rsidR="009946B7" w:rsidRDefault="009946B7" w:rsidP="009946B7">
      <w:pPr>
        <w:spacing w:after="240"/>
        <w:jc w:val="both"/>
        <w:rPr>
          <w:rFonts w:ascii="Arial" w:eastAsia="Times New Roman" w:hAnsi="Arial" w:cs="Arial"/>
        </w:rPr>
      </w:pPr>
    </w:p>
    <w:p w:rsidR="009946B7" w:rsidRPr="00B31C89" w:rsidRDefault="009946B7" w:rsidP="009946B7">
      <w:pPr>
        <w:spacing w:after="240"/>
        <w:jc w:val="both"/>
        <w:rPr>
          <w:rFonts w:ascii="Arial" w:eastAsia="Times New Roman" w:hAnsi="Arial" w:cs="Arial"/>
        </w:rPr>
      </w:pPr>
      <w:r w:rsidRPr="00B31C89">
        <w:rPr>
          <w:rFonts w:ascii="Arial" w:eastAsia="Times New Roman" w:hAnsi="Arial" w:cs="Arial"/>
        </w:rPr>
        <w:t>Per cogliere l’occasione di semplificazione e miglioramento della programmazione in modo funzionale all’ottimizzazione dei servizi, e al fine ultimo di accrescere il benessere di cittadini e imprese, il PIAO non va inteso come</w:t>
      </w:r>
      <w:r w:rsidRPr="00B31C89">
        <w:rPr>
          <w:rFonts w:ascii="Arial" w:eastAsia="Times New Roman" w:hAnsi="Arial" w:cs="Arial"/>
          <w:b/>
          <w:bCs/>
        </w:rPr>
        <w:t> </w:t>
      </w:r>
      <w:r w:rsidRPr="00B31C89">
        <w:rPr>
          <w:rFonts w:ascii="Arial" w:eastAsia="Times New Roman" w:hAnsi="Arial" w:cs="Arial"/>
        </w:rPr>
        <w:t>piano dei piani</w:t>
      </w:r>
      <w:r w:rsidRPr="00B31C89">
        <w:rPr>
          <w:rFonts w:ascii="Arial" w:eastAsia="Times New Roman" w:hAnsi="Arial" w:cs="Arial"/>
          <w:b/>
          <w:bCs/>
        </w:rPr>
        <w:t> </w:t>
      </w:r>
      <w:r w:rsidRPr="00B31C89">
        <w:rPr>
          <w:rFonts w:ascii="Arial" w:eastAsia="Times New Roman" w:hAnsi="Arial" w:cs="Arial"/>
        </w:rPr>
        <w:t xml:space="preserve">(cioè mera somma dei piani da assorbire). Il metodo che i comuni e l’Unione si propongono di seguire è quello del confronto, della analisi e della scelta comune, ove opportuno, delle azioni e delle priorità da attuare, con gradualità, per il triennio 2022-2024. </w:t>
      </w:r>
    </w:p>
    <w:p w:rsidR="009946B7" w:rsidRPr="00B31C89" w:rsidRDefault="009946B7" w:rsidP="009946B7">
      <w:pPr>
        <w:spacing w:after="240"/>
        <w:jc w:val="both"/>
        <w:rPr>
          <w:rFonts w:ascii="Arial" w:eastAsia="Times New Roman" w:hAnsi="Arial" w:cs="Arial"/>
        </w:rPr>
      </w:pPr>
      <w:r w:rsidRPr="00B31C89">
        <w:rPr>
          <w:rFonts w:ascii="Arial" w:eastAsia="Times New Roman" w:hAnsi="Arial" w:cs="Arial"/>
        </w:rPr>
        <w:t>Il PIAO va costruito come </w:t>
      </w:r>
      <w:r w:rsidRPr="00B31C89">
        <w:rPr>
          <w:rFonts w:ascii="Arial" w:eastAsia="Times New Roman" w:hAnsi="Arial" w:cs="Arial"/>
          <w:b/>
          <w:bCs/>
        </w:rPr>
        <w:t>P</w:t>
      </w:r>
      <w:r w:rsidRPr="00B31C89">
        <w:rPr>
          <w:rFonts w:ascii="Arial" w:eastAsia="Times New Roman" w:hAnsi="Arial" w:cs="Arial"/>
        </w:rPr>
        <w:t>iano </w:t>
      </w:r>
      <w:r w:rsidRPr="00B31C89">
        <w:rPr>
          <w:rFonts w:ascii="Arial" w:eastAsia="Times New Roman" w:hAnsi="Arial" w:cs="Arial"/>
          <w:b/>
          <w:bCs/>
        </w:rPr>
        <w:t>I</w:t>
      </w:r>
      <w:r w:rsidRPr="00B31C89">
        <w:rPr>
          <w:rFonts w:ascii="Arial" w:eastAsia="Times New Roman" w:hAnsi="Arial" w:cs="Arial"/>
        </w:rPr>
        <w:t>ntegrato tra le varie prospettive programmatiche verso l’orizzonte </w:t>
      </w:r>
      <w:r w:rsidRPr="00B31C89">
        <w:rPr>
          <w:rFonts w:ascii="Arial" w:eastAsia="Times New Roman" w:hAnsi="Arial" w:cs="Arial"/>
          <w:b/>
          <w:bCs/>
        </w:rPr>
        <w:t>U</w:t>
      </w:r>
      <w:r w:rsidRPr="00B31C89">
        <w:rPr>
          <w:rFonts w:ascii="Arial" w:eastAsia="Times New Roman" w:hAnsi="Arial" w:cs="Arial"/>
        </w:rPr>
        <w:t>nico (</w:t>
      </w:r>
      <w:r w:rsidRPr="00B31C89">
        <w:rPr>
          <w:rFonts w:ascii="Arial" w:eastAsia="Times New Roman" w:hAnsi="Arial" w:cs="Arial"/>
          <w:b/>
          <w:bCs/>
        </w:rPr>
        <w:t>PIU</w:t>
      </w:r>
      <w:r w:rsidRPr="00B31C89">
        <w:rPr>
          <w:rFonts w:ascii="Arial" w:eastAsia="Times New Roman" w:hAnsi="Arial" w:cs="Arial"/>
        </w:rPr>
        <w:t>) della generazione di maggiore </w:t>
      </w:r>
      <w:r w:rsidRPr="00B31C89">
        <w:rPr>
          <w:rFonts w:ascii="Arial" w:eastAsia="Times New Roman" w:hAnsi="Arial" w:cs="Arial"/>
          <w:b/>
          <w:bCs/>
        </w:rPr>
        <w:t xml:space="preserve">Valore Pubblico, concetto che potrebbe essere costruito in modo dedicato da un gruppo ristretto di lavoro tra comuni e </w:t>
      </w:r>
      <w:r>
        <w:rPr>
          <w:rFonts w:ascii="Arial" w:eastAsia="Times New Roman" w:hAnsi="Arial" w:cs="Arial"/>
          <w:b/>
          <w:bCs/>
        </w:rPr>
        <w:t>U</w:t>
      </w:r>
      <w:r w:rsidRPr="00B31C89">
        <w:rPr>
          <w:rFonts w:ascii="Arial" w:eastAsia="Times New Roman" w:hAnsi="Arial" w:cs="Arial"/>
          <w:b/>
          <w:bCs/>
        </w:rPr>
        <w:t xml:space="preserve">nione anche nell’ottica di rendicontare il Valore Pubblico delle gestioni associate che i comuni hanno conferito all’Unione. </w:t>
      </w:r>
    </w:p>
    <w:p w:rsidR="002978F9" w:rsidRPr="00BE4ADC" w:rsidRDefault="002978F9" w:rsidP="002978F9">
      <w:pPr>
        <w:spacing w:line="276" w:lineRule="auto"/>
        <w:jc w:val="both"/>
        <w:rPr>
          <w:rFonts w:ascii="Arial" w:hAnsi="Arial" w:cs="Arial"/>
          <w:b/>
        </w:rPr>
      </w:pPr>
      <w:r w:rsidRPr="00BE4ADC">
        <w:rPr>
          <w:rFonts w:ascii="Arial" w:hAnsi="Arial" w:cs="Arial"/>
          <w:b/>
        </w:rPr>
        <w:t>IL PIANO NAZIONALE DI RIPRESA E RESILIENZA - PNRR</w:t>
      </w:r>
    </w:p>
    <w:p w:rsidR="002978F9" w:rsidRDefault="002978F9" w:rsidP="002978F9">
      <w:pPr>
        <w:spacing w:line="276" w:lineRule="auto"/>
        <w:jc w:val="both"/>
        <w:rPr>
          <w:rFonts w:ascii="Arial" w:hAnsi="Arial" w:cs="Arial"/>
        </w:rPr>
      </w:pPr>
    </w:p>
    <w:p w:rsidR="002978F9" w:rsidRDefault="002978F9" w:rsidP="002978F9">
      <w:pPr>
        <w:spacing w:line="276" w:lineRule="auto"/>
        <w:jc w:val="both"/>
        <w:rPr>
          <w:rFonts w:ascii="Arial" w:hAnsi="Arial" w:cs="Arial"/>
        </w:rPr>
      </w:pPr>
      <w:r>
        <w:rPr>
          <w:rFonts w:ascii="Arial" w:hAnsi="Arial" w:cs="Arial"/>
        </w:rPr>
        <w:t xml:space="preserve">E’ infine doveroso fare un richiamo al PNRR – Piano Nazionale di Ripresa e Resilienza. Come </w:t>
      </w:r>
      <w:r w:rsidRPr="00BE4ADC">
        <w:rPr>
          <w:rFonts w:ascii="Arial" w:hAnsi="Arial" w:cs="Arial"/>
        </w:rPr>
        <w:t>dichiarato dal Ministro delle infrastrutture e della mobilità sostenibile Enrico Giovannini</w:t>
      </w:r>
      <w:r>
        <w:rPr>
          <w:rFonts w:ascii="Arial" w:hAnsi="Arial" w:cs="Arial"/>
        </w:rPr>
        <w:t xml:space="preserve">, </w:t>
      </w:r>
      <w:r w:rsidRPr="00BE4ADC">
        <w:rPr>
          <w:rFonts w:ascii="Arial" w:hAnsi="Arial" w:cs="Arial"/>
        </w:rPr>
        <w:t>“L'Autorità nazionale anticorruzione riveste un ruolo cruciale nell</w:t>
      </w:r>
      <w:r>
        <w:rPr>
          <w:rFonts w:ascii="Arial" w:hAnsi="Arial" w:cs="Arial"/>
        </w:rPr>
        <w:t xml:space="preserve">'attuazione del Piano Nazionale </w:t>
      </w:r>
      <w:r w:rsidRPr="00BE4ADC">
        <w:rPr>
          <w:rFonts w:ascii="Arial" w:hAnsi="Arial" w:cs="Arial"/>
        </w:rPr>
        <w:t xml:space="preserve">di Ripresa e Resilienza, i cui progetti devono essere realizzati </w:t>
      </w:r>
      <w:r>
        <w:rPr>
          <w:rFonts w:ascii="Arial" w:hAnsi="Arial" w:cs="Arial"/>
        </w:rPr>
        <w:t xml:space="preserve">e completati nei </w:t>
      </w:r>
      <w:r>
        <w:rPr>
          <w:rFonts w:ascii="Arial" w:hAnsi="Arial" w:cs="Arial"/>
        </w:rPr>
        <w:lastRenderedPageBreak/>
        <w:t xml:space="preserve">tempi previsti </w:t>
      </w:r>
      <w:r w:rsidRPr="00BE4ADC">
        <w:rPr>
          <w:rFonts w:ascii="Arial" w:hAnsi="Arial" w:cs="Arial"/>
        </w:rPr>
        <w:t>e mantenendo tutti i presidi di Legalità”</w:t>
      </w:r>
      <w:r>
        <w:rPr>
          <w:rFonts w:ascii="Arial" w:hAnsi="Arial" w:cs="Arial"/>
        </w:rPr>
        <w:t xml:space="preserve">. </w:t>
      </w:r>
    </w:p>
    <w:p w:rsidR="002978F9" w:rsidRPr="00FF5BB8" w:rsidRDefault="002978F9" w:rsidP="002978F9">
      <w:pPr>
        <w:spacing w:line="276" w:lineRule="auto"/>
        <w:jc w:val="both"/>
        <w:rPr>
          <w:rFonts w:ascii="Arial" w:hAnsi="Arial" w:cs="Arial"/>
        </w:rPr>
      </w:pPr>
      <w:r>
        <w:rPr>
          <w:rFonts w:ascii="Arial" w:hAnsi="Arial" w:cs="Arial"/>
        </w:rPr>
        <w:t>ANAC è chiamata</w:t>
      </w:r>
      <w:r w:rsidRPr="00FF5BB8">
        <w:rPr>
          <w:rFonts w:ascii="Arial" w:hAnsi="Arial" w:cs="Arial"/>
        </w:rPr>
        <w:t xml:space="preserve"> a svolgere un’</w:t>
      </w:r>
      <w:r>
        <w:rPr>
          <w:rFonts w:ascii="Arial" w:hAnsi="Arial" w:cs="Arial"/>
        </w:rPr>
        <w:t xml:space="preserve">attività strategica di supporto </w:t>
      </w:r>
      <w:r w:rsidRPr="00FF5BB8">
        <w:rPr>
          <w:rFonts w:ascii="Arial" w:hAnsi="Arial" w:cs="Arial"/>
        </w:rPr>
        <w:t>e di assistenza alle stazioni appaltanti per il corretto utilizzo delle risorse pubblic</w:t>
      </w:r>
      <w:r>
        <w:rPr>
          <w:rFonts w:ascii="Arial" w:hAnsi="Arial" w:cs="Arial"/>
        </w:rPr>
        <w:t>he, finalizzato al risparmio nell’</w:t>
      </w:r>
      <w:r w:rsidRPr="00FF5BB8">
        <w:rPr>
          <w:rFonts w:ascii="Arial" w:hAnsi="Arial" w:cs="Arial"/>
        </w:rPr>
        <w:t>acquisizione di beni e servizi migliori per la stessa amministrazione e i cittadini.</w:t>
      </w:r>
    </w:p>
    <w:p w:rsidR="002978F9" w:rsidRPr="00FF5BB8" w:rsidRDefault="002978F9" w:rsidP="002978F9">
      <w:pPr>
        <w:spacing w:line="276" w:lineRule="auto"/>
        <w:jc w:val="both"/>
        <w:rPr>
          <w:rFonts w:ascii="Arial" w:hAnsi="Arial" w:cs="Arial"/>
        </w:rPr>
      </w:pPr>
      <w:r w:rsidRPr="00FF5BB8">
        <w:rPr>
          <w:rFonts w:ascii="Arial" w:hAnsi="Arial" w:cs="Arial"/>
        </w:rPr>
        <w:t>La digitalizzazione dei processi, prodotti e servizi caratterizza, inoltre, molte delle politiche e degli interventi</w:t>
      </w:r>
      <w:r>
        <w:rPr>
          <w:rFonts w:ascii="Arial" w:hAnsi="Arial" w:cs="Arial"/>
        </w:rPr>
        <w:t xml:space="preserve"> </w:t>
      </w:r>
      <w:r w:rsidRPr="00FF5BB8">
        <w:rPr>
          <w:rFonts w:ascii="Arial" w:hAnsi="Arial" w:cs="Arial"/>
        </w:rPr>
        <w:t>di riforma del P</w:t>
      </w:r>
      <w:r>
        <w:rPr>
          <w:rFonts w:ascii="Arial" w:hAnsi="Arial" w:cs="Arial"/>
        </w:rPr>
        <w:t>NRR</w:t>
      </w:r>
      <w:r w:rsidRPr="00FF5BB8">
        <w:rPr>
          <w:rFonts w:ascii="Arial" w:hAnsi="Arial" w:cs="Arial"/>
        </w:rPr>
        <w:t xml:space="preserve"> e costituis</w:t>
      </w:r>
      <w:r>
        <w:rPr>
          <w:rFonts w:ascii="Arial" w:hAnsi="Arial" w:cs="Arial"/>
        </w:rPr>
        <w:t xml:space="preserve">ce uno dei tre assi strategici, </w:t>
      </w:r>
      <w:r w:rsidRPr="00FF5BB8">
        <w:rPr>
          <w:rFonts w:ascii="Arial" w:hAnsi="Arial" w:cs="Arial"/>
        </w:rPr>
        <w:t>condivisi a livello europeo, intorno al quale si sviluppa l’intero P</w:t>
      </w:r>
      <w:r>
        <w:rPr>
          <w:rFonts w:ascii="Arial" w:hAnsi="Arial" w:cs="Arial"/>
        </w:rPr>
        <w:t xml:space="preserve">iano. </w:t>
      </w:r>
      <w:r w:rsidRPr="00FF5BB8">
        <w:rPr>
          <w:rFonts w:ascii="Arial" w:hAnsi="Arial" w:cs="Arial"/>
        </w:rPr>
        <w:t>La digitalizzazione, in quanto fattore determinante per trasformare il paese e recuperare la prod</w:t>
      </w:r>
      <w:r>
        <w:rPr>
          <w:rFonts w:ascii="Arial" w:hAnsi="Arial" w:cs="Arial"/>
        </w:rPr>
        <w:t xml:space="preserve">uttività, </w:t>
      </w:r>
      <w:r w:rsidRPr="00FF5BB8">
        <w:rPr>
          <w:rFonts w:ascii="Arial" w:hAnsi="Arial" w:cs="Arial"/>
        </w:rPr>
        <w:t>è al centro anche delle riforme – trasversali, di sistema e settoriali – di accompagnamento al Piano</w:t>
      </w:r>
      <w:r>
        <w:rPr>
          <w:rFonts w:ascii="Arial" w:hAnsi="Arial" w:cs="Arial"/>
        </w:rPr>
        <w:t xml:space="preserve"> stesso</w:t>
      </w:r>
      <w:r w:rsidRPr="00FF5BB8">
        <w:rPr>
          <w:rFonts w:ascii="Arial" w:hAnsi="Arial" w:cs="Arial"/>
        </w:rPr>
        <w:t>.</w:t>
      </w:r>
    </w:p>
    <w:p w:rsidR="002978F9" w:rsidRPr="00FF5BB8" w:rsidRDefault="002978F9" w:rsidP="002978F9">
      <w:pPr>
        <w:spacing w:line="276" w:lineRule="auto"/>
        <w:jc w:val="both"/>
        <w:rPr>
          <w:rFonts w:ascii="Arial" w:hAnsi="Arial" w:cs="Arial"/>
        </w:rPr>
      </w:pPr>
      <w:r w:rsidRPr="00FF5BB8">
        <w:rPr>
          <w:rFonts w:ascii="Arial" w:hAnsi="Arial" w:cs="Arial"/>
        </w:rPr>
        <w:t xml:space="preserve">Nell’ambito delle riforme di semplificazione, infatti, particolare attenzione </w:t>
      </w:r>
      <w:r>
        <w:rPr>
          <w:rFonts w:ascii="Arial" w:hAnsi="Arial" w:cs="Arial"/>
        </w:rPr>
        <w:t xml:space="preserve">è attribuita alla materia della </w:t>
      </w:r>
      <w:r w:rsidRPr="00FF5BB8">
        <w:rPr>
          <w:rFonts w:ascii="Arial" w:hAnsi="Arial" w:cs="Arial"/>
        </w:rPr>
        <w:t>digitalizzazione dei contratti pubblici, nell’ambito della quale è previst</w:t>
      </w:r>
      <w:r>
        <w:rPr>
          <w:rFonts w:ascii="Arial" w:hAnsi="Arial" w:cs="Arial"/>
        </w:rPr>
        <w:t xml:space="preserve">o il potenziamento del database </w:t>
      </w:r>
      <w:r w:rsidRPr="00FF5BB8">
        <w:rPr>
          <w:rFonts w:ascii="Arial" w:hAnsi="Arial" w:cs="Arial"/>
        </w:rPr>
        <w:t>di tutti i contratti attualmente gestito dall’Autorità.</w:t>
      </w:r>
    </w:p>
    <w:p w:rsidR="002978F9" w:rsidRDefault="002978F9" w:rsidP="002978F9">
      <w:pPr>
        <w:spacing w:line="276" w:lineRule="auto"/>
        <w:jc w:val="both"/>
        <w:rPr>
          <w:rFonts w:ascii="Arial" w:hAnsi="Arial" w:cs="Arial"/>
        </w:rPr>
      </w:pPr>
      <w:r>
        <w:rPr>
          <w:rFonts w:ascii="Arial" w:hAnsi="Arial" w:cs="Arial"/>
        </w:rPr>
        <w:t>I</w:t>
      </w:r>
      <w:r w:rsidRPr="00FF5BB8">
        <w:rPr>
          <w:rFonts w:ascii="Arial" w:hAnsi="Arial" w:cs="Arial"/>
        </w:rPr>
        <w:t>l compito d</w:t>
      </w:r>
      <w:r>
        <w:rPr>
          <w:rFonts w:ascii="Arial" w:hAnsi="Arial" w:cs="Arial"/>
        </w:rPr>
        <w:t xml:space="preserve">i ANAC sarà quello </w:t>
      </w:r>
      <w:r w:rsidRPr="00FF5BB8">
        <w:rPr>
          <w:rFonts w:ascii="Arial" w:hAnsi="Arial" w:cs="Arial"/>
        </w:rPr>
        <w:t>di concorrere con gli altri attori coinvolti nel Piano,</w:t>
      </w:r>
      <w:r>
        <w:rPr>
          <w:rFonts w:ascii="Arial" w:hAnsi="Arial" w:cs="Arial"/>
        </w:rPr>
        <w:t xml:space="preserve"> enti locali in primis, </w:t>
      </w:r>
      <w:r w:rsidRPr="00FF5BB8">
        <w:rPr>
          <w:rFonts w:ascii="Arial" w:hAnsi="Arial" w:cs="Arial"/>
        </w:rPr>
        <w:t>all’attuazione d</w:t>
      </w:r>
      <w:r>
        <w:rPr>
          <w:rFonts w:ascii="Arial" w:hAnsi="Arial" w:cs="Arial"/>
        </w:rPr>
        <w:t>i tale imprescindibile processo</w:t>
      </w:r>
      <w:r w:rsidRPr="00FF5BB8">
        <w:rPr>
          <w:rFonts w:ascii="Arial" w:hAnsi="Arial" w:cs="Arial"/>
        </w:rPr>
        <w:t>, attraverso in particolare l’implementazione della Ban</w:t>
      </w:r>
      <w:r>
        <w:rPr>
          <w:rFonts w:ascii="Arial" w:hAnsi="Arial" w:cs="Arial"/>
        </w:rPr>
        <w:t xml:space="preserve">ca dati nazionale dei contratti </w:t>
      </w:r>
      <w:r w:rsidRPr="00FF5BB8">
        <w:rPr>
          <w:rFonts w:ascii="Arial" w:hAnsi="Arial" w:cs="Arial"/>
        </w:rPr>
        <w:t>pubblici, la realizzazione del fascicolo virtuale degli operatori eco</w:t>
      </w:r>
      <w:r>
        <w:rPr>
          <w:rFonts w:ascii="Arial" w:hAnsi="Arial" w:cs="Arial"/>
        </w:rPr>
        <w:t xml:space="preserve">nomici nonché la messa in opera </w:t>
      </w:r>
      <w:r w:rsidRPr="00FF5BB8">
        <w:rPr>
          <w:rFonts w:ascii="Arial" w:hAnsi="Arial" w:cs="Arial"/>
        </w:rPr>
        <w:t>della piattaforma unica della trasparenza amministrativa.</w:t>
      </w:r>
    </w:p>
    <w:p w:rsidR="002978F9" w:rsidRDefault="002978F9" w:rsidP="002978F9">
      <w:pPr>
        <w:spacing w:line="276" w:lineRule="auto"/>
        <w:jc w:val="both"/>
        <w:rPr>
          <w:rFonts w:ascii="Arial" w:hAnsi="Arial" w:cs="Arial"/>
        </w:rPr>
      </w:pPr>
      <w:r w:rsidRPr="00BC0F74">
        <w:rPr>
          <w:rFonts w:ascii="Arial" w:hAnsi="Arial" w:cs="Arial"/>
        </w:rPr>
        <w:t xml:space="preserve">Con </w:t>
      </w:r>
      <w:r>
        <w:rPr>
          <w:rFonts w:ascii="Arial" w:hAnsi="Arial" w:cs="Arial"/>
        </w:rPr>
        <w:t>propria d</w:t>
      </w:r>
      <w:r w:rsidRPr="00BC0F74">
        <w:rPr>
          <w:rFonts w:ascii="Arial" w:hAnsi="Arial" w:cs="Arial"/>
        </w:rPr>
        <w:t>eliberazione n. 1/SEZAUT/INPR/2022 del</w:t>
      </w:r>
      <w:r>
        <w:rPr>
          <w:rFonts w:ascii="Arial" w:hAnsi="Arial" w:cs="Arial"/>
        </w:rPr>
        <w:t xml:space="preserve"> </w:t>
      </w:r>
      <w:r w:rsidRPr="00BC0F74">
        <w:rPr>
          <w:rFonts w:ascii="Arial" w:hAnsi="Arial" w:cs="Arial"/>
        </w:rPr>
        <w:t>17 gennaio</w:t>
      </w:r>
      <w:r>
        <w:rPr>
          <w:rFonts w:ascii="Arial" w:hAnsi="Arial" w:cs="Arial"/>
        </w:rPr>
        <w:t xml:space="preserve"> 2022 (il cui testo integrale è disponibile al seguente link:</w:t>
      </w:r>
      <w:r w:rsidRPr="00640E87">
        <w:t xml:space="preserve"> </w:t>
      </w:r>
      <w:hyperlink r:id="rId12" w:history="1">
        <w:r w:rsidRPr="008D0A53">
          <w:rPr>
            <w:rStyle w:val="Collegamentoipertestuale"/>
            <w:rFonts w:ascii="Arial" w:hAnsi="Arial" w:cs="Arial"/>
          </w:rPr>
          <w:t>https://www.corteconti.it/Download?id=626c366b-ec94-4597-ad72-5acf5d0539e3</w:t>
        </w:r>
      </w:hyperlink>
      <w:r>
        <w:rPr>
          <w:rFonts w:ascii="Arial" w:hAnsi="Arial" w:cs="Arial"/>
        </w:rPr>
        <w:t xml:space="preserve">) </w:t>
      </w:r>
      <w:r w:rsidRPr="00BC0F74">
        <w:rPr>
          <w:rFonts w:ascii="Arial" w:hAnsi="Arial" w:cs="Arial"/>
        </w:rPr>
        <w:t>la Sezione delle Autonomie della Corte dei Conti ha approvato il programma dei propri controlli ed analisi per l’anno 2022. Oltre alle consuete attività, quest’anno vi rientra con un ruolo di assoluto protagonista il PNRR</w:t>
      </w:r>
      <w:r>
        <w:rPr>
          <w:rFonts w:ascii="Arial" w:hAnsi="Arial" w:cs="Arial"/>
        </w:rPr>
        <w:t xml:space="preserve">. </w:t>
      </w:r>
      <w:r w:rsidRPr="00BC0F74">
        <w:rPr>
          <w:rFonts w:ascii="Arial" w:hAnsi="Arial" w:cs="Arial"/>
        </w:rPr>
        <w:t>Ciò avviene nel pieno rispetto di quanto stabilito dall’art. 7, comma 7 del decreto legge n. 77 del 31/05/2021</w:t>
      </w:r>
      <w:r>
        <w:rPr>
          <w:rFonts w:ascii="Arial" w:hAnsi="Arial" w:cs="Arial"/>
        </w:rPr>
        <w:t>, i</w:t>
      </w:r>
      <w:r w:rsidRPr="00BC0F74">
        <w:rPr>
          <w:rFonts w:ascii="Arial" w:hAnsi="Arial" w:cs="Arial"/>
        </w:rPr>
        <w:t xml:space="preserve">n base </w:t>
      </w:r>
      <w:r>
        <w:rPr>
          <w:rFonts w:ascii="Arial" w:hAnsi="Arial" w:cs="Arial"/>
        </w:rPr>
        <w:t>al quale a</w:t>
      </w:r>
      <w:r w:rsidRPr="00BC0F74">
        <w:rPr>
          <w:rFonts w:ascii="Arial" w:hAnsi="Arial" w:cs="Arial"/>
        </w:rPr>
        <w:t>lla Corte spetta il compito di valutare l’economicità, l’efficienza e l’efficacia circa l'acquisizione e l'impiego delle risorse finanziarie provenienti dai fondi del Piano</w:t>
      </w:r>
      <w:r>
        <w:rPr>
          <w:rFonts w:ascii="Arial" w:hAnsi="Arial" w:cs="Arial"/>
        </w:rPr>
        <w:t>. La stessa norma prevede poi che l</w:t>
      </w:r>
      <w:r w:rsidRPr="00F51F3A">
        <w:rPr>
          <w:rFonts w:ascii="Arial" w:hAnsi="Arial" w:cs="Arial"/>
        </w:rPr>
        <w:t>a Corte dei conti riferisc</w:t>
      </w:r>
      <w:r>
        <w:rPr>
          <w:rFonts w:ascii="Arial" w:hAnsi="Arial" w:cs="Arial"/>
        </w:rPr>
        <w:t>a almeno semestralmente</w:t>
      </w:r>
      <w:r w:rsidRPr="00F51F3A">
        <w:rPr>
          <w:rFonts w:ascii="Arial" w:hAnsi="Arial" w:cs="Arial"/>
        </w:rPr>
        <w:t xml:space="preserve"> al Parlamento sullo stato di attuazione del PNRR</w:t>
      </w:r>
      <w:r>
        <w:rPr>
          <w:rFonts w:ascii="Arial" w:hAnsi="Arial" w:cs="Arial"/>
        </w:rPr>
        <w:t>.</w:t>
      </w:r>
    </w:p>
    <w:p w:rsidR="002978F9" w:rsidRDefault="002978F9" w:rsidP="002978F9">
      <w:pPr>
        <w:spacing w:line="276" w:lineRule="auto"/>
        <w:jc w:val="both"/>
        <w:rPr>
          <w:rFonts w:ascii="Arial" w:hAnsi="Arial" w:cs="Arial"/>
        </w:rPr>
      </w:pPr>
      <w:r>
        <w:rPr>
          <w:rFonts w:ascii="Arial" w:hAnsi="Arial" w:cs="Arial"/>
        </w:rPr>
        <w:t>Per lo svolgimento di questa pregnante attività la Corte si avvarrà della collaborazione della Sezioni regionali di controllo, del sistema informativo Regis</w:t>
      </w:r>
      <w:r w:rsidRPr="00BC0F74">
        <w:rPr>
          <w:rFonts w:ascii="Arial" w:hAnsi="Arial" w:cs="Arial"/>
        </w:rPr>
        <w:t xml:space="preserve"> messo a disposizione dal MEF-RGS</w:t>
      </w:r>
      <w:r>
        <w:rPr>
          <w:rFonts w:ascii="Arial" w:hAnsi="Arial" w:cs="Arial"/>
        </w:rPr>
        <w:t xml:space="preserve"> e</w:t>
      </w:r>
      <w:r w:rsidRPr="00BC0F74">
        <w:rPr>
          <w:rFonts w:ascii="Arial" w:hAnsi="Arial" w:cs="Arial"/>
        </w:rPr>
        <w:t xml:space="preserve"> </w:t>
      </w:r>
      <w:r>
        <w:rPr>
          <w:rFonts w:ascii="Arial" w:hAnsi="Arial" w:cs="Arial"/>
        </w:rPr>
        <w:t xml:space="preserve">del </w:t>
      </w:r>
      <w:r w:rsidRPr="00BC0F74">
        <w:rPr>
          <w:rFonts w:ascii="Arial" w:hAnsi="Arial" w:cs="Arial"/>
        </w:rPr>
        <w:t>sistema BDAP di monitoraggio delle opere pubbliche (MOP)</w:t>
      </w:r>
      <w:r>
        <w:rPr>
          <w:rFonts w:ascii="Arial" w:hAnsi="Arial" w:cs="Arial"/>
        </w:rPr>
        <w:t>. U</w:t>
      </w:r>
      <w:r w:rsidRPr="00BC0F74">
        <w:rPr>
          <w:rFonts w:ascii="Arial" w:hAnsi="Arial" w:cs="Arial"/>
        </w:rPr>
        <w:t xml:space="preserve">lteriore strumento sarà rappresentato dai consueti questionari </w:t>
      </w:r>
      <w:r>
        <w:rPr>
          <w:rFonts w:ascii="Arial" w:hAnsi="Arial" w:cs="Arial"/>
        </w:rPr>
        <w:t xml:space="preserve">degli organi di revisione degli enti locali </w:t>
      </w:r>
      <w:r w:rsidRPr="00BC0F74">
        <w:rPr>
          <w:rFonts w:ascii="Arial" w:hAnsi="Arial" w:cs="Arial"/>
        </w:rPr>
        <w:t>di cui all'art. 1, commi 166 e seguenti della legge n. 266/2005. Essi riguarderanno la compilazione delle relazioni sui bilanci preventivi per gli anni 2022-2024 ed i rendiconti della gestione per l’esercizio 2021.</w:t>
      </w:r>
    </w:p>
    <w:p w:rsidR="002978F9" w:rsidRDefault="002978F9" w:rsidP="002978F9">
      <w:pPr>
        <w:spacing w:line="276" w:lineRule="auto"/>
        <w:jc w:val="both"/>
        <w:rPr>
          <w:rFonts w:ascii="Arial" w:hAnsi="Arial" w:cs="Arial"/>
        </w:rPr>
      </w:pPr>
      <w:r>
        <w:rPr>
          <w:rFonts w:ascii="Arial" w:hAnsi="Arial" w:cs="Arial"/>
        </w:rPr>
        <w:t>In quest’ottica è pertanto imprescindibile un’azione sinergica degli enti locali con ANAC e Corte dei Conti in questa importante missione.</w:t>
      </w:r>
    </w:p>
    <w:p w:rsidR="002978F9" w:rsidRDefault="002978F9" w:rsidP="002978F9">
      <w:pPr>
        <w:spacing w:line="276" w:lineRule="auto"/>
        <w:jc w:val="both"/>
        <w:rPr>
          <w:rFonts w:ascii="Arial" w:hAnsi="Arial" w:cs="Arial"/>
        </w:rPr>
      </w:pPr>
      <w:r>
        <w:rPr>
          <w:rFonts w:ascii="Arial" w:hAnsi="Arial" w:cs="Arial"/>
        </w:rPr>
        <w:t>In tale contesto i comuni dell’Unione e l’Unione stessa inseriranno nei propri Piani della performance – P.D.O. 2022 specifico obiettivo a carattere trasversale ed a valenza pluriennale denominato: “</w:t>
      </w:r>
      <w:r w:rsidRPr="00F51F3A">
        <w:rPr>
          <w:rFonts w:ascii="Arial" w:hAnsi="Arial" w:cs="Arial"/>
        </w:rPr>
        <w:t>PNRR: monitoraggio, gestione e coordinamento dei progetti, rendicontazione</w:t>
      </w:r>
      <w:r>
        <w:rPr>
          <w:rFonts w:ascii="Arial" w:hAnsi="Arial" w:cs="Arial"/>
        </w:rPr>
        <w:t>”.</w:t>
      </w:r>
    </w:p>
    <w:p w:rsidR="009946B7" w:rsidRDefault="009946B7" w:rsidP="009946B7">
      <w:pPr>
        <w:pStyle w:val="Corpotesto1"/>
        <w:tabs>
          <w:tab w:val="left" w:pos="567"/>
        </w:tabs>
        <w:spacing w:after="0" w:line="276" w:lineRule="auto"/>
        <w:ind w:left="0"/>
        <w:jc w:val="both"/>
        <w:rPr>
          <w:rFonts w:ascii="Arial" w:hAnsi="Arial" w:cs="Arial"/>
        </w:rPr>
      </w:pPr>
    </w:p>
    <w:p w:rsidR="009946B7" w:rsidRDefault="009946B7" w:rsidP="009946B7">
      <w:pPr>
        <w:pStyle w:val="Corpotesto1"/>
        <w:tabs>
          <w:tab w:val="left" w:pos="567"/>
        </w:tabs>
        <w:spacing w:after="0" w:line="276" w:lineRule="auto"/>
        <w:ind w:left="0"/>
        <w:jc w:val="both"/>
        <w:rPr>
          <w:rFonts w:ascii="Arial" w:hAnsi="Arial" w:cs="Arial"/>
          <w:b/>
        </w:rPr>
      </w:pPr>
      <w:r w:rsidRPr="009946B7">
        <w:rPr>
          <w:rFonts w:ascii="Arial" w:hAnsi="Arial" w:cs="Arial"/>
          <w:b/>
        </w:rPr>
        <w:t>AGGIORNAMENTO DEL PIANO 2022 IN ATTESA DEL PIAO</w:t>
      </w:r>
    </w:p>
    <w:p w:rsidR="009946B7" w:rsidRPr="009946B7" w:rsidRDefault="009946B7" w:rsidP="009946B7">
      <w:pPr>
        <w:pStyle w:val="Corpotesto1"/>
        <w:tabs>
          <w:tab w:val="left" w:pos="567"/>
        </w:tabs>
        <w:spacing w:after="0" w:line="276" w:lineRule="auto"/>
        <w:ind w:left="0"/>
        <w:jc w:val="both"/>
        <w:rPr>
          <w:rFonts w:ascii="Arial" w:hAnsi="Arial" w:cs="Arial"/>
          <w:b/>
        </w:rPr>
      </w:pPr>
    </w:p>
    <w:p w:rsidR="009946B7" w:rsidRPr="009946B7" w:rsidRDefault="009946B7" w:rsidP="009946B7">
      <w:pPr>
        <w:pStyle w:val="Corpotesto1"/>
        <w:spacing w:line="276" w:lineRule="auto"/>
        <w:ind w:left="0"/>
        <w:jc w:val="both"/>
        <w:rPr>
          <w:rFonts w:ascii="Arial" w:hAnsi="Arial" w:cs="Arial"/>
          <w:iCs/>
        </w:rPr>
      </w:pPr>
      <w:r w:rsidRPr="009946B7">
        <w:rPr>
          <w:rFonts w:ascii="Arial" w:hAnsi="Arial" w:cs="Arial"/>
          <w:iCs/>
        </w:rPr>
        <w:t xml:space="preserve">In attesa che il PIAO entri in vigore a pieno regime, i responsabili RPCT dei Comuni e </w:t>
      </w:r>
      <w:r w:rsidRPr="009946B7">
        <w:rPr>
          <w:rFonts w:ascii="Arial" w:hAnsi="Arial" w:cs="Arial"/>
          <w:iCs/>
        </w:rPr>
        <w:lastRenderedPageBreak/>
        <w:t>dell’Unione stessa hanno convenuto di procedere all’approvazione del piano triennale prima possibile per l’anno 2022 ispirandosi alle linee guida approvate dall’ANAC richiamate al precedente punto 1.3.</w:t>
      </w:r>
    </w:p>
    <w:p w:rsidR="009946B7" w:rsidRPr="009946B7" w:rsidRDefault="009946B7" w:rsidP="009946B7">
      <w:pPr>
        <w:pStyle w:val="Corpotesto1"/>
        <w:spacing w:line="276" w:lineRule="auto"/>
        <w:ind w:left="0"/>
        <w:jc w:val="both"/>
        <w:rPr>
          <w:rFonts w:ascii="Arial" w:hAnsi="Arial" w:cs="Arial"/>
          <w:iCs/>
        </w:rPr>
      </w:pPr>
      <w:r w:rsidRPr="009946B7">
        <w:rPr>
          <w:rFonts w:ascii="Arial" w:hAnsi="Arial" w:cs="Arial"/>
          <w:iCs/>
        </w:rPr>
        <w:t>Ci si riserva comunque di apportare eventuali modifiche e/o integrazioni in base alle disposizioni che verranno approvate in merito.</w:t>
      </w:r>
    </w:p>
    <w:p w:rsidR="007A694C" w:rsidRDefault="007A694C">
      <w:pPr>
        <w:widowControl/>
        <w:suppressAutoHyphens w:val="0"/>
        <w:jc w:val="both"/>
        <w:rPr>
          <w:rFonts w:ascii="Arial" w:hAnsi="Arial" w:cs="Arial"/>
          <w:b/>
          <w:bCs/>
        </w:rPr>
      </w:pPr>
    </w:p>
    <w:p w:rsidR="007A694C" w:rsidRDefault="00D1272B">
      <w:pPr>
        <w:pStyle w:val="Titolo1"/>
        <w:numPr>
          <w:ilvl w:val="0"/>
          <w:numId w:val="11"/>
        </w:numPr>
        <w:spacing w:line="276" w:lineRule="auto"/>
        <w:ind w:left="426" w:hanging="426"/>
        <w:jc w:val="both"/>
        <w:rPr>
          <w:rFonts w:ascii="Arial" w:hAnsi="Arial" w:cs="Arial"/>
        </w:rPr>
      </w:pPr>
      <w:bookmarkStart w:id="4" w:name="_Toc62209750"/>
      <w:bookmarkEnd w:id="4"/>
      <w:r>
        <w:rPr>
          <w:rFonts w:ascii="Arial" w:hAnsi="Arial" w:cs="Arial"/>
        </w:rPr>
        <w:t>ANALISI DEL CONTESTO INTERNO</w:t>
      </w:r>
    </w:p>
    <w:p w:rsidR="007A694C" w:rsidRDefault="007A694C">
      <w:pPr>
        <w:pStyle w:val="Corpotesto1"/>
        <w:spacing w:line="276" w:lineRule="auto"/>
        <w:ind w:left="0"/>
        <w:jc w:val="both"/>
        <w:rPr>
          <w:rFonts w:ascii="Arial" w:hAnsi="Arial" w:cs="Arial"/>
        </w:rPr>
      </w:pPr>
    </w:p>
    <w:p w:rsidR="007A694C" w:rsidRDefault="00BC409C">
      <w:pPr>
        <w:pStyle w:val="Corpotesto1"/>
        <w:spacing w:line="276" w:lineRule="auto"/>
        <w:ind w:left="0"/>
        <w:jc w:val="both"/>
        <w:rPr>
          <w:rFonts w:ascii="Arial" w:hAnsi="Arial" w:cs="Arial"/>
        </w:rPr>
      </w:pPr>
      <w:r>
        <w:rPr>
          <w:rFonts w:ascii="Arial" w:hAnsi="Arial" w:cs="Arial"/>
        </w:rPr>
        <w:t>Come già evidenziato nel precedente Piano, l</w:t>
      </w:r>
      <w:r w:rsidR="00D1272B">
        <w:rPr>
          <w:rFonts w:ascii="Arial" w:hAnsi="Arial" w:cs="Arial"/>
        </w:rPr>
        <w:t xml:space="preserve">’organizzazione e la dotazione organica dell’Unione e degli enti associati </w:t>
      </w:r>
      <w:r w:rsidR="009946B7">
        <w:rPr>
          <w:rFonts w:ascii="Arial" w:hAnsi="Arial" w:cs="Arial"/>
        </w:rPr>
        <w:t>sono</w:t>
      </w:r>
      <w:r w:rsidR="00D1272B">
        <w:rPr>
          <w:rFonts w:ascii="Arial" w:hAnsi="Arial" w:cs="Arial"/>
        </w:rPr>
        <w:t xml:space="preserve"> indicat</w:t>
      </w:r>
      <w:r w:rsidR="009946B7">
        <w:rPr>
          <w:rFonts w:ascii="Arial" w:hAnsi="Arial" w:cs="Arial"/>
        </w:rPr>
        <w:t>e</w:t>
      </w:r>
      <w:r w:rsidR="00D1272B">
        <w:rPr>
          <w:rFonts w:ascii="Arial" w:hAnsi="Arial" w:cs="Arial"/>
        </w:rPr>
        <w:t xml:space="preserve"> e approvat</w:t>
      </w:r>
      <w:r w:rsidR="009946B7">
        <w:rPr>
          <w:rFonts w:ascii="Arial" w:hAnsi="Arial" w:cs="Arial"/>
        </w:rPr>
        <w:t>e</w:t>
      </w:r>
      <w:r w:rsidR="00D1272B">
        <w:rPr>
          <w:rFonts w:ascii="Arial" w:hAnsi="Arial" w:cs="Arial"/>
        </w:rPr>
        <w:t xml:space="preserve"> nei singoli DUP (Documento Unico di Programmazione) a cui si fa riferimento per i dati di dettaglio. Nel DUP è altresì presente l’indicazione degli enti partecipati e delle funzioni comunali trasferite.</w:t>
      </w:r>
    </w:p>
    <w:p w:rsidR="007A694C" w:rsidRDefault="00D1272B">
      <w:pPr>
        <w:pStyle w:val="Corpotesto1"/>
        <w:spacing w:line="276" w:lineRule="auto"/>
        <w:ind w:left="0"/>
        <w:jc w:val="both"/>
        <w:rPr>
          <w:rFonts w:ascii="Arial" w:hAnsi="Arial" w:cs="Arial"/>
        </w:rPr>
      </w:pPr>
      <w:r>
        <w:rPr>
          <w:rFonts w:ascii="Arial" w:hAnsi="Arial" w:cs="Arial"/>
        </w:rPr>
        <w:t>L’articolazione organizzativa dei Comuni e dell’Unione è definita in forma funzionale, generalmente suddivisa in aree/</w:t>
      </w:r>
      <w:r w:rsidR="00D26F8B">
        <w:rPr>
          <w:rFonts w:ascii="Arial" w:hAnsi="Arial" w:cs="Arial"/>
        </w:rPr>
        <w:t>servizi</w:t>
      </w:r>
      <w:r>
        <w:rPr>
          <w:rFonts w:ascii="Arial" w:hAnsi="Arial" w:cs="Arial"/>
        </w:rPr>
        <w:t xml:space="preserve"> con a capo di ogni area un dirigente o responsabile di posizione organizzativa. A fianco della articolazione funzionale possono essere attive singole unità di progetto. La funzione di coordinamento viene svolta dal Direttore, per quanto riguarda l’Unione</w:t>
      </w:r>
      <w:r w:rsidR="00FE4091">
        <w:rPr>
          <w:rFonts w:ascii="Arial" w:hAnsi="Arial" w:cs="Arial"/>
        </w:rPr>
        <w:t xml:space="preserve"> dei comuni</w:t>
      </w:r>
      <w:r>
        <w:rPr>
          <w:rFonts w:ascii="Arial" w:hAnsi="Arial" w:cs="Arial"/>
        </w:rPr>
        <w:t xml:space="preserve">, e dai Segretari </w:t>
      </w:r>
      <w:r w:rsidR="00BC409C">
        <w:rPr>
          <w:rFonts w:ascii="Arial" w:hAnsi="Arial" w:cs="Arial"/>
        </w:rPr>
        <w:t xml:space="preserve">(ove presenti) e dai Vice-Segretari (in mancanza) </w:t>
      </w:r>
      <w:r>
        <w:rPr>
          <w:rFonts w:ascii="Arial" w:hAnsi="Arial" w:cs="Arial"/>
        </w:rPr>
        <w:t xml:space="preserve">per quanto riguarda i </w:t>
      </w:r>
      <w:r w:rsidR="00BC409C">
        <w:rPr>
          <w:rFonts w:ascii="Arial" w:hAnsi="Arial" w:cs="Arial"/>
        </w:rPr>
        <w:t xml:space="preserve">singoli </w:t>
      </w:r>
      <w:r>
        <w:rPr>
          <w:rFonts w:ascii="Arial" w:hAnsi="Arial" w:cs="Arial"/>
        </w:rPr>
        <w:t xml:space="preserve">Comuni. </w:t>
      </w:r>
    </w:p>
    <w:p w:rsidR="001525D2" w:rsidRDefault="0079040C">
      <w:pPr>
        <w:pStyle w:val="Corpotesto1"/>
        <w:spacing w:line="276" w:lineRule="auto"/>
        <w:ind w:left="0"/>
        <w:jc w:val="both"/>
        <w:rPr>
          <w:rFonts w:ascii="Arial" w:hAnsi="Arial" w:cs="Arial"/>
        </w:rPr>
      </w:pPr>
      <w:r>
        <w:rPr>
          <w:rFonts w:ascii="Arial" w:hAnsi="Arial" w:cs="Arial"/>
        </w:rPr>
        <w:t>Con specifico riferimento al nostro comune è doveroso evidenziare la complessa situazione organizzativa in cui si esso si trova</w:t>
      </w:r>
      <w:r w:rsidR="001525D2">
        <w:rPr>
          <w:rFonts w:ascii="Arial" w:hAnsi="Arial" w:cs="Arial"/>
        </w:rPr>
        <w:t xml:space="preserve"> attualmente</w:t>
      </w:r>
      <w:r>
        <w:rPr>
          <w:rFonts w:ascii="Arial" w:hAnsi="Arial" w:cs="Arial"/>
        </w:rPr>
        <w:t xml:space="preserve">. </w:t>
      </w:r>
    </w:p>
    <w:p w:rsidR="0079040C" w:rsidRDefault="0079040C">
      <w:pPr>
        <w:pStyle w:val="Corpotesto1"/>
        <w:spacing w:line="276" w:lineRule="auto"/>
        <w:ind w:left="0"/>
        <w:jc w:val="both"/>
        <w:rPr>
          <w:rFonts w:ascii="Arial" w:hAnsi="Arial" w:cs="Arial"/>
        </w:rPr>
      </w:pPr>
      <w:r>
        <w:rPr>
          <w:rFonts w:ascii="Arial" w:hAnsi="Arial" w:cs="Arial"/>
        </w:rPr>
        <w:t>Dal mese di maggio 2020 manca infatti la figura del segretario comunale, in precedenza in convenzione con il comune di Novellara</w:t>
      </w:r>
      <w:r w:rsidR="001525D2">
        <w:rPr>
          <w:rFonts w:ascii="Arial" w:hAnsi="Arial" w:cs="Arial"/>
        </w:rPr>
        <w:t xml:space="preserve"> a 18 ore settimanali</w:t>
      </w:r>
      <w:r>
        <w:rPr>
          <w:rFonts w:ascii="Arial" w:hAnsi="Arial" w:cs="Arial"/>
        </w:rPr>
        <w:t xml:space="preserve">. Le relative funzioni, unitamente a quelle di RPCT sono state affidate al Vice-Segretario che già ricopre il ruolo di responsabile del servizio ‘Programmazione finanziaria e controllo. Servizi amministrativi’. E’ del tutto evidente come ciò rappresenti una </w:t>
      </w:r>
      <w:r w:rsidR="00011494">
        <w:rPr>
          <w:rFonts w:ascii="Arial" w:hAnsi="Arial" w:cs="Arial"/>
        </w:rPr>
        <w:t xml:space="preserve">notevole </w:t>
      </w:r>
      <w:r>
        <w:rPr>
          <w:rFonts w:ascii="Arial" w:hAnsi="Arial" w:cs="Arial"/>
        </w:rPr>
        <w:t>criticità, ancora di più in questa fase pandemica che sta mettendo a dura prova gli equilibri dei bilanci comunali</w:t>
      </w:r>
      <w:r w:rsidR="00011494">
        <w:rPr>
          <w:rFonts w:ascii="Arial" w:hAnsi="Arial" w:cs="Arial"/>
        </w:rPr>
        <w:t xml:space="preserve"> ormai </w:t>
      </w:r>
      <w:r w:rsidR="00F460B0">
        <w:rPr>
          <w:rFonts w:ascii="Arial" w:hAnsi="Arial" w:cs="Arial"/>
        </w:rPr>
        <w:t>per il terzo anno consecutivo</w:t>
      </w:r>
      <w:r>
        <w:rPr>
          <w:rFonts w:ascii="Arial" w:hAnsi="Arial" w:cs="Arial"/>
        </w:rPr>
        <w:t>.</w:t>
      </w:r>
    </w:p>
    <w:p w:rsidR="0079040C" w:rsidRDefault="0079040C">
      <w:pPr>
        <w:pStyle w:val="Corpotesto1"/>
        <w:spacing w:line="276" w:lineRule="auto"/>
        <w:ind w:left="0"/>
        <w:jc w:val="both"/>
        <w:rPr>
          <w:rFonts w:ascii="Arial" w:hAnsi="Arial" w:cs="Arial"/>
        </w:rPr>
      </w:pPr>
      <w:r>
        <w:rPr>
          <w:rFonts w:ascii="Arial" w:hAnsi="Arial" w:cs="Arial"/>
        </w:rPr>
        <w:t xml:space="preserve">Ulteriore criticità è rappresentata dal servizio ‘Uso e assetto del territorio’ il cui assetto organizzativo è ancora in fase di definizione, dopo i molteplici avvicendamenti che si sono verificati nel corso del 2021. Si evidenzia, in particolare, l’avvicendamento di ben tre responsabili del servizio nel corso dell’anno appena concluso, con l’individuazione dell’attuale responsabile </w:t>
      </w:r>
      <w:r w:rsidR="000177BC">
        <w:rPr>
          <w:rFonts w:ascii="Arial" w:hAnsi="Arial" w:cs="Arial"/>
        </w:rPr>
        <w:t xml:space="preserve">solamente </w:t>
      </w:r>
      <w:r>
        <w:rPr>
          <w:rFonts w:ascii="Arial" w:hAnsi="Arial" w:cs="Arial"/>
        </w:rPr>
        <w:t>nel mese di dicembre, dopo le dimissioni dei due precedenti, rispettivamente a fine marzo e a inizio ottobre. A ciò si aggiungano le ulteriori defezioni di altre tre unità di personale presso il medesimo servizio per dimissioni volontarie o assunzione di incarichi ex art. 110 Tuel presso altri enti.</w:t>
      </w:r>
    </w:p>
    <w:p w:rsidR="00650C52" w:rsidRDefault="00650C52">
      <w:pPr>
        <w:pStyle w:val="Corpotesto1"/>
        <w:spacing w:line="276" w:lineRule="auto"/>
        <w:ind w:left="0"/>
        <w:jc w:val="both"/>
        <w:rPr>
          <w:rFonts w:ascii="Arial" w:hAnsi="Arial" w:cs="Arial"/>
        </w:rPr>
      </w:pPr>
      <w:r>
        <w:rPr>
          <w:rFonts w:ascii="Arial" w:hAnsi="Arial" w:cs="Arial"/>
        </w:rPr>
        <w:t>Quanto sopra si aggiunge al naturale ricambio di personale per effetto di pensionamenti, mobilità e altro.</w:t>
      </w:r>
    </w:p>
    <w:p w:rsidR="00650C52" w:rsidRDefault="00650C52">
      <w:pPr>
        <w:pStyle w:val="Corpotesto1"/>
        <w:spacing w:line="276" w:lineRule="auto"/>
        <w:ind w:left="0"/>
        <w:jc w:val="both"/>
        <w:rPr>
          <w:rFonts w:ascii="Arial" w:hAnsi="Arial" w:cs="Arial"/>
        </w:rPr>
      </w:pPr>
      <w:r>
        <w:rPr>
          <w:rFonts w:ascii="Arial" w:hAnsi="Arial" w:cs="Arial"/>
        </w:rPr>
        <w:t xml:space="preserve">In questo contesto, in cui è già difficile gestire l’ordinaria amministrazione e le emergenze, diventa ancora più complesso governare adeguatamente gli adempimenti normativi in materia di anticorruzione e trasparenza. </w:t>
      </w:r>
    </w:p>
    <w:p w:rsidR="007A694C" w:rsidRDefault="00D1272B">
      <w:pPr>
        <w:pStyle w:val="Titolo2"/>
        <w:spacing w:line="276" w:lineRule="auto"/>
        <w:jc w:val="both"/>
        <w:rPr>
          <w:rFonts w:ascii="Arial" w:hAnsi="Arial" w:cs="Arial"/>
          <w:color w:val="00000A"/>
          <w:sz w:val="24"/>
          <w:szCs w:val="24"/>
          <w:shd w:val="clear" w:color="auto" w:fill="FFFF00"/>
        </w:rPr>
      </w:pPr>
      <w:bookmarkStart w:id="5" w:name="_Toc62209751"/>
      <w:bookmarkEnd w:id="5"/>
      <w:r>
        <w:rPr>
          <w:rFonts w:ascii="Arial" w:hAnsi="Arial" w:cs="Arial"/>
          <w:color w:val="00000A"/>
          <w:sz w:val="24"/>
          <w:szCs w:val="24"/>
        </w:rPr>
        <w:lastRenderedPageBreak/>
        <w:t>I referenti</w:t>
      </w:r>
    </w:p>
    <w:p w:rsidR="007A694C" w:rsidRDefault="007A694C">
      <w:pPr>
        <w:spacing w:line="276" w:lineRule="auto"/>
        <w:jc w:val="both"/>
        <w:rPr>
          <w:rFonts w:ascii="Arial" w:hAnsi="Arial" w:cs="Arial"/>
        </w:rPr>
      </w:pPr>
    </w:p>
    <w:p w:rsidR="007A694C" w:rsidRDefault="00D1272B">
      <w:pPr>
        <w:pStyle w:val="Corpotesto1"/>
        <w:spacing w:line="276" w:lineRule="auto"/>
        <w:ind w:left="0"/>
        <w:jc w:val="both"/>
        <w:rPr>
          <w:rFonts w:ascii="Arial" w:hAnsi="Arial" w:cs="Arial"/>
        </w:rPr>
      </w:pPr>
      <w:r>
        <w:rPr>
          <w:rFonts w:ascii="Arial" w:hAnsi="Arial" w:cs="Arial"/>
        </w:rPr>
        <w:t>I Responsabili di Se</w:t>
      </w:r>
      <w:r w:rsidR="000412B1">
        <w:rPr>
          <w:rFonts w:ascii="Arial" w:hAnsi="Arial" w:cs="Arial"/>
        </w:rPr>
        <w:t>rvizio</w:t>
      </w:r>
      <w:r w:rsidR="006B12BD">
        <w:rPr>
          <w:rFonts w:ascii="Arial" w:hAnsi="Arial" w:cs="Arial"/>
        </w:rPr>
        <w:t xml:space="preserve"> – titolari di Posizione Organizzativa</w:t>
      </w:r>
      <w:r>
        <w:rPr>
          <w:rFonts w:ascii="Arial" w:hAnsi="Arial" w:cs="Arial"/>
        </w:rPr>
        <w:t xml:space="preserve"> sono individuati </w:t>
      </w:r>
      <w:r w:rsidR="006B12BD">
        <w:rPr>
          <w:rFonts w:ascii="Arial" w:hAnsi="Arial" w:cs="Arial"/>
        </w:rPr>
        <w:t xml:space="preserve">quali </w:t>
      </w:r>
      <w:r>
        <w:rPr>
          <w:rFonts w:ascii="Arial" w:hAnsi="Arial" w:cs="Arial"/>
        </w:rPr>
        <w:t>referenti in materia di prevenzione della corruzione e della trasparenza e perciò concorrono</w:t>
      </w:r>
      <w:r w:rsidR="006B12BD">
        <w:rPr>
          <w:rFonts w:ascii="Arial" w:hAnsi="Arial" w:cs="Arial"/>
        </w:rPr>
        <w:t xml:space="preserve"> attivamente all’attuazione, monitoraggio e </w:t>
      </w:r>
      <w:r>
        <w:rPr>
          <w:rFonts w:ascii="Arial" w:hAnsi="Arial" w:cs="Arial"/>
        </w:rPr>
        <w:t xml:space="preserve">controllo del presente </w:t>
      </w:r>
      <w:r w:rsidR="006B12BD">
        <w:rPr>
          <w:rFonts w:ascii="Arial" w:hAnsi="Arial" w:cs="Arial"/>
        </w:rPr>
        <w:t>P</w:t>
      </w:r>
      <w:r>
        <w:rPr>
          <w:rFonts w:ascii="Arial" w:hAnsi="Arial" w:cs="Arial"/>
        </w:rPr>
        <w:t>iano; riferiscono al responsabile anticorruzione in merito alle difficoltà e criticità che dovessero emergere durante l’espletamento di tali compiti.</w:t>
      </w:r>
    </w:p>
    <w:p w:rsidR="007A694C" w:rsidRDefault="00D1272B">
      <w:pPr>
        <w:pStyle w:val="Corpotesto1"/>
        <w:spacing w:line="276" w:lineRule="auto"/>
        <w:ind w:left="0"/>
        <w:jc w:val="both"/>
        <w:rPr>
          <w:rFonts w:ascii="Arial" w:hAnsi="Arial" w:cs="Arial"/>
        </w:rPr>
      </w:pPr>
      <w:r>
        <w:rPr>
          <w:rFonts w:ascii="Arial" w:hAnsi="Arial" w:cs="Arial"/>
          <w:u w:val="single"/>
        </w:rPr>
        <w:t>Dal PNA 2016.</w:t>
      </w:r>
    </w:p>
    <w:p w:rsidR="007A694C" w:rsidRDefault="00D1272B">
      <w:pPr>
        <w:pStyle w:val="Corpotesto1"/>
        <w:spacing w:line="276" w:lineRule="auto"/>
        <w:ind w:left="0"/>
        <w:jc w:val="both"/>
        <w:rPr>
          <w:rFonts w:ascii="Arial" w:hAnsi="Arial" w:cs="Arial"/>
        </w:rPr>
      </w:pPr>
      <w:r>
        <w:rPr>
          <w:rFonts w:ascii="Arial" w:hAnsi="Arial" w:cs="Arial"/>
        </w:rPr>
        <w:t>Al</w:t>
      </w:r>
      <w:r>
        <w:rPr>
          <w:rFonts w:ascii="Arial" w:hAnsi="Arial" w:cs="Arial"/>
          <w:spacing w:val="48"/>
        </w:rPr>
        <w:t xml:space="preserve"> </w:t>
      </w:r>
      <w:r>
        <w:rPr>
          <w:rFonts w:ascii="Arial" w:hAnsi="Arial" w:cs="Arial"/>
        </w:rPr>
        <w:t>fine</w:t>
      </w:r>
      <w:r>
        <w:rPr>
          <w:rFonts w:ascii="Arial" w:hAnsi="Arial" w:cs="Arial"/>
          <w:spacing w:val="46"/>
        </w:rPr>
        <w:t xml:space="preserve"> </w:t>
      </w:r>
      <w:r>
        <w:rPr>
          <w:rFonts w:ascii="Arial" w:hAnsi="Arial" w:cs="Arial"/>
        </w:rPr>
        <w:t>di</w:t>
      </w:r>
      <w:r>
        <w:rPr>
          <w:rFonts w:ascii="Arial" w:hAnsi="Arial" w:cs="Arial"/>
          <w:spacing w:val="48"/>
        </w:rPr>
        <w:t xml:space="preserve"> </w:t>
      </w:r>
      <w:r>
        <w:rPr>
          <w:rFonts w:ascii="Arial" w:hAnsi="Arial" w:cs="Arial"/>
        </w:rPr>
        <w:t>garantire</w:t>
      </w:r>
      <w:r>
        <w:rPr>
          <w:rFonts w:ascii="Arial" w:hAnsi="Arial" w:cs="Arial"/>
          <w:spacing w:val="46"/>
        </w:rPr>
        <w:t xml:space="preserve"> </w:t>
      </w:r>
      <w:r>
        <w:rPr>
          <w:rFonts w:ascii="Arial" w:hAnsi="Arial" w:cs="Arial"/>
        </w:rPr>
        <w:t>che</w:t>
      </w:r>
      <w:r>
        <w:rPr>
          <w:rFonts w:ascii="Arial" w:hAnsi="Arial" w:cs="Arial"/>
          <w:spacing w:val="49"/>
        </w:rPr>
        <w:t xml:space="preserve"> </w:t>
      </w:r>
      <w:r>
        <w:rPr>
          <w:rFonts w:ascii="Arial" w:hAnsi="Arial" w:cs="Arial"/>
        </w:rPr>
        <w:t>il</w:t>
      </w:r>
      <w:r>
        <w:rPr>
          <w:rFonts w:ascii="Arial" w:hAnsi="Arial" w:cs="Arial"/>
          <w:spacing w:val="48"/>
        </w:rPr>
        <w:t xml:space="preserve"> </w:t>
      </w:r>
      <w:r>
        <w:rPr>
          <w:rFonts w:ascii="Arial" w:hAnsi="Arial" w:cs="Arial"/>
        </w:rPr>
        <w:t>RPCT</w:t>
      </w:r>
      <w:r>
        <w:rPr>
          <w:rFonts w:ascii="Arial" w:hAnsi="Arial" w:cs="Arial"/>
          <w:spacing w:val="47"/>
        </w:rPr>
        <w:t xml:space="preserve"> </w:t>
      </w:r>
      <w:r>
        <w:rPr>
          <w:rFonts w:ascii="Arial" w:hAnsi="Arial" w:cs="Arial"/>
        </w:rPr>
        <w:t>possa</w:t>
      </w:r>
      <w:r>
        <w:rPr>
          <w:rFonts w:ascii="Arial" w:hAnsi="Arial" w:cs="Arial"/>
          <w:spacing w:val="47"/>
        </w:rPr>
        <w:t xml:space="preserve"> </w:t>
      </w:r>
      <w:r>
        <w:rPr>
          <w:rFonts w:ascii="Arial" w:hAnsi="Arial" w:cs="Arial"/>
        </w:rPr>
        <w:t>svolgere</w:t>
      </w:r>
      <w:r>
        <w:rPr>
          <w:rFonts w:ascii="Arial" w:hAnsi="Arial" w:cs="Arial"/>
          <w:spacing w:val="46"/>
        </w:rPr>
        <w:t xml:space="preserve"> </w:t>
      </w:r>
      <w:r>
        <w:rPr>
          <w:rFonts w:ascii="Arial" w:hAnsi="Arial" w:cs="Arial"/>
        </w:rPr>
        <w:t>il</w:t>
      </w:r>
      <w:r>
        <w:rPr>
          <w:rFonts w:ascii="Arial" w:hAnsi="Arial" w:cs="Arial"/>
          <w:spacing w:val="48"/>
        </w:rPr>
        <w:t xml:space="preserve"> </w:t>
      </w:r>
      <w:r>
        <w:rPr>
          <w:rFonts w:ascii="Arial" w:hAnsi="Arial" w:cs="Arial"/>
        </w:rPr>
        <w:t>proprio</w:t>
      </w:r>
      <w:r>
        <w:rPr>
          <w:rFonts w:ascii="Arial" w:hAnsi="Arial" w:cs="Arial"/>
          <w:spacing w:val="47"/>
        </w:rPr>
        <w:t xml:space="preserve"> </w:t>
      </w:r>
      <w:r>
        <w:rPr>
          <w:rFonts w:ascii="Arial" w:hAnsi="Arial" w:cs="Arial"/>
        </w:rPr>
        <w:t>ruolo</w:t>
      </w:r>
      <w:r>
        <w:rPr>
          <w:rFonts w:ascii="Arial" w:hAnsi="Arial" w:cs="Arial"/>
          <w:spacing w:val="47"/>
        </w:rPr>
        <w:t xml:space="preserve"> </w:t>
      </w:r>
      <w:r>
        <w:rPr>
          <w:rFonts w:ascii="Arial" w:hAnsi="Arial" w:cs="Arial"/>
        </w:rPr>
        <w:t>con</w:t>
      </w:r>
      <w:r>
        <w:rPr>
          <w:rFonts w:ascii="Arial" w:hAnsi="Arial" w:cs="Arial"/>
          <w:spacing w:val="48"/>
        </w:rPr>
        <w:t xml:space="preserve"> </w:t>
      </w:r>
      <w:r>
        <w:rPr>
          <w:rFonts w:ascii="Arial" w:hAnsi="Arial" w:cs="Arial"/>
        </w:rPr>
        <w:t>autonomia</w:t>
      </w:r>
      <w:r>
        <w:rPr>
          <w:rFonts w:ascii="Arial" w:hAnsi="Arial" w:cs="Arial"/>
          <w:spacing w:val="47"/>
        </w:rPr>
        <w:t xml:space="preserve"> </w:t>
      </w:r>
      <w:r>
        <w:rPr>
          <w:rFonts w:ascii="Arial" w:hAnsi="Arial" w:cs="Arial"/>
        </w:rPr>
        <w:t>ed</w:t>
      </w:r>
      <w:r>
        <w:rPr>
          <w:rFonts w:ascii="Arial" w:hAnsi="Arial" w:cs="Arial"/>
          <w:spacing w:val="48"/>
        </w:rPr>
        <w:t xml:space="preserve"> </w:t>
      </w:r>
      <w:r>
        <w:rPr>
          <w:rFonts w:ascii="Arial" w:hAnsi="Arial" w:cs="Arial"/>
        </w:rPr>
        <w:t>effettività, l’organo di indirizzo dispone le eventuali modifiche organizzative necessarie per assicurare</w:t>
      </w:r>
      <w:r>
        <w:rPr>
          <w:rFonts w:ascii="Arial" w:hAnsi="Arial" w:cs="Arial"/>
          <w:spacing w:val="-9"/>
        </w:rPr>
        <w:t xml:space="preserve"> </w:t>
      </w:r>
      <w:r>
        <w:rPr>
          <w:rFonts w:ascii="Arial" w:hAnsi="Arial" w:cs="Arial"/>
        </w:rPr>
        <w:t>funzioni e poteri idonei al</w:t>
      </w:r>
      <w:r>
        <w:rPr>
          <w:rFonts w:ascii="Arial" w:hAnsi="Arial" w:cs="Arial"/>
          <w:spacing w:val="-4"/>
        </w:rPr>
        <w:t xml:space="preserve"> </w:t>
      </w:r>
      <w:r>
        <w:rPr>
          <w:rFonts w:ascii="Arial" w:hAnsi="Arial" w:cs="Arial"/>
        </w:rPr>
        <w:t>RPCT.</w:t>
      </w:r>
    </w:p>
    <w:p w:rsidR="007A694C" w:rsidRDefault="00D1272B">
      <w:pPr>
        <w:pStyle w:val="Corpotesto1"/>
        <w:spacing w:line="276" w:lineRule="auto"/>
        <w:ind w:left="0"/>
        <w:jc w:val="both"/>
        <w:rPr>
          <w:rFonts w:ascii="Arial" w:hAnsi="Arial" w:cs="Arial"/>
        </w:rPr>
      </w:pPr>
      <w:r>
        <w:rPr>
          <w:rFonts w:ascii="Arial" w:hAnsi="Arial" w:cs="Arial"/>
        </w:rPr>
        <w:t>A tale scopo, è auspicabile che:</w:t>
      </w:r>
    </w:p>
    <w:p w:rsidR="007A694C" w:rsidRDefault="00D1272B">
      <w:pPr>
        <w:pStyle w:val="Corpotesto1"/>
        <w:spacing w:line="276" w:lineRule="auto"/>
        <w:ind w:left="426" w:hanging="351"/>
        <w:jc w:val="both"/>
        <w:rPr>
          <w:rFonts w:ascii="Arial" w:hAnsi="Arial" w:cs="Arial"/>
        </w:rPr>
      </w:pPr>
      <w:r>
        <w:rPr>
          <w:rFonts w:ascii="MS Gothic" w:eastAsia="MS Gothic" w:hAnsi="MS Gothic" w:cs="MS Gothic"/>
        </w:rPr>
        <w:t>✓</w:t>
      </w:r>
      <w:r>
        <w:rPr>
          <w:rFonts w:ascii="Arial" w:hAnsi="Arial" w:cs="Arial"/>
        </w:rPr>
        <w:t xml:space="preserve"> il RPCT sia dotato di una struttura organizzativa di supporto adeguata, per qualità del personale e per mezzi tecnici, al compito da svolgere;</w:t>
      </w:r>
    </w:p>
    <w:p w:rsidR="007A694C" w:rsidRDefault="00D1272B">
      <w:pPr>
        <w:pStyle w:val="Corpotesto1"/>
        <w:spacing w:before="3" w:line="276" w:lineRule="auto"/>
        <w:ind w:left="426" w:hanging="351"/>
        <w:jc w:val="both"/>
        <w:rPr>
          <w:rFonts w:ascii="Arial" w:hAnsi="Arial" w:cs="Arial"/>
        </w:rPr>
      </w:pPr>
      <w:r>
        <w:rPr>
          <w:rFonts w:ascii="MS Gothic" w:eastAsia="MS Gothic" w:hAnsi="MS Gothic" w:cs="MS Gothic"/>
        </w:rPr>
        <w:t>✓</w:t>
      </w:r>
      <w:r>
        <w:rPr>
          <w:rFonts w:ascii="Arial" w:hAnsi="Arial" w:cs="Arial"/>
        </w:rPr>
        <w:t>che vengano assicurati al RPCT poteri effettivi, preferibilmente con una specifica formalizzazione nell’atto di nomina, di interlocuzione nei confronti di tutta la struttura, sia nella fase della predisposizione del Piano e delle misure sia in quella del controllo sulle stesse;</w:t>
      </w:r>
    </w:p>
    <w:p w:rsidR="007A694C" w:rsidRDefault="00D1272B">
      <w:pPr>
        <w:pStyle w:val="Corpotesto1"/>
        <w:spacing w:line="276" w:lineRule="auto"/>
        <w:ind w:left="426" w:hanging="351"/>
        <w:jc w:val="both"/>
        <w:rPr>
          <w:rFonts w:ascii="Arial" w:hAnsi="Arial" w:cs="Arial"/>
        </w:rPr>
      </w:pPr>
      <w:r>
        <w:rPr>
          <w:rFonts w:ascii="MS Gothic" w:eastAsia="MS Gothic" w:hAnsi="MS Gothic" w:cs="MS Gothic"/>
        </w:rPr>
        <w:t>✓</w:t>
      </w:r>
      <w:r>
        <w:rPr>
          <w:rFonts w:ascii="Arial" w:hAnsi="Arial" w:cs="Arial"/>
        </w:rPr>
        <w:t xml:space="preserve"> che, ferma restando l’autonomia di ogni amministrazione o ente, sia costituito un apposito ufficio dedicato allo svolgimento delle funzioni poste in capo al RPCT. Ove ciò non sia possibile, è opportuno rafforzare la struttura di supporto mediante appositi atti organizzativi che consentano al RPCT di avvalersi di personale di altri uffici.</w:t>
      </w:r>
    </w:p>
    <w:p w:rsidR="007A694C" w:rsidRDefault="007A694C">
      <w:pPr>
        <w:pStyle w:val="Contenutocornice"/>
        <w:spacing w:line="276" w:lineRule="auto"/>
        <w:jc w:val="both"/>
        <w:rPr>
          <w:rFonts w:ascii="Arial" w:hAnsi="Arial" w:cs="Arial"/>
        </w:rPr>
      </w:pPr>
    </w:p>
    <w:p w:rsidR="007A694C" w:rsidRDefault="00D1272B">
      <w:pPr>
        <w:spacing w:line="276" w:lineRule="auto"/>
        <w:jc w:val="both"/>
        <w:rPr>
          <w:rFonts w:ascii="Arial" w:hAnsi="Arial" w:cs="Arial"/>
        </w:rPr>
      </w:pPr>
      <w:r>
        <w:rPr>
          <w:rFonts w:ascii="Arial" w:hAnsi="Arial" w:cs="Arial"/>
        </w:rPr>
        <w:t xml:space="preserve">Numerosi servizi e/o attività non sono più gestiti a livello di </w:t>
      </w:r>
      <w:r w:rsidR="006B12BD">
        <w:rPr>
          <w:rFonts w:ascii="Arial" w:hAnsi="Arial" w:cs="Arial"/>
        </w:rPr>
        <w:t xml:space="preserve">singoli </w:t>
      </w:r>
      <w:r>
        <w:rPr>
          <w:rFonts w:ascii="Arial" w:hAnsi="Arial" w:cs="Arial"/>
        </w:rPr>
        <w:t>ent</w:t>
      </w:r>
      <w:r w:rsidR="006B12BD">
        <w:rPr>
          <w:rFonts w:ascii="Arial" w:hAnsi="Arial" w:cs="Arial"/>
        </w:rPr>
        <w:t>i, in quanto conferiti all’Unione di appartenenza</w:t>
      </w:r>
      <w:r>
        <w:rPr>
          <w:rFonts w:ascii="Arial" w:hAnsi="Arial" w:cs="Arial"/>
        </w:rPr>
        <w:t>. Di seguito s</w:t>
      </w:r>
      <w:r w:rsidR="006B12BD">
        <w:rPr>
          <w:rFonts w:ascii="Arial" w:hAnsi="Arial" w:cs="Arial"/>
        </w:rPr>
        <w:t xml:space="preserve">i </w:t>
      </w:r>
      <w:r>
        <w:rPr>
          <w:rFonts w:ascii="Arial" w:hAnsi="Arial" w:cs="Arial"/>
        </w:rPr>
        <w:t>evidenziano i principali soggetti gestori di servizi sul territorio dell’Unione.</w:t>
      </w:r>
    </w:p>
    <w:p w:rsidR="006B12BD" w:rsidRDefault="006B12BD">
      <w:pPr>
        <w:spacing w:line="276" w:lineRule="auto"/>
        <w:jc w:val="both"/>
        <w:rPr>
          <w:rFonts w:ascii="Arial" w:hAnsi="Arial" w:cs="Arial"/>
        </w:rPr>
      </w:pPr>
    </w:p>
    <w:p w:rsidR="007A694C" w:rsidRDefault="00D1272B">
      <w:pPr>
        <w:spacing w:line="276" w:lineRule="auto"/>
        <w:jc w:val="both"/>
        <w:rPr>
          <w:rFonts w:ascii="Arial" w:hAnsi="Arial" w:cs="Arial"/>
        </w:rPr>
      </w:pPr>
      <w:r>
        <w:rPr>
          <w:rFonts w:ascii="Arial" w:hAnsi="Arial" w:cs="Arial"/>
        </w:rPr>
        <w:t>All’</w:t>
      </w:r>
      <w:r>
        <w:rPr>
          <w:rFonts w:ascii="Arial" w:hAnsi="Arial" w:cs="Arial"/>
          <w:b/>
        </w:rPr>
        <w:t xml:space="preserve">Unione </w:t>
      </w:r>
      <w:r w:rsidR="000412B1">
        <w:rPr>
          <w:rFonts w:ascii="Arial" w:hAnsi="Arial" w:cs="Arial"/>
          <w:b/>
        </w:rPr>
        <w:t>dei comuni “</w:t>
      </w:r>
      <w:r>
        <w:rPr>
          <w:rFonts w:ascii="Arial" w:hAnsi="Arial" w:cs="Arial"/>
          <w:b/>
        </w:rPr>
        <w:t>Bassa Reggiana</w:t>
      </w:r>
      <w:r w:rsidR="000412B1">
        <w:rPr>
          <w:rFonts w:ascii="Arial" w:hAnsi="Arial" w:cs="Arial"/>
          <w:b/>
        </w:rPr>
        <w:t>”</w:t>
      </w:r>
      <w:r>
        <w:rPr>
          <w:rFonts w:ascii="Arial" w:hAnsi="Arial" w:cs="Arial"/>
          <w:b/>
        </w:rPr>
        <w:t xml:space="preserve"> </w:t>
      </w:r>
      <w:r>
        <w:rPr>
          <w:rFonts w:ascii="Arial" w:hAnsi="Arial" w:cs="Arial"/>
        </w:rPr>
        <w:t>sono stati affidati il Servizio Sociale Integrato Zonale, il Nuovo Ufficio di Piano ed altre funzioni, quali la Polizia Municipale, il Servizio Personale, i Tributi, il Sistema Informativo, il SUAP, il Nucleo di Valutazione, i Servizi Scolastici, il Servizio Appalti e la Protezione Civile, funzioni relative al Controllo di Gestione.</w:t>
      </w:r>
    </w:p>
    <w:p w:rsidR="00E23BB1" w:rsidRDefault="00E23BB1">
      <w:pPr>
        <w:pStyle w:val="Corpotesto1"/>
        <w:spacing w:line="276" w:lineRule="auto"/>
        <w:ind w:left="0"/>
        <w:jc w:val="both"/>
        <w:rPr>
          <w:rFonts w:ascii="Arial" w:hAnsi="Arial" w:cs="Arial"/>
        </w:rPr>
      </w:pPr>
    </w:p>
    <w:p w:rsidR="007A694C" w:rsidRDefault="00D1272B">
      <w:pPr>
        <w:pStyle w:val="Corpotesto1"/>
        <w:spacing w:line="276" w:lineRule="auto"/>
        <w:ind w:left="0"/>
        <w:jc w:val="both"/>
        <w:rPr>
          <w:rFonts w:ascii="Arial" w:hAnsi="Arial" w:cs="Arial"/>
        </w:rPr>
      </w:pPr>
      <w:r w:rsidRPr="00E23BB1">
        <w:rPr>
          <w:rFonts w:ascii="Arial" w:hAnsi="Arial" w:cs="Arial"/>
          <w:b/>
        </w:rPr>
        <w:t>Sabar Servizi Srl</w:t>
      </w:r>
      <w:r>
        <w:rPr>
          <w:rFonts w:ascii="Arial" w:hAnsi="Arial" w:cs="Arial"/>
        </w:rPr>
        <w:t xml:space="preserve"> gestisce la raccolta, il trasporto ed il conferimento in discarica dei rifiuti solidi urbani e assimilati nonché le isole e piattaforme ecologiche di proprietà del Comune, i cimiteri ed</w:t>
      </w:r>
      <w:r>
        <w:rPr>
          <w:rFonts w:ascii="Arial" w:hAnsi="Arial" w:cs="Arial"/>
          <w:spacing w:val="57"/>
        </w:rPr>
        <w:t xml:space="preserve"> </w:t>
      </w:r>
      <w:r>
        <w:rPr>
          <w:rFonts w:ascii="Arial" w:hAnsi="Arial" w:cs="Arial"/>
        </w:rPr>
        <w:t>i servizi cimiteriali nonché la pubblica</w:t>
      </w:r>
      <w:r>
        <w:rPr>
          <w:rFonts w:ascii="Arial" w:hAnsi="Arial" w:cs="Arial"/>
          <w:spacing w:val="-10"/>
        </w:rPr>
        <w:t xml:space="preserve"> </w:t>
      </w:r>
      <w:r>
        <w:rPr>
          <w:rFonts w:ascii="Arial" w:hAnsi="Arial" w:cs="Arial"/>
        </w:rPr>
        <w:t>illuminazione.</w:t>
      </w:r>
    </w:p>
    <w:p w:rsidR="007A694C" w:rsidRDefault="00D1272B">
      <w:pPr>
        <w:pStyle w:val="Corpotesto1"/>
        <w:spacing w:line="276" w:lineRule="auto"/>
        <w:ind w:left="0"/>
        <w:jc w:val="both"/>
        <w:rPr>
          <w:rFonts w:ascii="Arial" w:hAnsi="Arial" w:cs="Arial"/>
        </w:rPr>
      </w:pPr>
      <w:r>
        <w:rPr>
          <w:rFonts w:ascii="Arial" w:hAnsi="Arial" w:cs="Arial"/>
          <w:b/>
        </w:rPr>
        <w:t>ACER Azienda casa Emilia Romagna di Reggio Emilia</w:t>
      </w:r>
      <w:r>
        <w:rPr>
          <w:rFonts w:ascii="Arial" w:hAnsi="Arial" w:cs="Arial"/>
        </w:rPr>
        <w:t xml:space="preserve"> gestisce gli alloggi</w:t>
      </w:r>
      <w:r>
        <w:rPr>
          <w:rFonts w:ascii="Arial" w:hAnsi="Arial" w:cs="Arial"/>
          <w:spacing w:val="-15"/>
        </w:rPr>
        <w:t xml:space="preserve"> </w:t>
      </w:r>
      <w:r>
        <w:rPr>
          <w:rFonts w:ascii="Arial" w:hAnsi="Arial" w:cs="Arial"/>
        </w:rPr>
        <w:t xml:space="preserve">ERP. </w:t>
      </w:r>
      <w:r>
        <w:rPr>
          <w:rFonts w:ascii="Arial" w:hAnsi="Arial" w:cs="Arial"/>
          <w:b/>
        </w:rPr>
        <w:t>ACT Azienda consorziale trasporti</w:t>
      </w:r>
      <w:r>
        <w:rPr>
          <w:rFonts w:ascii="Arial" w:hAnsi="Arial" w:cs="Arial"/>
        </w:rPr>
        <w:t xml:space="preserve"> gestisce la mobilità</w:t>
      </w:r>
      <w:r>
        <w:rPr>
          <w:rFonts w:ascii="Arial" w:hAnsi="Arial" w:cs="Arial"/>
          <w:spacing w:val="-7"/>
        </w:rPr>
        <w:t xml:space="preserve"> </w:t>
      </w:r>
      <w:r>
        <w:rPr>
          <w:rFonts w:ascii="Arial" w:hAnsi="Arial" w:cs="Arial"/>
        </w:rPr>
        <w:t>provinciale.</w:t>
      </w:r>
    </w:p>
    <w:p w:rsidR="007A694C" w:rsidRDefault="00D1272B">
      <w:pPr>
        <w:pStyle w:val="Corpotesto1"/>
        <w:spacing w:line="276" w:lineRule="auto"/>
        <w:ind w:left="0"/>
        <w:jc w:val="both"/>
        <w:rPr>
          <w:rFonts w:ascii="Arial" w:hAnsi="Arial" w:cs="Arial"/>
        </w:rPr>
      </w:pPr>
      <w:r>
        <w:rPr>
          <w:rFonts w:ascii="Arial" w:hAnsi="Arial" w:cs="Arial"/>
          <w:b/>
        </w:rPr>
        <w:t>Agenzia mobilità srl</w:t>
      </w:r>
      <w:r>
        <w:rPr>
          <w:rFonts w:ascii="Arial" w:hAnsi="Arial" w:cs="Arial"/>
        </w:rPr>
        <w:t xml:space="preserve"> si occupa di progettazione, sviluppo e coordinamento dei servizi di</w:t>
      </w:r>
      <w:r>
        <w:rPr>
          <w:rFonts w:ascii="Arial" w:hAnsi="Arial" w:cs="Arial"/>
          <w:spacing w:val="-11"/>
        </w:rPr>
        <w:t xml:space="preserve"> </w:t>
      </w:r>
      <w:r>
        <w:rPr>
          <w:rFonts w:ascii="Arial" w:hAnsi="Arial" w:cs="Arial"/>
        </w:rPr>
        <w:t xml:space="preserve">mobilità. </w:t>
      </w:r>
      <w:r>
        <w:rPr>
          <w:rFonts w:ascii="Arial" w:hAnsi="Arial" w:cs="Arial"/>
          <w:b/>
        </w:rPr>
        <w:t>CFP Bassa Reggiana</w:t>
      </w:r>
      <w:r>
        <w:rPr>
          <w:rFonts w:ascii="Arial" w:hAnsi="Arial" w:cs="Arial"/>
        </w:rPr>
        <w:t xml:space="preserve"> srl si occupa di</w:t>
      </w:r>
      <w:r>
        <w:rPr>
          <w:rFonts w:ascii="Arial" w:hAnsi="Arial" w:cs="Arial"/>
          <w:spacing w:val="-9"/>
        </w:rPr>
        <w:t xml:space="preserve"> </w:t>
      </w:r>
      <w:r>
        <w:rPr>
          <w:rFonts w:ascii="Arial" w:hAnsi="Arial" w:cs="Arial"/>
        </w:rPr>
        <w:t>formazione.</w:t>
      </w:r>
    </w:p>
    <w:p w:rsidR="007A694C" w:rsidRDefault="00D1272B">
      <w:pPr>
        <w:pStyle w:val="Corpotesto1"/>
        <w:spacing w:line="276" w:lineRule="auto"/>
        <w:ind w:left="0"/>
        <w:jc w:val="both"/>
        <w:rPr>
          <w:rFonts w:ascii="Arial" w:hAnsi="Arial" w:cs="Arial"/>
        </w:rPr>
      </w:pPr>
      <w:r>
        <w:rPr>
          <w:rFonts w:ascii="Arial" w:hAnsi="Arial" w:cs="Arial"/>
          <w:b/>
        </w:rPr>
        <w:lastRenderedPageBreak/>
        <w:t>AGAC Infrastrutture e Piacenza Infrastrutture</w:t>
      </w:r>
      <w:r>
        <w:rPr>
          <w:rFonts w:ascii="Arial" w:hAnsi="Arial" w:cs="Arial"/>
        </w:rPr>
        <w:t xml:space="preserve"> sono due società detentrici delle reti dei servizi</w:t>
      </w:r>
      <w:r>
        <w:rPr>
          <w:rFonts w:ascii="Arial" w:hAnsi="Arial" w:cs="Arial"/>
          <w:spacing w:val="3"/>
        </w:rPr>
        <w:t xml:space="preserve"> </w:t>
      </w:r>
      <w:r>
        <w:rPr>
          <w:rFonts w:ascii="Arial" w:hAnsi="Arial" w:cs="Arial"/>
        </w:rPr>
        <w:t xml:space="preserve">idrici. </w:t>
      </w:r>
    </w:p>
    <w:p w:rsidR="007A694C" w:rsidRDefault="00D1272B">
      <w:pPr>
        <w:pStyle w:val="Corpotesto1"/>
        <w:spacing w:line="276" w:lineRule="auto"/>
        <w:ind w:left="0"/>
        <w:jc w:val="both"/>
        <w:rPr>
          <w:rFonts w:ascii="Arial" w:hAnsi="Arial" w:cs="Arial"/>
        </w:rPr>
      </w:pPr>
      <w:r>
        <w:rPr>
          <w:rFonts w:ascii="Arial" w:hAnsi="Arial" w:cs="Arial"/>
        </w:rPr>
        <w:t xml:space="preserve">Le società della holding </w:t>
      </w:r>
      <w:r>
        <w:rPr>
          <w:rFonts w:ascii="Arial" w:hAnsi="Arial" w:cs="Arial"/>
          <w:b/>
        </w:rPr>
        <w:t>IREN (oggi IRETI</w:t>
      </w:r>
      <w:r>
        <w:rPr>
          <w:rFonts w:ascii="Arial" w:hAnsi="Arial" w:cs="Arial"/>
        </w:rPr>
        <w:t>) erogano acqua e gas e si occupano del sistema</w:t>
      </w:r>
      <w:r>
        <w:rPr>
          <w:rFonts w:ascii="Arial" w:hAnsi="Arial" w:cs="Arial"/>
          <w:spacing w:val="-16"/>
        </w:rPr>
        <w:t xml:space="preserve"> </w:t>
      </w:r>
      <w:r>
        <w:rPr>
          <w:rFonts w:ascii="Arial" w:hAnsi="Arial" w:cs="Arial"/>
        </w:rPr>
        <w:t>fognario.</w:t>
      </w:r>
    </w:p>
    <w:p w:rsidR="007A694C" w:rsidRDefault="00D1272B">
      <w:pPr>
        <w:pStyle w:val="Corpotesto1"/>
        <w:spacing w:line="276" w:lineRule="auto"/>
        <w:ind w:left="0"/>
        <w:jc w:val="both"/>
        <w:rPr>
          <w:rFonts w:ascii="Arial" w:hAnsi="Arial" w:cs="Arial"/>
        </w:rPr>
      </w:pPr>
      <w:r>
        <w:rPr>
          <w:rFonts w:ascii="Arial" w:hAnsi="Arial" w:cs="Arial"/>
          <w:b/>
        </w:rPr>
        <w:t>Lepida spa</w:t>
      </w:r>
      <w:r>
        <w:rPr>
          <w:rFonts w:ascii="Arial" w:hAnsi="Arial" w:cs="Arial"/>
        </w:rPr>
        <w:t xml:space="preserve"> si occupa di reti e servizi di</w:t>
      </w:r>
      <w:r>
        <w:rPr>
          <w:rFonts w:ascii="Arial" w:hAnsi="Arial" w:cs="Arial"/>
          <w:spacing w:val="-9"/>
        </w:rPr>
        <w:t xml:space="preserve"> </w:t>
      </w:r>
      <w:r>
        <w:rPr>
          <w:rFonts w:ascii="Arial" w:hAnsi="Arial" w:cs="Arial"/>
        </w:rPr>
        <w:t>telecomunicazione.</w:t>
      </w:r>
    </w:p>
    <w:p w:rsidR="007A694C" w:rsidRDefault="00D1272B">
      <w:pPr>
        <w:pStyle w:val="Corpotesto1"/>
        <w:spacing w:line="276" w:lineRule="auto"/>
        <w:ind w:left="0"/>
        <w:jc w:val="both"/>
        <w:rPr>
          <w:rFonts w:ascii="Arial" w:hAnsi="Arial" w:cs="Arial"/>
        </w:rPr>
      </w:pPr>
      <w:r>
        <w:rPr>
          <w:rFonts w:ascii="Arial" w:hAnsi="Arial" w:cs="Arial"/>
          <w:b/>
        </w:rPr>
        <w:t>Infrastrutture fluviali srl</w:t>
      </w:r>
      <w:r>
        <w:rPr>
          <w:rFonts w:ascii="Arial" w:hAnsi="Arial" w:cs="Arial"/>
        </w:rPr>
        <w:t xml:space="preserve"> si occupa della gestione porti e della promozione del</w:t>
      </w:r>
      <w:r>
        <w:rPr>
          <w:rFonts w:ascii="Arial" w:hAnsi="Arial" w:cs="Arial"/>
          <w:spacing w:val="-16"/>
        </w:rPr>
        <w:t xml:space="preserve"> </w:t>
      </w:r>
      <w:r>
        <w:rPr>
          <w:rFonts w:ascii="Arial" w:hAnsi="Arial" w:cs="Arial"/>
        </w:rPr>
        <w:t>turismo.</w:t>
      </w:r>
    </w:p>
    <w:p w:rsidR="007A694C" w:rsidRDefault="00D1272B">
      <w:pPr>
        <w:pStyle w:val="Corpotesto1"/>
        <w:spacing w:line="276" w:lineRule="auto"/>
        <w:ind w:left="0"/>
        <w:jc w:val="both"/>
        <w:rPr>
          <w:rFonts w:ascii="Arial" w:hAnsi="Arial" w:cs="Arial"/>
          <w:b/>
        </w:rPr>
      </w:pPr>
      <w:r>
        <w:rPr>
          <w:rFonts w:ascii="Arial" w:hAnsi="Arial" w:cs="Arial"/>
          <w:b/>
        </w:rPr>
        <w:t>L’Associazione Pro.Di.Gio. si occupa della progettazione per i giovani.</w:t>
      </w:r>
    </w:p>
    <w:p w:rsidR="007A694C" w:rsidRDefault="00D1272B">
      <w:pPr>
        <w:pStyle w:val="Corpotesto1"/>
        <w:spacing w:line="276" w:lineRule="auto"/>
        <w:ind w:left="0"/>
        <w:jc w:val="both"/>
        <w:rPr>
          <w:rFonts w:ascii="Arial" w:hAnsi="Arial" w:cs="Arial"/>
          <w:b/>
        </w:rPr>
      </w:pPr>
      <w:r>
        <w:rPr>
          <w:rFonts w:ascii="Arial" w:hAnsi="Arial" w:cs="Arial"/>
          <w:b/>
        </w:rPr>
        <w:t>L’Associazione Progettinfanzia si occupa dei rapporti internazionali delle scuole.</w:t>
      </w:r>
    </w:p>
    <w:p w:rsidR="000412B1" w:rsidRDefault="00D1272B">
      <w:pPr>
        <w:pStyle w:val="Corpotesto1"/>
        <w:spacing w:line="276" w:lineRule="auto"/>
        <w:ind w:left="0"/>
        <w:jc w:val="both"/>
        <w:rPr>
          <w:rFonts w:ascii="Arial" w:hAnsi="Arial" w:cs="Arial"/>
          <w:b/>
        </w:rPr>
      </w:pPr>
      <w:r>
        <w:rPr>
          <w:rFonts w:ascii="Arial" w:hAnsi="Arial" w:cs="Arial"/>
          <w:b/>
        </w:rPr>
        <w:t>L’Associazione Dopo di Noi si occupa dei minori diversamente abili.</w:t>
      </w:r>
    </w:p>
    <w:p w:rsidR="00E55177" w:rsidRDefault="000412B1" w:rsidP="000412B1">
      <w:pPr>
        <w:pStyle w:val="Corpotesto1"/>
        <w:spacing w:line="276" w:lineRule="auto"/>
        <w:ind w:left="0"/>
        <w:rPr>
          <w:rFonts w:ascii="Arial" w:hAnsi="Arial" w:cs="Arial"/>
          <w:b/>
        </w:rPr>
      </w:pPr>
      <w:r>
        <w:rPr>
          <w:rFonts w:ascii="Arial" w:hAnsi="Arial" w:cs="Arial"/>
          <w:b/>
        </w:rPr>
        <w:t xml:space="preserve">La  Fondazione ‘Un Paese’ si occupa dei servizi culturali (biblioteca, museo ) per il </w:t>
      </w:r>
      <w:r w:rsidR="00BE4ADC">
        <w:rPr>
          <w:rFonts w:ascii="Arial" w:hAnsi="Arial" w:cs="Arial"/>
          <w:b/>
        </w:rPr>
        <w:t xml:space="preserve">solo </w:t>
      </w:r>
      <w:r>
        <w:rPr>
          <w:rFonts w:ascii="Arial" w:hAnsi="Arial" w:cs="Arial"/>
          <w:b/>
        </w:rPr>
        <w:t>comune di Luzzara</w:t>
      </w:r>
      <w:r w:rsidR="00E23BB1">
        <w:rPr>
          <w:rFonts w:ascii="Arial" w:hAnsi="Arial" w:cs="Arial"/>
          <w:b/>
        </w:rPr>
        <w:t>.</w:t>
      </w:r>
    </w:p>
    <w:p w:rsidR="007A694C" w:rsidRDefault="00D1272B">
      <w:pPr>
        <w:pStyle w:val="Titolo1"/>
        <w:numPr>
          <w:ilvl w:val="0"/>
          <w:numId w:val="11"/>
        </w:numPr>
        <w:spacing w:line="276" w:lineRule="auto"/>
        <w:ind w:left="426"/>
        <w:jc w:val="both"/>
        <w:rPr>
          <w:rFonts w:ascii="Arial" w:hAnsi="Arial" w:cs="Arial"/>
        </w:rPr>
      </w:pPr>
      <w:bookmarkStart w:id="6" w:name="_Toc62209752"/>
      <w:bookmarkEnd w:id="6"/>
      <w:r>
        <w:rPr>
          <w:rFonts w:ascii="Arial" w:hAnsi="Arial" w:cs="Arial"/>
        </w:rPr>
        <w:t>ANALISI DEL CONTESTO ESTERNO</w:t>
      </w:r>
    </w:p>
    <w:p w:rsidR="00D63470" w:rsidRDefault="00D63470">
      <w:pPr>
        <w:spacing w:line="276" w:lineRule="auto"/>
        <w:jc w:val="both"/>
        <w:rPr>
          <w:rFonts w:ascii="Arial" w:hAnsi="Arial" w:cs="Arial"/>
        </w:rPr>
      </w:pPr>
    </w:p>
    <w:p w:rsidR="007A694C" w:rsidRDefault="00E55177">
      <w:pPr>
        <w:spacing w:line="276" w:lineRule="auto"/>
        <w:jc w:val="both"/>
        <w:rPr>
          <w:rFonts w:ascii="Arial" w:hAnsi="Arial" w:cs="Arial"/>
        </w:rPr>
      </w:pPr>
      <w:r>
        <w:rPr>
          <w:rFonts w:ascii="Arial" w:hAnsi="Arial" w:cs="Arial"/>
        </w:rPr>
        <w:t xml:space="preserve">Il </w:t>
      </w:r>
      <w:r w:rsidR="00D1272B">
        <w:rPr>
          <w:rFonts w:ascii="Arial" w:hAnsi="Arial" w:cs="Arial"/>
        </w:rPr>
        <w:t xml:space="preserve">territorio </w:t>
      </w:r>
      <w:r>
        <w:rPr>
          <w:rFonts w:ascii="Arial" w:hAnsi="Arial" w:cs="Arial"/>
        </w:rPr>
        <w:t xml:space="preserve">unionale </w:t>
      </w:r>
      <w:r w:rsidR="00D1272B">
        <w:rPr>
          <w:rFonts w:ascii="Arial" w:hAnsi="Arial" w:cs="Arial"/>
        </w:rPr>
        <w:t>vanta una consistente presenza ed operatività nel tessuto sociale di associazioni di volontariato, di sindacati, delle parrocchie, e di altre istituzioni che rappresentano anche un efficace filtro alla diffusione della criminalità organizzata.</w:t>
      </w:r>
    </w:p>
    <w:p w:rsidR="007A694C" w:rsidRDefault="00D1272B">
      <w:pPr>
        <w:spacing w:line="276" w:lineRule="auto"/>
        <w:jc w:val="both"/>
        <w:rPr>
          <w:rFonts w:ascii="Arial" w:hAnsi="Arial" w:cs="Arial"/>
        </w:rPr>
      </w:pPr>
      <w:r>
        <w:rPr>
          <w:rFonts w:ascii="Arial" w:hAnsi="Arial" w:cs="Arial"/>
        </w:rPr>
        <w:t>In tale contesto preme peraltro evidenziare che il 21 dicembre 2015 il GUP di Bologna, al termine della fase preliminare del processo penale svoltosi a Bologna, ha rinviato a giudizio 147 imputati per “ndrangheta” davanti al Giudice naturale, vale a dire il Tribunale Penale di Reggio Emilia, luogo e territorio nel quale i presunti reati sono stati commessi.</w:t>
      </w:r>
    </w:p>
    <w:p w:rsidR="007A694C" w:rsidRDefault="00D1272B">
      <w:pPr>
        <w:spacing w:line="276" w:lineRule="auto"/>
        <w:jc w:val="both"/>
        <w:rPr>
          <w:rFonts w:ascii="Arial" w:hAnsi="Arial" w:cs="Arial"/>
        </w:rPr>
      </w:pPr>
      <w:r>
        <w:rPr>
          <w:rFonts w:ascii="Arial" w:hAnsi="Arial" w:cs="Arial"/>
        </w:rPr>
        <w:t>In data 23 marzo 2016 ha, quindi, inizio il processo penale “Aemilia” avanti il Tribunale di Reggio Emilia.</w:t>
      </w:r>
    </w:p>
    <w:p w:rsidR="007A694C" w:rsidRDefault="00D1272B">
      <w:pPr>
        <w:pStyle w:val="Corpotesto1"/>
        <w:spacing w:before="2" w:line="276" w:lineRule="auto"/>
        <w:ind w:left="0"/>
        <w:jc w:val="both"/>
        <w:rPr>
          <w:rFonts w:ascii="Arial" w:hAnsi="Arial" w:cs="Arial"/>
        </w:rPr>
      </w:pPr>
      <w:r>
        <w:rPr>
          <w:rFonts w:ascii="Arial" w:hAnsi="Arial" w:cs="Arial"/>
        </w:rPr>
        <w:t xml:space="preserve">Il processo “Aemilia” che ha visto numerose decine di arresti nelle regioni del Nord Italia ed in particolare in Emilia-Romagna, con accuse che riguardano l’associazione di tipo mafioso, estorsione, usura, riciclaggio ed emissione di fatture false, testimonia che la presenza anche nella </w:t>
      </w:r>
      <w:r w:rsidR="00F460B0">
        <w:rPr>
          <w:rFonts w:ascii="Arial" w:hAnsi="Arial" w:cs="Arial"/>
        </w:rPr>
        <w:t>nostra R</w:t>
      </w:r>
      <w:r>
        <w:rPr>
          <w:rFonts w:ascii="Arial" w:hAnsi="Arial" w:cs="Arial"/>
        </w:rPr>
        <w:t xml:space="preserve">egione delle storiche organizzazioni malavitose è ormai un dato di fatto e che rende necessario adottare idonee misure preventive per evitare  che si infiltrino nelle istituzioni e nel tessuto democratico del territorio.  </w:t>
      </w:r>
    </w:p>
    <w:p w:rsidR="007A694C" w:rsidRDefault="00D1272B">
      <w:pPr>
        <w:pStyle w:val="Corpotesto1"/>
        <w:spacing w:before="2" w:line="276" w:lineRule="auto"/>
        <w:ind w:left="0"/>
        <w:jc w:val="both"/>
        <w:rPr>
          <w:rFonts w:ascii="Arial" w:hAnsi="Arial" w:cs="Arial"/>
        </w:rPr>
      </w:pPr>
      <w:r>
        <w:rPr>
          <w:rFonts w:ascii="Arial" w:hAnsi="Arial" w:cs="Arial"/>
        </w:rPr>
        <w:t>A tal proposito si segnala che, già da alcuni anni prima dell’inchiesta di cui sopra, la quasi maggior parte dei Comuni della Provincia di Reggio Emilia, ha aderito al protocollo d’intesa proposto dalla Prefettura di Reggio Emilia, per la prevenzione dei tentativi di infiltrazione della criminalità organizzata nel settore degli appalti e concessioni di lavori pubblici.</w:t>
      </w:r>
    </w:p>
    <w:p w:rsidR="007A694C" w:rsidRDefault="00D1272B">
      <w:pPr>
        <w:pStyle w:val="Corpotesto1"/>
        <w:spacing w:before="2" w:line="276" w:lineRule="auto"/>
        <w:ind w:left="0"/>
        <w:jc w:val="both"/>
        <w:rPr>
          <w:rFonts w:ascii="Arial" w:hAnsi="Arial" w:cs="Arial"/>
        </w:rPr>
      </w:pPr>
      <w:r>
        <w:rPr>
          <w:rFonts w:ascii="Arial" w:hAnsi="Arial" w:cs="Arial"/>
        </w:rPr>
        <w:t>In data 22.06.2016 è stato sottoscritto il “Protocollo di legalità per la prevenzione dei tentativi di infiltrazione della criminalità organizzata nel settore dell’edilizia privata e dell’urbanistica e, successivamente, è stata sottoscritta la convenzione per la costituzione di un ufficio associato di supporto alle attività connesse al citato protocollo di legalità.</w:t>
      </w:r>
    </w:p>
    <w:p w:rsidR="007A694C" w:rsidRDefault="00D1272B">
      <w:pPr>
        <w:pStyle w:val="Corpotesto1"/>
        <w:spacing w:before="2" w:line="276" w:lineRule="auto"/>
        <w:ind w:left="0"/>
        <w:jc w:val="both"/>
        <w:rPr>
          <w:rFonts w:ascii="Arial" w:hAnsi="Arial" w:cs="Arial"/>
        </w:rPr>
      </w:pPr>
      <w:r>
        <w:rPr>
          <w:rFonts w:ascii="Arial" w:hAnsi="Arial" w:cs="Arial"/>
        </w:rPr>
        <w:t xml:space="preserve">Nel frattempo la Regione Emilia Romagna ha approvato la Legge Regionale 28.10.2016, n. 8 “Testo unico per la formazione della legalità e per la valorizzazione della cittadinanza e dell’economia responsabili” che, tra l’altro, contiene norme finalizzate alla prevenzione ed al </w:t>
      </w:r>
      <w:r>
        <w:rPr>
          <w:rFonts w:ascii="Arial" w:hAnsi="Arial" w:cs="Arial"/>
        </w:rPr>
        <w:lastRenderedPageBreak/>
        <w:t>contrasto della corruzione e dell’illegalità con iniziative che prevedono anche il coinvolgimento degli enti locali.</w:t>
      </w:r>
    </w:p>
    <w:p w:rsidR="007A694C" w:rsidRDefault="00D1272B">
      <w:pPr>
        <w:pBdr>
          <w:top w:val="single" w:sz="4" w:space="1" w:color="00000A"/>
          <w:left w:val="single" w:sz="4" w:space="4" w:color="00000A"/>
          <w:bottom w:val="single" w:sz="4" w:space="1" w:color="00000A"/>
          <w:right w:val="single" w:sz="4" w:space="4" w:color="00000A"/>
        </w:pBdr>
        <w:spacing w:line="276" w:lineRule="auto"/>
        <w:jc w:val="both"/>
        <w:rPr>
          <w:rFonts w:ascii="Arial" w:hAnsi="Arial" w:cs="Arial"/>
        </w:rPr>
      </w:pPr>
      <w:r>
        <w:rPr>
          <w:rFonts w:ascii="Arial" w:hAnsi="Arial" w:cs="Arial"/>
        </w:rPr>
        <w:t>Ogni ente autorizza il Responsabile della prevenzione della corruzione e trasparenza a partecipare alla Rete per l’integrità e la trasparenza quale sede di confronto volontario per condividere esperienze ed attività di prevenzione tra gli enti aderenti facenti parte del territorio regionale.</w:t>
      </w:r>
    </w:p>
    <w:p w:rsidR="007A694C" w:rsidRDefault="00D1272B">
      <w:pPr>
        <w:pBdr>
          <w:top w:val="single" w:sz="4" w:space="1" w:color="00000A"/>
          <w:left w:val="single" w:sz="4" w:space="4" w:color="00000A"/>
          <w:bottom w:val="single" w:sz="4" w:space="1" w:color="00000A"/>
          <w:right w:val="single" w:sz="4" w:space="4" w:color="00000A"/>
        </w:pBdr>
        <w:spacing w:line="276" w:lineRule="auto"/>
        <w:jc w:val="both"/>
        <w:rPr>
          <w:rFonts w:ascii="Arial" w:hAnsi="Arial" w:cs="Arial"/>
        </w:rPr>
      </w:pPr>
      <w:r>
        <w:rPr>
          <w:rFonts w:ascii="Arial" w:hAnsi="Arial" w:cs="Arial"/>
        </w:rPr>
        <w:t>La Rete per l’integrità e la trasparenza-Gruppo di lavoro “Descrizione del contesto esterno” in data 15 novembre 2018 ha concluso l’attività finalizzata alla redazione di linee guida condivise per l’illustrazione del “contesto esterno”, da utilizzare da parte dei RPCT aderenti alla Rete in sede di aggiornamento del Piano triennale per la prevenzione della corruzione e trasparenza già a partire dalle annualità 2019-2021.</w:t>
      </w:r>
    </w:p>
    <w:p w:rsidR="007A694C" w:rsidRDefault="007A694C">
      <w:pPr>
        <w:spacing w:line="276" w:lineRule="auto"/>
        <w:jc w:val="both"/>
        <w:rPr>
          <w:rFonts w:ascii="Arial" w:hAnsi="Arial" w:cs="Arial"/>
        </w:rPr>
      </w:pPr>
    </w:p>
    <w:p w:rsidR="007A694C" w:rsidRDefault="00D1272B">
      <w:pPr>
        <w:spacing w:line="276" w:lineRule="auto"/>
        <w:jc w:val="both"/>
        <w:rPr>
          <w:rFonts w:ascii="Arial" w:hAnsi="Arial" w:cs="Arial"/>
        </w:rPr>
      </w:pPr>
      <w:r>
        <w:rPr>
          <w:rFonts w:ascii="Arial" w:hAnsi="Arial" w:cs="Arial"/>
        </w:rPr>
        <w:t xml:space="preserve">In occasione del </w:t>
      </w:r>
      <w:r>
        <w:rPr>
          <w:rFonts w:ascii="Arial" w:hAnsi="Arial" w:cs="Arial"/>
          <w:bCs/>
        </w:rPr>
        <w:t>Convegno “Aemilia. Cosa abbiamo imparato” organizzato dalla Provincia di Reggio Emilia (</w:t>
      </w:r>
      <w:hyperlink r:id="rId13">
        <w:r>
          <w:rPr>
            <w:rStyle w:val="CollegamentoInternet"/>
            <w:rFonts w:ascii="Arial" w:hAnsi="Arial" w:cs="Arial"/>
            <w:bCs/>
            <w:webHidden/>
          </w:rPr>
          <w:t>http://www.reggionline.com/tag/provincia-Reggio-Emilia/</w:t>
        </w:r>
      </w:hyperlink>
      <w:r>
        <w:rPr>
          <w:rFonts w:ascii="Arial" w:hAnsi="Arial" w:cs="Arial"/>
          <w:bCs/>
        </w:rPr>
        <w:t>) Lunedì 18 dicembre 2017</w:t>
      </w:r>
      <w:r>
        <w:rPr>
          <w:rFonts w:ascii="Arial" w:hAnsi="Arial" w:cs="Arial"/>
          <w:b/>
          <w:bCs/>
        </w:rPr>
        <w:t xml:space="preserve">, </w:t>
      </w:r>
      <w:r>
        <w:rPr>
          <w:rFonts w:ascii="Arial" w:hAnsi="Arial" w:cs="Arial"/>
          <w:bCs/>
        </w:rPr>
        <w:t>g</w:t>
      </w:r>
      <w:r>
        <w:rPr>
          <w:rFonts w:ascii="Arial" w:hAnsi="Arial" w:cs="Arial"/>
        </w:rPr>
        <w:t>li avvocati patrocinanti la Provincia di Reggio Emilia e i Comuni di Reggio Emilia, Brescello, Bibbiano, Montecchio e Reggiolo, hanno fatto il punto sulla situazione.</w:t>
      </w:r>
    </w:p>
    <w:p w:rsidR="007A694C" w:rsidRDefault="00D1272B">
      <w:pPr>
        <w:spacing w:line="276" w:lineRule="auto"/>
        <w:jc w:val="both"/>
        <w:rPr>
          <w:rFonts w:ascii="Arial" w:hAnsi="Arial" w:cs="Arial"/>
        </w:rPr>
      </w:pPr>
      <w:r>
        <w:rPr>
          <w:rFonts w:ascii="Arial" w:hAnsi="Arial" w:cs="Arial"/>
        </w:rPr>
        <w:t>La Provincia e i cinque Comuni che si sono costituiti parte civile nel processo Aemilia hanno ottenuto un risarcimento complessivo di 850mila euro, deciso in primo grado e confermato in appello nel procedimento con rito abbreviato.</w:t>
      </w:r>
    </w:p>
    <w:p w:rsidR="007A694C" w:rsidRDefault="007A694C">
      <w:pPr>
        <w:spacing w:line="276" w:lineRule="auto"/>
        <w:jc w:val="both"/>
        <w:rPr>
          <w:rFonts w:ascii="Arial" w:hAnsi="Arial" w:cs="Arial"/>
        </w:rPr>
      </w:pPr>
    </w:p>
    <w:p w:rsidR="007A694C" w:rsidRDefault="00D1272B">
      <w:pPr>
        <w:spacing w:line="276" w:lineRule="auto"/>
        <w:jc w:val="both"/>
        <w:rPr>
          <w:rFonts w:ascii="Arial" w:hAnsi="Arial" w:cs="Arial"/>
        </w:rPr>
      </w:pPr>
      <w:r>
        <w:rPr>
          <w:rFonts w:ascii="Arial" w:hAnsi="Arial" w:cs="Arial"/>
        </w:rPr>
        <w:t xml:space="preserve">Nel documento che segue, si evidenzia la descrizione </w:t>
      </w:r>
      <w:r w:rsidR="00E55177" w:rsidRPr="00E55177">
        <w:rPr>
          <w:rFonts w:ascii="Arial" w:hAnsi="Arial" w:cs="Arial"/>
        </w:rPr>
        <w:t>aggiornata dello scenario economico del territori</w:t>
      </w:r>
      <w:r w:rsidR="00E55177">
        <w:rPr>
          <w:rFonts w:ascii="Arial" w:hAnsi="Arial" w:cs="Arial"/>
        </w:rPr>
        <w:t>o regionale</w:t>
      </w:r>
      <w:r w:rsidR="00E55177" w:rsidRPr="00E55177">
        <w:rPr>
          <w:rFonts w:ascii="Arial" w:hAnsi="Arial" w:cs="Arial"/>
        </w:rPr>
        <w:t xml:space="preserve">, con </w:t>
      </w:r>
      <w:r w:rsidR="00782037">
        <w:rPr>
          <w:rFonts w:ascii="Arial" w:hAnsi="Arial" w:cs="Arial"/>
        </w:rPr>
        <w:t xml:space="preserve">specifico </w:t>
      </w:r>
      <w:r w:rsidR="00E55177" w:rsidRPr="00E55177">
        <w:rPr>
          <w:rFonts w:ascii="Arial" w:hAnsi="Arial" w:cs="Arial"/>
        </w:rPr>
        <w:t xml:space="preserve">riferimento </w:t>
      </w:r>
      <w:r w:rsidR="00782037">
        <w:rPr>
          <w:rFonts w:ascii="Arial" w:hAnsi="Arial" w:cs="Arial"/>
        </w:rPr>
        <w:t>al</w:t>
      </w:r>
      <w:r w:rsidR="00E55177" w:rsidRPr="00E55177">
        <w:rPr>
          <w:rFonts w:ascii="Arial" w:hAnsi="Arial" w:cs="Arial"/>
        </w:rPr>
        <w:t xml:space="preserve"> profilo criminologico del medesimo terri</w:t>
      </w:r>
      <w:r w:rsidR="00782037">
        <w:rPr>
          <w:rFonts w:ascii="Arial" w:hAnsi="Arial" w:cs="Arial"/>
        </w:rPr>
        <w:t>torio</w:t>
      </w:r>
      <w:r>
        <w:rPr>
          <w:rFonts w:ascii="Arial" w:hAnsi="Arial" w:cs="Arial"/>
        </w:rPr>
        <w:t xml:space="preserve">. </w:t>
      </w:r>
      <w:r w:rsidR="00782037">
        <w:rPr>
          <w:rFonts w:ascii="Arial" w:hAnsi="Arial" w:cs="Arial"/>
        </w:rPr>
        <w:t xml:space="preserve">Il documento è stato predisposto </w:t>
      </w:r>
      <w:r w:rsidR="00782037" w:rsidRPr="00782037">
        <w:rPr>
          <w:rFonts w:ascii="Arial" w:hAnsi="Arial" w:cs="Arial"/>
        </w:rPr>
        <w:t>dall’Ufficio Studi di Unioncamere Emilia-Romagna</w:t>
      </w:r>
      <w:r w:rsidR="00782037">
        <w:rPr>
          <w:rFonts w:ascii="Arial" w:hAnsi="Arial" w:cs="Arial"/>
        </w:rPr>
        <w:t xml:space="preserve"> e dall’Area Legalità</w:t>
      </w:r>
      <w:r w:rsidR="001B1D96">
        <w:rPr>
          <w:rFonts w:ascii="Arial" w:hAnsi="Arial" w:cs="Arial"/>
        </w:rPr>
        <w:t xml:space="preserve"> </w:t>
      </w:r>
      <w:r w:rsidR="00782037" w:rsidRPr="00782037">
        <w:rPr>
          <w:rFonts w:ascii="Arial" w:hAnsi="Arial" w:cs="Arial"/>
        </w:rPr>
        <w:t>della Presidenza della Giunta regionale</w:t>
      </w:r>
      <w:r w:rsidR="00782037">
        <w:rPr>
          <w:rFonts w:ascii="Arial" w:hAnsi="Arial" w:cs="Arial"/>
        </w:rPr>
        <w:t>.</w:t>
      </w:r>
    </w:p>
    <w:p w:rsidR="007A694C" w:rsidRDefault="007A694C">
      <w:pPr>
        <w:spacing w:line="276" w:lineRule="auto"/>
        <w:jc w:val="both"/>
        <w:rPr>
          <w:rFonts w:ascii="Arial" w:hAnsi="Arial" w:cs="Arial"/>
        </w:rPr>
      </w:pPr>
    </w:p>
    <w:p w:rsidR="007A694C" w:rsidRDefault="00D1272B">
      <w:pPr>
        <w:spacing w:line="276" w:lineRule="auto"/>
        <w:jc w:val="center"/>
        <w:rPr>
          <w:rFonts w:ascii="Arial" w:hAnsi="Arial" w:cs="Arial"/>
          <w:shd w:val="clear" w:color="auto" w:fill="FFFF00"/>
        </w:rPr>
      </w:pPr>
      <w:r>
        <w:rPr>
          <w:rFonts w:ascii="Arial" w:hAnsi="Arial" w:cs="Arial"/>
        </w:rPr>
        <w:t>RETE PER L’INTEGRITA’ E LA TRASPARENZA</w:t>
      </w:r>
    </w:p>
    <w:p w:rsidR="007A694C" w:rsidRDefault="00D1272B">
      <w:pPr>
        <w:spacing w:line="276" w:lineRule="auto"/>
        <w:jc w:val="center"/>
        <w:rPr>
          <w:rFonts w:ascii="Arial" w:hAnsi="Arial" w:cs="Arial"/>
          <w:shd w:val="clear" w:color="auto" w:fill="FFFF00"/>
        </w:rPr>
      </w:pPr>
      <w:r>
        <w:rPr>
          <w:rFonts w:ascii="Arial" w:hAnsi="Arial" w:cs="Arial"/>
        </w:rPr>
        <w:t>(GRUPPO DI LAVORO “DESCRIZIONE CONTESTO ESTERNO”)</w:t>
      </w:r>
    </w:p>
    <w:p w:rsidR="007A694C" w:rsidRDefault="00D1272B">
      <w:pPr>
        <w:spacing w:line="276" w:lineRule="auto"/>
        <w:jc w:val="center"/>
        <w:rPr>
          <w:rFonts w:ascii="Arial" w:hAnsi="Arial" w:cs="Arial"/>
          <w:shd w:val="clear" w:color="auto" w:fill="FFFF00"/>
        </w:rPr>
      </w:pPr>
      <w:r>
        <w:rPr>
          <w:rFonts w:ascii="Arial" w:hAnsi="Arial" w:cs="Arial"/>
        </w:rPr>
        <w:t>DESCRIZIONE DEL CONTESTO ESTERNO</w:t>
      </w:r>
    </w:p>
    <w:p w:rsidR="007A694C" w:rsidRDefault="00D1272B">
      <w:pPr>
        <w:spacing w:line="276" w:lineRule="auto"/>
        <w:jc w:val="center"/>
        <w:rPr>
          <w:rFonts w:ascii="Arial" w:hAnsi="Arial" w:cs="Arial"/>
        </w:rPr>
      </w:pPr>
      <w:r>
        <w:rPr>
          <w:rFonts w:ascii="Arial" w:hAnsi="Arial" w:cs="Arial"/>
        </w:rPr>
        <w:t xml:space="preserve">SCENARIO ECONOMICO-SOCIALE – </w:t>
      </w:r>
      <w:r w:rsidRPr="00FE4091">
        <w:rPr>
          <w:rFonts w:ascii="Arial" w:hAnsi="Arial" w:cs="Arial"/>
          <w:b/>
        </w:rPr>
        <w:t>AGGIORNAMENTO 202</w:t>
      </w:r>
      <w:r w:rsidR="008C5333" w:rsidRPr="00FE4091">
        <w:rPr>
          <w:rFonts w:ascii="Arial" w:hAnsi="Arial" w:cs="Arial"/>
          <w:b/>
        </w:rPr>
        <w:t>1</w:t>
      </w:r>
      <w:r w:rsidR="00FE2C7A">
        <w:rPr>
          <w:rFonts w:ascii="Arial" w:hAnsi="Arial" w:cs="Arial"/>
        </w:rPr>
        <w:t>*</w:t>
      </w:r>
    </w:p>
    <w:p w:rsidR="007A694C" w:rsidRDefault="007A694C">
      <w:pPr>
        <w:spacing w:line="276" w:lineRule="auto"/>
        <w:jc w:val="both"/>
        <w:rPr>
          <w:rFonts w:ascii="Arial" w:hAnsi="Arial" w:cs="Arial"/>
        </w:rPr>
      </w:pPr>
    </w:p>
    <w:p w:rsidR="00FE2C7A" w:rsidRPr="00FE2C7A" w:rsidRDefault="00FE2C7A">
      <w:pPr>
        <w:spacing w:line="276" w:lineRule="auto"/>
        <w:jc w:val="both"/>
        <w:rPr>
          <w:rFonts w:ascii="Arial" w:hAnsi="Arial" w:cs="Arial"/>
          <w:sz w:val="16"/>
          <w:szCs w:val="16"/>
        </w:rPr>
      </w:pPr>
      <w:r w:rsidRPr="00FE2C7A">
        <w:rPr>
          <w:rFonts w:ascii="Arial" w:hAnsi="Arial" w:cs="Arial"/>
          <w:sz w:val="16"/>
          <w:szCs w:val="16"/>
        </w:rPr>
        <w:t>* I documenti riportati di seguito sono stati redatti nel corso del 2021 ed acquisiti agli atti del comune di Luzzara in data 18 dicembre 2021 con nota prot. 15328/2021.</w:t>
      </w:r>
    </w:p>
    <w:p w:rsidR="00FE2C7A" w:rsidRDefault="00FE2C7A">
      <w:pPr>
        <w:spacing w:line="276" w:lineRule="auto"/>
        <w:jc w:val="both"/>
        <w:rPr>
          <w:rFonts w:ascii="Arial" w:hAnsi="Arial" w:cs="Arial"/>
        </w:rPr>
      </w:pPr>
      <w:r>
        <w:rPr>
          <w:rFonts w:ascii="Arial" w:hAnsi="Arial" w:cs="Arial"/>
        </w:rPr>
        <w:t xml:space="preserve"> </w:t>
      </w:r>
    </w:p>
    <w:p w:rsidR="007A694C" w:rsidRDefault="00D1272B">
      <w:pPr>
        <w:spacing w:line="276" w:lineRule="auto"/>
        <w:jc w:val="both"/>
        <w:rPr>
          <w:rFonts w:ascii="Arial" w:hAnsi="Arial" w:cs="Arial"/>
          <w:u w:val="single"/>
        </w:rPr>
      </w:pPr>
      <w:r>
        <w:rPr>
          <w:rFonts w:ascii="Arial" w:hAnsi="Arial" w:cs="Arial"/>
          <w:u w:val="single"/>
        </w:rPr>
        <w:t>1. Scenario economico-sociale regionale</w:t>
      </w:r>
    </w:p>
    <w:p w:rsidR="007A694C" w:rsidRDefault="00D1272B">
      <w:pPr>
        <w:spacing w:line="276" w:lineRule="auto"/>
        <w:jc w:val="both"/>
        <w:rPr>
          <w:rFonts w:ascii="Arial" w:hAnsi="Arial" w:cs="Arial"/>
        </w:rPr>
      </w:pPr>
      <w:r>
        <w:rPr>
          <w:rFonts w:ascii="Arial" w:hAnsi="Arial" w:cs="Arial"/>
        </w:rPr>
        <w:t xml:space="preserve">(Fonte dei dati: </w:t>
      </w:r>
      <w:r w:rsidR="00FE4091" w:rsidRPr="00FE4091">
        <w:rPr>
          <w:rFonts w:ascii="Arial" w:hAnsi="Arial" w:cs="Arial"/>
        </w:rPr>
        <w:t xml:space="preserve">Relazione della Rete Trasparenza </w:t>
      </w:r>
      <w:r w:rsidR="00FE4091">
        <w:rPr>
          <w:rFonts w:ascii="Arial" w:hAnsi="Arial" w:cs="Arial"/>
        </w:rPr>
        <w:t xml:space="preserve">- </w:t>
      </w:r>
      <w:r>
        <w:rPr>
          <w:rFonts w:ascii="Arial" w:hAnsi="Arial" w:cs="Arial"/>
        </w:rPr>
        <w:t>Unioncamere - Ufficio studi)</w:t>
      </w:r>
    </w:p>
    <w:p w:rsidR="00BB698B" w:rsidRDefault="00BB698B" w:rsidP="00BB698B">
      <w:bookmarkStart w:id="7" w:name="_Hlk46933616"/>
    </w:p>
    <w:p w:rsidR="00BB698B" w:rsidRPr="00BB698B" w:rsidRDefault="00BB698B" w:rsidP="00BB698B">
      <w:pPr>
        <w:jc w:val="both"/>
        <w:rPr>
          <w:rFonts w:ascii="Arial" w:hAnsi="Arial" w:cs="Arial"/>
          <w:b/>
          <w:color w:val="auto"/>
        </w:rPr>
      </w:pPr>
      <w:r w:rsidRPr="00BB698B">
        <w:rPr>
          <w:rFonts w:ascii="Arial" w:hAnsi="Arial" w:cs="Arial"/>
          <w:b/>
          <w:color w:val="auto"/>
        </w:rPr>
        <w:t>Prospettive economiche globali</w:t>
      </w:r>
    </w:p>
    <w:p w:rsidR="00BB698B" w:rsidRPr="00BB698B" w:rsidRDefault="00BB698B" w:rsidP="00BB698B">
      <w:pPr>
        <w:jc w:val="both"/>
        <w:rPr>
          <w:rFonts w:ascii="Arial" w:hAnsi="Arial" w:cs="Arial"/>
          <w:color w:val="auto"/>
        </w:rPr>
      </w:pPr>
    </w:p>
    <w:p w:rsidR="00BB698B" w:rsidRPr="00BB698B" w:rsidRDefault="00BB698B" w:rsidP="00BB698B">
      <w:pPr>
        <w:jc w:val="both"/>
        <w:rPr>
          <w:rFonts w:ascii="Arial" w:hAnsi="Arial" w:cs="Arial"/>
          <w:color w:val="auto"/>
        </w:rPr>
      </w:pPr>
      <w:r w:rsidRPr="00BB698B">
        <w:rPr>
          <w:rFonts w:ascii="Arial" w:hAnsi="Arial" w:cs="Arial"/>
          <w:color w:val="auto"/>
        </w:rPr>
        <w:t>Il quadro di ipotesi che emerge dagli “Scenari” di Prometeia è quello di una veloce fuoriuscita dalla crisi pandemica con un prodotto mondiale che recupera i livelli del 2019 nel corso del 2021.</w:t>
      </w:r>
    </w:p>
    <w:p w:rsidR="00BB698B" w:rsidRPr="00BB698B" w:rsidRDefault="00BB698B" w:rsidP="00BB698B">
      <w:pPr>
        <w:jc w:val="both"/>
        <w:rPr>
          <w:rFonts w:ascii="Arial" w:hAnsi="Arial" w:cs="Arial"/>
          <w:color w:val="auto"/>
        </w:rPr>
      </w:pPr>
      <w:r w:rsidRPr="00BB698B">
        <w:rPr>
          <w:rFonts w:ascii="Arial" w:hAnsi="Arial" w:cs="Arial"/>
          <w:color w:val="auto"/>
        </w:rPr>
        <w:t xml:space="preserve">Sono forti le differenze nell’evoluzione della congiuntura: in particolare alla forza dell’economia cinese, che mostra un notevole ritmo di espansione nel 2021, e di quella americana in forte ripresa, si contrappone una leggermente minore dinamicità dell’attività nell’Unione europea. Il commercio mondiale, crollato nel 2020, si sta riprendendo nel 2021 </w:t>
      </w:r>
      <w:r w:rsidRPr="00BB698B">
        <w:rPr>
          <w:rFonts w:ascii="Arial" w:hAnsi="Arial" w:cs="Arial"/>
          <w:color w:val="auto"/>
        </w:rPr>
        <w:lastRenderedPageBreak/>
        <w:t xml:space="preserve">con il rimbalzo dell’attività, che proseguirà nel 2022. La forza della ripresa ha generato una spinta inflazionistica che dalle materie prime e dai trasporti (noli internazionali in particolare) è giunta ai prezzi al consumo, giudicata per ora temporanea dalle banche centrali che manterranno una politica accomodante. Un aumento dei tassi sul dollaro potrebbe peggiorare le condizioni del credito per l’economia mondiale e ne soffrirebbero maggiormente i paesi più esposti sul fronte debitorio, alcuni dell’Unione, e in particolare gli emergenti non produttori di materie prime. Anche in Italia la ripresa si rafforza. </w:t>
      </w:r>
    </w:p>
    <w:p w:rsidR="00BB698B" w:rsidRPr="00BB698B" w:rsidRDefault="00BB698B" w:rsidP="00BB698B">
      <w:pPr>
        <w:jc w:val="both"/>
        <w:rPr>
          <w:rFonts w:ascii="Arial" w:hAnsi="Arial" w:cs="Arial"/>
          <w:color w:val="auto"/>
        </w:rPr>
      </w:pPr>
    </w:p>
    <w:p w:rsidR="00BB698B" w:rsidRPr="00BB698B" w:rsidRDefault="00BB698B" w:rsidP="00BB698B">
      <w:pPr>
        <w:pStyle w:val="titoloa"/>
        <w:spacing w:before="0" w:after="0"/>
        <w:rPr>
          <w:rFonts w:cs="Arial"/>
          <w:b/>
          <w:color w:val="auto"/>
          <w:sz w:val="24"/>
        </w:rPr>
      </w:pPr>
      <w:bookmarkStart w:id="8" w:name="_Toc78974105"/>
      <w:bookmarkEnd w:id="7"/>
      <w:r w:rsidRPr="00BB698B">
        <w:rPr>
          <w:rFonts w:cs="Arial"/>
          <w:b/>
          <w:color w:val="auto"/>
          <w:sz w:val="24"/>
        </w:rPr>
        <w:t>Pil e conto economico</w:t>
      </w:r>
      <w:bookmarkEnd w:id="8"/>
      <w:r w:rsidRPr="00BB698B">
        <w:rPr>
          <w:rFonts w:cs="Arial"/>
          <w:b/>
          <w:color w:val="auto"/>
          <w:sz w:val="24"/>
        </w:rPr>
        <w:t xml:space="preserve"> in Italia</w:t>
      </w:r>
    </w:p>
    <w:p w:rsidR="00BB698B" w:rsidRPr="00BB698B" w:rsidRDefault="00BB698B" w:rsidP="00BB698B">
      <w:pPr>
        <w:pStyle w:val="titoloa"/>
        <w:spacing w:before="0" w:after="0"/>
        <w:rPr>
          <w:rFonts w:cs="Arial"/>
          <w:color w:val="auto"/>
          <w:sz w:val="24"/>
        </w:rPr>
      </w:pPr>
    </w:p>
    <w:p w:rsidR="00BB698B" w:rsidRPr="00BB698B" w:rsidRDefault="00BB698B" w:rsidP="00BB698B">
      <w:pPr>
        <w:jc w:val="both"/>
        <w:rPr>
          <w:rFonts w:ascii="Arial" w:hAnsi="Arial" w:cs="Arial"/>
          <w:color w:val="auto"/>
        </w:rPr>
      </w:pPr>
      <w:r w:rsidRPr="00BB698B">
        <w:rPr>
          <w:rFonts w:ascii="Arial" w:hAnsi="Arial" w:cs="Arial"/>
          <w:color w:val="auto"/>
        </w:rPr>
        <w:t xml:space="preserve">Per quest’anno si prevede una ripresa del prodotto interno lordo al +6,5 per cento sostenuta dal contenimento della pandemia grazie al progredire della vaccinazione. </w:t>
      </w:r>
    </w:p>
    <w:p w:rsidR="00BB698B" w:rsidRPr="00BB698B" w:rsidRDefault="00BB698B" w:rsidP="00BB698B">
      <w:pPr>
        <w:jc w:val="both"/>
        <w:rPr>
          <w:rFonts w:ascii="Arial" w:hAnsi="Arial" w:cs="Arial"/>
          <w:color w:val="auto"/>
        </w:rPr>
      </w:pPr>
      <w:r w:rsidRPr="00BB698B">
        <w:rPr>
          <w:rFonts w:ascii="Arial" w:hAnsi="Arial" w:cs="Arial"/>
          <w:color w:val="auto"/>
        </w:rPr>
        <w:t xml:space="preserve">Ne deriva che il Pil nazionale in termini reali nel 2021 risulterà inferiore del 6,6 per cento rispetto a quello del 2009 e di ben 12,4 punti percentuali rispetto al livello del 2007. La ripresa sarà però più contenuta nel 2022 (+3,8 per cento), anche se permetterà comunque a fine anno di recuperare il livello del Pil del 2019 antecedente alla pandemia. </w:t>
      </w:r>
    </w:p>
    <w:p w:rsidR="00BB698B" w:rsidRPr="00BB698B" w:rsidRDefault="00BB698B" w:rsidP="00BB698B">
      <w:pPr>
        <w:jc w:val="both"/>
        <w:rPr>
          <w:rFonts w:ascii="Arial" w:hAnsi="Arial" w:cs="Arial"/>
          <w:color w:val="auto"/>
        </w:rPr>
      </w:pPr>
      <w:r w:rsidRPr="00BB698B">
        <w:rPr>
          <w:rFonts w:ascii="Arial" w:hAnsi="Arial" w:cs="Arial"/>
          <w:color w:val="auto"/>
        </w:rPr>
        <w:t>La ripresa del Pil nel 2021 sarà ben superiore a quella dei maggiori paesi dell’area dell’euro e nel biennio 2021-2022 leggermente superiore a quella francese.</w:t>
      </w:r>
    </w:p>
    <w:p w:rsidR="00BB698B" w:rsidRPr="00BB698B" w:rsidRDefault="00BB698B" w:rsidP="00BB698B">
      <w:pPr>
        <w:jc w:val="both"/>
        <w:rPr>
          <w:rFonts w:ascii="Arial" w:hAnsi="Arial" w:cs="Arial"/>
          <w:color w:val="auto"/>
        </w:rPr>
      </w:pPr>
    </w:p>
    <w:p w:rsidR="00BB698B" w:rsidRPr="00BB698B" w:rsidRDefault="00BB698B" w:rsidP="00BB698B">
      <w:pPr>
        <w:pStyle w:val="titoloa"/>
        <w:spacing w:before="0" w:after="0"/>
        <w:rPr>
          <w:rFonts w:cs="Arial"/>
          <w:b/>
          <w:color w:val="auto"/>
          <w:sz w:val="24"/>
        </w:rPr>
      </w:pPr>
      <w:r w:rsidRPr="00BB698B">
        <w:rPr>
          <w:rFonts w:cs="Arial"/>
          <w:b/>
          <w:color w:val="auto"/>
          <w:sz w:val="24"/>
        </w:rPr>
        <w:t>Il contesto economico in Emilia - Romagna</w:t>
      </w:r>
    </w:p>
    <w:p w:rsidR="00BB698B" w:rsidRPr="00BB698B" w:rsidRDefault="00BB698B" w:rsidP="00BB698B">
      <w:pPr>
        <w:jc w:val="both"/>
        <w:rPr>
          <w:rFonts w:ascii="Arial" w:hAnsi="Arial" w:cs="Arial"/>
          <w:color w:val="auto"/>
        </w:rPr>
      </w:pPr>
    </w:p>
    <w:p w:rsidR="00BB698B" w:rsidRPr="00BB698B" w:rsidRDefault="00BB698B" w:rsidP="00BB698B">
      <w:pPr>
        <w:jc w:val="both"/>
        <w:rPr>
          <w:rFonts w:ascii="Arial" w:hAnsi="Arial" w:cs="Arial"/>
          <w:color w:val="auto"/>
        </w:rPr>
      </w:pPr>
      <w:r w:rsidRPr="00BB698B">
        <w:rPr>
          <w:rFonts w:ascii="Arial" w:hAnsi="Arial" w:cs="Arial"/>
          <w:color w:val="auto"/>
        </w:rPr>
        <w:t xml:space="preserve">L’andamento dell’attività in regione mostra un profilo analogo a quello nazionale, ma con una maggiore capacità di riprendersi, tanto che il Pil regionale in termini reali nel 2021 dovrebbe risultare inferiore solo del 5,6 per cento rispetto ai livelli minimi toccati al culmine della crisi nel 2009 e solo del 7,8 per cento rispetto a quello del 2007 e riporterà l’Emilia-Romagna al vertice nella classifica delle regioni italiane per ritmo di crescita staccando di un’incollatura la Lombardia e il Veneto. </w:t>
      </w:r>
    </w:p>
    <w:p w:rsidR="00BB698B" w:rsidRPr="00BB698B" w:rsidRDefault="00BB698B" w:rsidP="00BB698B">
      <w:pPr>
        <w:jc w:val="both"/>
        <w:rPr>
          <w:rFonts w:ascii="Arial" w:hAnsi="Arial" w:cs="Arial"/>
          <w:color w:val="auto"/>
        </w:rPr>
      </w:pPr>
    </w:p>
    <w:p w:rsidR="00BB698B" w:rsidRPr="00BB698B" w:rsidRDefault="00BB698B" w:rsidP="00BB698B">
      <w:pPr>
        <w:jc w:val="both"/>
        <w:rPr>
          <w:rFonts w:ascii="Arial" w:hAnsi="Arial" w:cs="Arial"/>
          <w:color w:val="auto"/>
        </w:rPr>
      </w:pPr>
      <w:r w:rsidRPr="00BB698B">
        <w:rPr>
          <w:rFonts w:ascii="Arial" w:hAnsi="Arial" w:cs="Arial"/>
          <w:color w:val="auto"/>
        </w:rPr>
        <w:t>La riduzione del reddito disponibile subita lo scorso anno e la tendenza all’aumento dei prezzi in corso limiteranno sensibilmente la ripresa dei consumi nel 2021 (+4,6 per cento), decisamente al di sotto della dinamica del Pil, nonostante lo stop forzato dovuto alla pandemia. Invece, anche senza un’ulteriore accelerazione, il ritmo di crescita dei consumi nel 2022 (+4,6 per cento) supererà quello della crescita del Pil.</w:t>
      </w:r>
    </w:p>
    <w:p w:rsidR="00BB698B" w:rsidRPr="00BB698B" w:rsidRDefault="00BB698B" w:rsidP="00BB698B">
      <w:pPr>
        <w:jc w:val="both"/>
        <w:rPr>
          <w:rFonts w:ascii="Arial" w:hAnsi="Arial" w:cs="Arial"/>
          <w:color w:val="auto"/>
        </w:rPr>
      </w:pPr>
      <w:r w:rsidRPr="00BB698B">
        <w:rPr>
          <w:rFonts w:ascii="Arial" w:hAnsi="Arial" w:cs="Arial"/>
          <w:color w:val="auto"/>
        </w:rPr>
        <w:t>Gli effetti della recessione passata sul tenore di vita resteranno evidenti. Nel 2021 i consumi privati aggregati risulteranno inferiori del 4,9 per cento rispetto a quelli del picco del 2011, e il dato complessivo cela un ulteriore aumento della diseguaglianza, derivante dall’asimmetria degli effetti dei blocchi dell’attività sui settori e della caduta del reddito disponibile su specifiche categorie lavorative e settori sociali.</w:t>
      </w:r>
    </w:p>
    <w:p w:rsidR="00BB698B" w:rsidRPr="00BB698B" w:rsidRDefault="00BB698B" w:rsidP="00BB698B">
      <w:pPr>
        <w:jc w:val="both"/>
        <w:rPr>
          <w:rFonts w:ascii="Arial" w:hAnsi="Arial" w:cs="Arial"/>
          <w:color w:val="auto"/>
        </w:rPr>
      </w:pPr>
      <w:r w:rsidRPr="00BB698B">
        <w:rPr>
          <w:rFonts w:ascii="Arial" w:hAnsi="Arial" w:cs="Arial"/>
          <w:color w:val="auto"/>
        </w:rPr>
        <w:t xml:space="preserve">Gli investimenti fissi lordi grazie alla ripresa dell’attività produttiva e ai massicci interventi pubblici registreranno un vero “boom” nel 2021 (+18,2 per cento), che trainerà la ripresa e recupererà più che pienamente i livelli di accumulazione precedenti alla pandemia. </w:t>
      </w:r>
    </w:p>
    <w:p w:rsidR="00BB698B" w:rsidRPr="00BB698B" w:rsidRDefault="00BB698B" w:rsidP="00BB698B">
      <w:pPr>
        <w:jc w:val="both"/>
        <w:rPr>
          <w:rFonts w:ascii="Arial" w:hAnsi="Arial" w:cs="Arial"/>
          <w:color w:val="auto"/>
        </w:rPr>
      </w:pPr>
      <w:r w:rsidRPr="00BB698B">
        <w:rPr>
          <w:rFonts w:ascii="Arial" w:hAnsi="Arial" w:cs="Arial"/>
          <w:color w:val="auto"/>
        </w:rPr>
        <w:t xml:space="preserve">Nel caso di un’evoluzione controllata della crisi sanitaria, la ripresa nel 2022 sarà meno rapida, ma ancora decisamente sostenuta dagli investimenti (+8,9 per cento), grazie anche ai massicci interventi pubblici. </w:t>
      </w:r>
    </w:p>
    <w:p w:rsidR="00BB698B" w:rsidRPr="00BB698B" w:rsidRDefault="00BB698B" w:rsidP="00BB698B">
      <w:pPr>
        <w:jc w:val="both"/>
        <w:rPr>
          <w:rFonts w:ascii="Arial" w:hAnsi="Arial" w:cs="Arial"/>
          <w:color w:val="auto"/>
        </w:rPr>
      </w:pPr>
      <w:r w:rsidRPr="00BB698B">
        <w:rPr>
          <w:rFonts w:ascii="Arial" w:hAnsi="Arial" w:cs="Arial"/>
          <w:color w:val="auto"/>
        </w:rPr>
        <w:t>Nonostante tutto ciò, resta di fondo la questione dei livelli di accumulazione dell’economia, che nel 2021 saranno comunque inferiori del 13,2 per cento rispetto a quelli del precedente massimo risalente ormai al 2008, precedente al declino del settore delle costruzioni.</w:t>
      </w:r>
    </w:p>
    <w:p w:rsidR="00BB698B" w:rsidRPr="00E72863" w:rsidRDefault="00BB698B" w:rsidP="00E72863">
      <w:pPr>
        <w:jc w:val="both"/>
        <w:rPr>
          <w:rFonts w:ascii="Arial" w:hAnsi="Arial" w:cs="Arial"/>
          <w:color w:val="auto"/>
        </w:rPr>
      </w:pPr>
      <w:r w:rsidRPr="00BB698B">
        <w:rPr>
          <w:rFonts w:ascii="Arial" w:hAnsi="Arial" w:cs="Arial"/>
          <w:color w:val="auto"/>
        </w:rPr>
        <w:t xml:space="preserve">Grazie alla ripresa del commercio mondiale, le vendite all’estero offriranno un consistente sostegno alla ripresa nel 2021 (+13,4 per cento), oltrepassando i livelli reali precedenti alla pandemia già al termine dell’anno in corso. Anche in questo caso, nonostante un </w:t>
      </w:r>
      <w:r w:rsidRPr="00BB698B">
        <w:rPr>
          <w:rFonts w:ascii="Arial" w:hAnsi="Arial" w:cs="Arial"/>
          <w:color w:val="auto"/>
        </w:rPr>
        <w:lastRenderedPageBreak/>
        <w:t>rallentamento della dinamica della crescita delle vendite all’estero nel 2022 (+8,6 per cento), le esportazioni forniranno un notevole contributo positivo alla ripresa. Al termine dell’anno corrente il valore reale delle esportazioni regionali dovrebbe risultare superiore del 4,6 per cento a quello del 2019 e del 34,0 per cento al livello massimo precedente la lontana crisi finanziaria, toccato nel 2007. Si tratta di un chiaro indicatore dell’importanza assunta dai mercati esteri nel sostenere l’attività e i redditi regionali.</w:t>
      </w:r>
      <w:bookmarkStart w:id="9" w:name="_Toc78974107"/>
    </w:p>
    <w:p w:rsidR="005B65D1" w:rsidRDefault="005B65D1" w:rsidP="00BB698B">
      <w:pPr>
        <w:pStyle w:val="titoloa"/>
        <w:spacing w:before="0" w:after="0"/>
        <w:rPr>
          <w:rFonts w:cs="Arial"/>
          <w:b/>
          <w:color w:val="auto"/>
          <w:sz w:val="24"/>
        </w:rPr>
      </w:pPr>
    </w:p>
    <w:p w:rsidR="00BB698B" w:rsidRPr="00BB698B" w:rsidRDefault="00BB698B" w:rsidP="00BB698B">
      <w:pPr>
        <w:pStyle w:val="titoloa"/>
        <w:spacing w:before="0" w:after="0"/>
        <w:rPr>
          <w:rFonts w:cs="Arial"/>
          <w:b/>
          <w:color w:val="auto"/>
          <w:sz w:val="24"/>
        </w:rPr>
      </w:pPr>
      <w:r w:rsidRPr="00BB698B">
        <w:rPr>
          <w:rFonts w:cs="Arial"/>
          <w:b/>
          <w:color w:val="auto"/>
          <w:sz w:val="24"/>
        </w:rPr>
        <w:t>La formazione del valore aggiunto: i settori</w:t>
      </w:r>
      <w:bookmarkEnd w:id="9"/>
    </w:p>
    <w:p w:rsidR="00BB698B" w:rsidRPr="00BB698B" w:rsidRDefault="00BB698B" w:rsidP="00BB698B">
      <w:pPr>
        <w:pStyle w:val="titoloa"/>
        <w:spacing w:before="0" w:after="0"/>
        <w:rPr>
          <w:rFonts w:cs="Arial"/>
          <w:color w:val="auto"/>
          <w:sz w:val="24"/>
        </w:rPr>
      </w:pPr>
    </w:p>
    <w:p w:rsidR="00BB698B" w:rsidRPr="00BB698B" w:rsidRDefault="00BB698B" w:rsidP="00BB698B">
      <w:pPr>
        <w:jc w:val="both"/>
        <w:rPr>
          <w:rFonts w:ascii="Arial" w:hAnsi="Arial" w:cs="Arial"/>
          <w:color w:val="auto"/>
        </w:rPr>
      </w:pPr>
      <w:r w:rsidRPr="00BB698B">
        <w:rPr>
          <w:rFonts w:ascii="Arial" w:hAnsi="Arial" w:cs="Arial"/>
          <w:color w:val="auto"/>
        </w:rPr>
        <w:t xml:space="preserve">Nel 2021, la ripresa sarà decisamente solo parziale nei servizi, molto più pronta nell’industria, capace di recuperare quasi interamente quanto perduto, ma saranno soprattutto le costruzioni a trarre ampio vantaggio dalle misure adottate a favore della ristrutturazione edilizia e dai piani di investimento pubblico. Nel 2022 la crescita rallenterà decisamente nell’industria e nelle costruzioni, anche se queste ultime resteranno il settore trainante dell’attività economica, mentre si manterrà costante nei servizi. </w:t>
      </w:r>
    </w:p>
    <w:p w:rsidR="00BB698B" w:rsidRPr="00BB698B" w:rsidRDefault="00BB698B" w:rsidP="00BB698B">
      <w:pPr>
        <w:jc w:val="both"/>
        <w:rPr>
          <w:rFonts w:ascii="Arial" w:hAnsi="Arial" w:cs="Arial"/>
          <w:color w:val="auto"/>
        </w:rPr>
      </w:pPr>
      <w:r w:rsidRPr="00BB698B">
        <w:rPr>
          <w:rFonts w:ascii="Arial" w:hAnsi="Arial" w:cs="Arial"/>
          <w:color w:val="auto"/>
        </w:rPr>
        <w:t>In dettaglio, nel 2021 la ripresa condurrà a una crescita del valore aggiunto reale prodotto dall’industria in senso stretto regionale del 10,5 per cento. Esaurita la spinta del recupero dei livelli di attività precedenti, nel 2022 la crescita si ridurrà sensibilmente (+2,4 per cento), tenuto conto delle difficoltà delle catene di fornitura e dell’aumento delle matrie prime. Al termine dell’anno corrente, il valore aggiunto reale dell’industria risulterà inferiore di meno di un punto percentuale rispetto a quello del 2019, ma sarà superiore di solo il 5,3 per cento rispetto al massimo precedente la crisi finanziaria del 2007.</w:t>
      </w:r>
    </w:p>
    <w:p w:rsidR="00BB698B" w:rsidRPr="00BB698B" w:rsidRDefault="00BB698B" w:rsidP="00BB698B">
      <w:pPr>
        <w:jc w:val="both"/>
        <w:rPr>
          <w:rFonts w:ascii="Arial" w:hAnsi="Arial" w:cs="Arial"/>
          <w:color w:val="auto"/>
        </w:rPr>
      </w:pPr>
      <w:r w:rsidRPr="00BB698B">
        <w:rPr>
          <w:rFonts w:ascii="Arial" w:hAnsi="Arial" w:cs="Arial"/>
          <w:color w:val="auto"/>
        </w:rPr>
        <w:t>Grazie ai piani di investimento pubblico e alle misure di incentivazione adottate dal governo a sostegno del settore, della sicurezza sismica e della sostenibilità ambientale nel 2021 si avrà un vero boom del valore aggiunto reale delle costruzioni (+20,9 per cento), che trainerà la ripresa complessiva. Nonostante un ragionevole rallentamento, la tendenza positiva proseguirà con decisione anche nel 2022 (+7,9 per cento), come le misure di sostegno adottate, quando sarà ancora il settore delle costruzioni a trainare la crescita. Ma al termine del corrente anno il valore aggiunto delle costruzioni anche se risulterà superiore del 13,3 per cento a quello del 2019, sarà ancora inferiore del 31,9 per cento rispetto agli eccessi del precedente massimo del 2007, a testimonianza del ridimensionamento del settore.</w:t>
      </w:r>
    </w:p>
    <w:p w:rsidR="00BB698B" w:rsidRPr="00BB698B" w:rsidRDefault="00BB698B" w:rsidP="00BB698B">
      <w:pPr>
        <w:jc w:val="both"/>
        <w:rPr>
          <w:rFonts w:ascii="Arial" w:hAnsi="Arial" w:cs="Arial"/>
          <w:color w:val="auto"/>
        </w:rPr>
      </w:pPr>
      <w:r w:rsidRPr="00BB698B">
        <w:rPr>
          <w:rFonts w:ascii="Arial" w:hAnsi="Arial" w:cs="Arial"/>
          <w:color w:val="auto"/>
        </w:rPr>
        <w:t>Gli effetti negativi dello shock da coronavirus si sono fatti sentire più a lungo e duramente nel settore dei servizi. Tanto che nel 2021 la ripresa del valore aggiunto settoriale sarà solo decisamente parziale (+4,2 per cento) e la più contenuta rispetto agli altri macrosettori, data la maggiore difficoltà ad affrontare gli effetti della pandemia nella prima metà dell’anno in corso e la contenuta ripresa della domanda delle famiglie. Purtroppo, il modello non ci permette di osservare in dettaglio i macrosettori dei servizi, alcuni dei quali hanno ben resistito e sono in forte ripresa, mentre altri hanno sofferto duramente e tarderanno a risollevarsi. Con la ripresa dei consumi, la tendenza positiva dovrebbe mantenere il suo ritmo di crescita anche nel 2022 (+4,2 per cento), al contrario di quanto avverrà per gli altri settori. Il valore aggiunto dei servizi dovrebbe recuperare quasi esattamente i livelli del 2019 solo alla fine del 2022, mentre al termine dell’anno corrente dovrebbe risultare inferiore dell’1,3 per cento rispetto al precedente massimo antecedente la crisi finanziaria e toccato nel 2008, soprattutto per effetto della compressione dei consumi e dell’aumento della diseguaglianza.</w:t>
      </w:r>
    </w:p>
    <w:p w:rsidR="00BB698B" w:rsidRPr="00BB698B" w:rsidRDefault="00BB698B" w:rsidP="00BB698B">
      <w:pPr>
        <w:jc w:val="both"/>
        <w:rPr>
          <w:rFonts w:ascii="Arial" w:hAnsi="Arial" w:cs="Arial"/>
          <w:color w:val="auto"/>
        </w:rPr>
      </w:pPr>
    </w:p>
    <w:p w:rsidR="00BB698B" w:rsidRPr="00BB698B" w:rsidRDefault="00BB698B" w:rsidP="00BB698B">
      <w:pPr>
        <w:pStyle w:val="titoloa"/>
        <w:spacing w:before="0" w:after="0"/>
        <w:rPr>
          <w:rFonts w:cs="Arial"/>
          <w:b/>
          <w:color w:val="auto"/>
          <w:sz w:val="24"/>
        </w:rPr>
      </w:pPr>
      <w:bookmarkStart w:id="10" w:name="_Toc78974108"/>
      <w:r w:rsidRPr="00BB698B">
        <w:rPr>
          <w:rFonts w:cs="Arial"/>
          <w:b/>
          <w:color w:val="auto"/>
          <w:sz w:val="24"/>
        </w:rPr>
        <w:t>Il mercato del lavoro</w:t>
      </w:r>
      <w:bookmarkEnd w:id="10"/>
    </w:p>
    <w:p w:rsidR="00BB698B" w:rsidRPr="00BB698B" w:rsidRDefault="00BB698B" w:rsidP="00BB698B">
      <w:pPr>
        <w:pStyle w:val="titoloa"/>
        <w:spacing w:before="0" w:after="0"/>
        <w:rPr>
          <w:rFonts w:cs="Arial"/>
          <w:color w:val="auto"/>
          <w:sz w:val="24"/>
        </w:rPr>
      </w:pPr>
    </w:p>
    <w:p w:rsidR="00BB698B" w:rsidRPr="00BB698B" w:rsidRDefault="00BB698B" w:rsidP="00BB698B">
      <w:pPr>
        <w:jc w:val="both"/>
        <w:rPr>
          <w:rFonts w:ascii="Arial" w:hAnsi="Arial" w:cs="Arial"/>
          <w:color w:val="auto"/>
        </w:rPr>
      </w:pPr>
      <w:r w:rsidRPr="00BB698B">
        <w:rPr>
          <w:rFonts w:ascii="Arial" w:hAnsi="Arial" w:cs="Arial"/>
          <w:color w:val="auto"/>
        </w:rPr>
        <w:t xml:space="preserve">Nel 2021 l’occupazione riprenderà a crescere, ma un rientro parziale sul mercato del lavoro di chi ne era uscito temporaneamente aumenterà ulteriormente il tasso di disoccupazione, che salirà ai massimi dal 2017 e che, sempre per un aumento delle forze lavoro più rapido di </w:t>
      </w:r>
      <w:r w:rsidRPr="00BB698B">
        <w:rPr>
          <w:rFonts w:ascii="Arial" w:hAnsi="Arial" w:cs="Arial"/>
          <w:color w:val="auto"/>
        </w:rPr>
        <w:lastRenderedPageBreak/>
        <w:t>quello dell’occupazione, tenderà ad aumentare ulteriormente nel 2022.</w:t>
      </w:r>
    </w:p>
    <w:p w:rsidR="00BB698B" w:rsidRPr="00BB698B" w:rsidRDefault="00BB698B" w:rsidP="00BB698B">
      <w:pPr>
        <w:jc w:val="both"/>
        <w:rPr>
          <w:rFonts w:ascii="Arial" w:hAnsi="Arial" w:cs="Arial"/>
          <w:color w:val="auto"/>
        </w:rPr>
      </w:pPr>
      <w:r w:rsidRPr="00BB698B">
        <w:rPr>
          <w:rFonts w:ascii="Arial" w:hAnsi="Arial" w:cs="Arial"/>
          <w:color w:val="auto"/>
        </w:rPr>
        <w:t>In dettaglio, nel 2021 nonostante la ripresa dell’attività e le riaperture possibili, le forze di lavoro cresceranno moderatamente (+0,7 per cento), ma nel 2022 il loro l’aumento dovrebbe rapidamente compensare quasi del tutto (+2,0 per cento) il calo subito nel 2020. Il tasso di attività, calcolato come quota sulla popolazione presente totale, migliorerà solo marginalmente nel 2021 al 47,5 per cento e si riprenderà più decisamente nel 2022 al 48,4 per cento, giungendo un decimo di punto al di sotto del livello del 2019.</w:t>
      </w:r>
    </w:p>
    <w:p w:rsidR="00BB698B" w:rsidRPr="00BB698B" w:rsidRDefault="00BB698B" w:rsidP="00BB698B">
      <w:pPr>
        <w:jc w:val="both"/>
        <w:rPr>
          <w:rFonts w:ascii="Arial" w:hAnsi="Arial" w:cs="Arial"/>
          <w:color w:val="auto"/>
        </w:rPr>
      </w:pPr>
      <w:r w:rsidRPr="00BB698B">
        <w:rPr>
          <w:rFonts w:ascii="Arial" w:hAnsi="Arial" w:cs="Arial"/>
          <w:color w:val="auto"/>
        </w:rPr>
        <w:t>Nonostante le misure di salvaguardia adottate, la pandemia ha inciso sensibilmente sull’occupazione, colpendo particolarmente i lavoratori non tutelati e con effetti protratti nel tempo. Con la ripresa la tendenza negativa si arresterà nel 2021 e si registrerà un primo parziale recupero dello 0,5 per cento. Un’accelerazione della crescita dell’occupazione la si avrà solo nel 2022 (+1,5 per cento), ma questa lascerà comunque l’occupazione ancora al di sotto del livello del 2019 di quasi un punto percentuale.</w:t>
      </w:r>
    </w:p>
    <w:p w:rsidR="00BB698B" w:rsidRPr="00BB698B" w:rsidRDefault="00BB698B" w:rsidP="00BB698B">
      <w:pPr>
        <w:jc w:val="both"/>
        <w:rPr>
          <w:rFonts w:ascii="Arial" w:hAnsi="Arial" w:cs="Arial"/>
          <w:color w:val="auto"/>
        </w:rPr>
      </w:pPr>
      <w:r w:rsidRPr="00BB698B">
        <w:rPr>
          <w:rFonts w:ascii="Arial" w:hAnsi="Arial" w:cs="Arial"/>
          <w:color w:val="auto"/>
        </w:rPr>
        <w:t xml:space="preserve">Il tasso di occupazione non è sceso tanto quanto si poteva temere lo scorso anno, grazie alle misure adottate a tutela dell’occupazione (44,5 per cento), si riprenderà solo lievemente nel 2021 al 44,7 per cento e nonostante la ripresa non dovrebbe risalire oltre il 45,3 per cento nel 2022, tornando al livello del 2018. A fine anno risulterà inferiore di 2,6 punti rispetto al precedente massimo assoluto risalente al 2002. </w:t>
      </w:r>
    </w:p>
    <w:p w:rsidR="00BB698B" w:rsidRPr="00BB698B" w:rsidRDefault="00BB698B" w:rsidP="00BB698B">
      <w:pPr>
        <w:jc w:val="both"/>
        <w:rPr>
          <w:color w:val="auto"/>
          <w:sz w:val="22"/>
          <w:szCs w:val="22"/>
        </w:rPr>
      </w:pPr>
      <w:r w:rsidRPr="00BB698B">
        <w:rPr>
          <w:rFonts w:ascii="Arial" w:hAnsi="Arial" w:cs="Arial"/>
          <w:color w:val="auto"/>
        </w:rPr>
        <w:t>Il tasso di disoccupazione era pari al 2,8 per cento nel 2002 e era salito all’8,4 per cento nel 2013 per poi gradualmente ridiscendere al 5,5 per cento nel 2019. Lo scorso anno è salito solo al 5,8 per cento, grazie alle misure di sostegno all’occupazione introdotte, ma anche per l’ampia fuoriuscita dal mercato del lavoro. Le conseguenze negative della pandemia sul mercato del lavoro porteranno ancora in alto il tasso di disoccupazione che nel 2021 dovrebbe salire al 6,0 per cento, il livello più elevato dal 2017, senza arrestare la tendenza negativa che nel 2022 lo farà giungere al 6,4 per cento.</w:t>
      </w:r>
    </w:p>
    <w:p w:rsidR="00BB698B" w:rsidRPr="00C144CF" w:rsidRDefault="00BB698B" w:rsidP="00BB698B">
      <w:pPr>
        <w:rPr>
          <w:sz w:val="22"/>
          <w:szCs w:val="22"/>
        </w:rPr>
      </w:pPr>
    </w:p>
    <w:p w:rsidR="00FE2C7A" w:rsidRDefault="00FE2C7A" w:rsidP="00F91A20">
      <w:pPr>
        <w:spacing w:line="276" w:lineRule="auto"/>
        <w:jc w:val="both"/>
        <w:rPr>
          <w:rFonts w:ascii="Arial" w:hAnsi="Arial" w:cs="Arial"/>
        </w:rPr>
      </w:pPr>
    </w:p>
    <w:p w:rsidR="00FE2C7A" w:rsidRPr="00E72863" w:rsidRDefault="00FE2C7A" w:rsidP="00FE2C7A">
      <w:pPr>
        <w:jc w:val="center"/>
        <w:rPr>
          <w:rFonts w:ascii="Arial" w:hAnsi="Arial" w:cs="Arial"/>
          <w:b/>
          <w:bCs/>
          <w:sz w:val="32"/>
          <w:szCs w:val="32"/>
        </w:rPr>
      </w:pPr>
      <w:r w:rsidRPr="00E72863">
        <w:rPr>
          <w:rFonts w:ascii="Arial" w:hAnsi="Arial" w:cs="Arial"/>
          <w:b/>
          <w:bCs/>
          <w:sz w:val="32"/>
          <w:szCs w:val="32"/>
        </w:rPr>
        <w:t xml:space="preserve">QUADRO CRIMINOLOGICO </w:t>
      </w:r>
    </w:p>
    <w:p w:rsidR="00FE2C7A" w:rsidRPr="00E72863" w:rsidRDefault="00FE2C7A" w:rsidP="00FE2C7A">
      <w:pPr>
        <w:jc w:val="center"/>
        <w:rPr>
          <w:rFonts w:ascii="Arial" w:hAnsi="Arial" w:cs="Arial"/>
          <w:b/>
          <w:bCs/>
        </w:rPr>
      </w:pPr>
    </w:p>
    <w:p w:rsidR="00FE2C7A" w:rsidRPr="00E72863" w:rsidRDefault="00FE2C7A" w:rsidP="00FE2C7A">
      <w:pPr>
        <w:jc w:val="center"/>
        <w:rPr>
          <w:rFonts w:ascii="Arial" w:hAnsi="Arial" w:cs="Arial"/>
          <w:b/>
          <w:bCs/>
          <w:sz w:val="28"/>
          <w:szCs w:val="28"/>
        </w:rPr>
      </w:pPr>
      <w:r w:rsidRPr="00E72863">
        <w:rPr>
          <w:rFonts w:ascii="Arial" w:hAnsi="Arial" w:cs="Arial"/>
          <w:b/>
          <w:bCs/>
          <w:sz w:val="28"/>
          <w:szCs w:val="28"/>
        </w:rPr>
        <w:t xml:space="preserve">Evoluzione dei fenomeni di illegalità in Emilia-Romagna </w:t>
      </w:r>
    </w:p>
    <w:p w:rsidR="00FE2C7A" w:rsidRPr="00E72863" w:rsidRDefault="00FE2C7A" w:rsidP="00FE2C7A">
      <w:pPr>
        <w:jc w:val="center"/>
        <w:rPr>
          <w:rFonts w:ascii="Arial" w:hAnsi="Arial" w:cs="Arial"/>
          <w:b/>
          <w:bCs/>
          <w:sz w:val="28"/>
          <w:szCs w:val="28"/>
        </w:rPr>
      </w:pPr>
      <w:r w:rsidRPr="00E72863">
        <w:rPr>
          <w:rFonts w:ascii="Arial" w:hAnsi="Arial" w:cs="Arial"/>
          <w:b/>
          <w:bCs/>
          <w:sz w:val="28"/>
          <w:szCs w:val="28"/>
        </w:rPr>
        <w:t>collegati alla criminalità organizzata e di tipo mafioso</w:t>
      </w:r>
    </w:p>
    <w:p w:rsidR="00FE2C7A" w:rsidRDefault="00FE2C7A" w:rsidP="00FE2C7A">
      <w:pPr>
        <w:jc w:val="both"/>
        <w:rPr>
          <w:b/>
          <w:bCs/>
        </w:rPr>
      </w:pPr>
    </w:p>
    <w:p w:rsidR="00FE2C7A" w:rsidRPr="005025EE" w:rsidRDefault="00FE2C7A" w:rsidP="00FE2C7A">
      <w:pPr>
        <w:jc w:val="both"/>
        <w:rPr>
          <w:rFonts w:ascii="Arial" w:hAnsi="Arial" w:cs="Arial"/>
          <w:b/>
          <w:bCs/>
        </w:rPr>
      </w:pPr>
      <w:r>
        <w:rPr>
          <w:b/>
          <w:bCs/>
        </w:rPr>
        <w:t xml:space="preserve">1. </w:t>
      </w:r>
      <w:r w:rsidRPr="005025EE">
        <w:rPr>
          <w:rFonts w:ascii="Arial" w:hAnsi="Arial" w:cs="Arial"/>
          <w:b/>
          <w:bCs/>
        </w:rPr>
        <w:t>Premessa</w:t>
      </w:r>
    </w:p>
    <w:p w:rsidR="00FE2C7A" w:rsidRPr="005025EE" w:rsidRDefault="00FE2C7A" w:rsidP="00FE2C7A">
      <w:pPr>
        <w:jc w:val="both"/>
        <w:rPr>
          <w:rFonts w:ascii="Arial" w:hAnsi="Arial" w:cs="Arial"/>
          <w:b/>
          <w:bCs/>
        </w:rPr>
      </w:pPr>
    </w:p>
    <w:p w:rsidR="00FE2C7A" w:rsidRPr="005025EE" w:rsidRDefault="00FE2C7A" w:rsidP="00FE2C7A">
      <w:pPr>
        <w:ind w:firstLine="284"/>
        <w:jc w:val="both"/>
        <w:rPr>
          <w:rFonts w:ascii="Arial" w:hAnsi="Arial" w:cs="Arial"/>
        </w:rPr>
      </w:pPr>
      <w:r w:rsidRPr="005025EE">
        <w:rPr>
          <w:rFonts w:ascii="Arial" w:hAnsi="Arial" w:cs="Arial"/>
        </w:rPr>
        <w:t>Diverse indagini condotte negli ultimi trent’anni dalle forze investigative hanno portato alla luce la presenza delle mafie fuori dalle zone di origine</w:t>
      </w:r>
      <w:r w:rsidRPr="005025EE">
        <w:rPr>
          <w:rStyle w:val="Rimandonotaapidipagina"/>
          <w:rFonts w:ascii="Arial" w:hAnsi="Arial" w:cs="Arial"/>
        </w:rPr>
        <w:footnoteReference w:id="1"/>
      </w:r>
      <w:r w:rsidRPr="005025EE">
        <w:rPr>
          <w:rFonts w:ascii="Arial" w:hAnsi="Arial" w:cs="Arial"/>
        </w:rPr>
        <w:t xml:space="preserve">, rivelando così, contrariamente a un’idea diffusa e consolidata nell’immaginario collettivo, la forte capacità di adattamento di queste organizzazioni criminali anche nei territori generalmente ritenuti immuni dal fenomeno mafioso. </w:t>
      </w:r>
    </w:p>
    <w:p w:rsidR="00FE2C7A" w:rsidRPr="005025EE" w:rsidRDefault="00FE2C7A" w:rsidP="00FE2C7A">
      <w:pPr>
        <w:ind w:firstLine="284"/>
        <w:jc w:val="both"/>
        <w:rPr>
          <w:rFonts w:ascii="Arial" w:hAnsi="Arial" w:cs="Arial"/>
        </w:rPr>
      </w:pPr>
      <w:r w:rsidRPr="005025EE">
        <w:rPr>
          <w:rFonts w:ascii="Arial" w:hAnsi="Arial" w:cs="Arial"/>
        </w:rPr>
        <w:t>Come è noto, i casi più evidenti di espansione mafiosa sono emersi soprattutto in Lombardia e in Piemonte, pur essendo ormai molti, in Italia, i territori considerati a rischio di infiltrazione mafiosa o che mostrano criticità addirittura paragonabili alle regioni appena ricordate.</w:t>
      </w:r>
    </w:p>
    <w:p w:rsidR="00FE2C7A" w:rsidRPr="005025EE" w:rsidRDefault="00FE2C7A" w:rsidP="00FE2C7A">
      <w:pPr>
        <w:ind w:firstLine="284"/>
        <w:jc w:val="both"/>
        <w:rPr>
          <w:rFonts w:ascii="Arial" w:hAnsi="Arial" w:cs="Arial"/>
        </w:rPr>
      </w:pPr>
      <w:r w:rsidRPr="005025EE">
        <w:rPr>
          <w:rFonts w:ascii="Arial" w:hAnsi="Arial" w:cs="Arial"/>
        </w:rPr>
        <w:t xml:space="preserve">In Emilia-Romagna si riscontra una presenza criminale e mafiosa di lunga data, la cui pericolosità, per diverso tempo, è rimasta confinata nell’ambito dei mercati illeciti - e, fra </w:t>
      </w:r>
      <w:r w:rsidRPr="005025EE">
        <w:rPr>
          <w:rFonts w:ascii="Arial" w:hAnsi="Arial" w:cs="Arial"/>
        </w:rPr>
        <w:lastRenderedPageBreak/>
        <w:t>questi, soprattutto nel traffico degli stupefacenti -, ma che in tempi recenti sembrerebbe esprimere caratteristiche ben più complesse e articolate.</w:t>
      </w:r>
    </w:p>
    <w:p w:rsidR="00FE2C7A" w:rsidRPr="005025EE" w:rsidRDefault="00FE2C7A" w:rsidP="00FE2C7A">
      <w:pPr>
        <w:ind w:firstLine="284"/>
        <w:jc w:val="both"/>
        <w:rPr>
          <w:rFonts w:ascii="Arial" w:hAnsi="Arial" w:cs="Arial"/>
        </w:rPr>
      </w:pPr>
      <w:r w:rsidRPr="005025EE">
        <w:rPr>
          <w:rFonts w:ascii="Arial" w:hAnsi="Arial" w:cs="Arial"/>
        </w:rPr>
        <w:t>Fra le novità più significative di questo scenario, innanzitutto occorre ricordare la progressione delle attività mafiose nell’economia legale - specie nel settore edile e commerciale - e, parallelamente, lo strutturarsi di un’area grigia formata da attori eterogenei, anche locali, con cui i gruppi criminali hanno stretto relazioni al fine di sfruttare opportunità e risorse del territorio (appalti, concessioni, acquisizioni di immobili o di aziende, ecc.). A rendere tale quadro più complesso ricorre, inoltre, la presenza di gruppi criminali stranieri, i quali generalmente sono impegnati nella gestione di alcuni grandi traffici illeciti, sia in modo autonomo che in collaborazione con la criminalità autoctona (fra tutti, si ricorda il traffico degli stupefacenti e lo sfruttamento della prostituzione). Non vanno trascurati, da ultimo, il comparire della violenza e i tentativi di controllo mafioso del territorio, i cui segni più evidenti sono rappresentati dalle minacce ricevute da alcuni operatori economici, esponenti politici, amministratori locali o professionisti dell’informazione, oltre che dalla preoccupante consistenza numerica raggiunta dalle estorsioni, dai danneggiamenti e dagli attentati dinamitardi e incendiari (reati, questi, solitamente correlati fra di loro).</w:t>
      </w:r>
    </w:p>
    <w:p w:rsidR="00FE2C7A" w:rsidRPr="005025EE" w:rsidRDefault="00FE2C7A" w:rsidP="00FE2C7A">
      <w:pPr>
        <w:ind w:firstLine="284"/>
        <w:jc w:val="both"/>
        <w:rPr>
          <w:rFonts w:ascii="Arial" w:hAnsi="Arial" w:cs="Arial"/>
        </w:rPr>
      </w:pPr>
      <w:r w:rsidRPr="005025EE">
        <w:rPr>
          <w:rFonts w:ascii="Arial" w:hAnsi="Arial" w:cs="Arial"/>
        </w:rPr>
        <w:t xml:space="preserve">Secondo le recenti indagini giudiziarie, il nostro territorio oggi sembrerebbe essere quindi di fronte a un fenomeno criminale e mafioso in via di sostanziale mutamento: non più isolato dentro i confini dei traffici illeciti come è avvenuto in passato, ma ormai presente anche nella sfera della società legale e capace di mostrare - quando necessario - i tratti della violenza tipici dei territori in cui ha avuto origine. </w:t>
      </w:r>
    </w:p>
    <w:p w:rsidR="00FE2C7A" w:rsidRPr="005025EE" w:rsidRDefault="00FE2C7A" w:rsidP="00FE2C7A">
      <w:pPr>
        <w:ind w:firstLine="284"/>
        <w:jc w:val="both"/>
        <w:rPr>
          <w:rFonts w:ascii="Arial" w:hAnsi="Arial" w:cs="Arial"/>
        </w:rPr>
      </w:pPr>
      <w:r w:rsidRPr="005025EE">
        <w:rPr>
          <w:rFonts w:ascii="Arial" w:hAnsi="Arial" w:cs="Arial"/>
        </w:rPr>
        <w:t>Alla luce di questo scenario indubbiamente preoccupante, di recente la Direzione Nazionale Antimafia ha espresso un giudizio particolarmente severo sull’Emilia-Romagna, rappresentandola infatti come una regione che addirittura avrebbe maturato «i tratti tipici dei territori infestati dalla cultura mafiosa […], dove il silenzio e l’omertà [oramai] caratterizzano l’atteggiamento della società civile» [DNA 2016, p. 487-88].</w:t>
      </w:r>
    </w:p>
    <w:p w:rsidR="00FE2C7A" w:rsidRPr="005025EE" w:rsidRDefault="00FE2C7A" w:rsidP="00FE2C7A">
      <w:pPr>
        <w:ind w:firstLine="284"/>
        <w:jc w:val="both"/>
        <w:rPr>
          <w:rFonts w:ascii="Arial" w:hAnsi="Arial" w:cs="Arial"/>
        </w:rPr>
      </w:pPr>
      <w:r w:rsidRPr="005025EE">
        <w:rPr>
          <w:rFonts w:ascii="Arial" w:hAnsi="Arial" w:cs="Arial"/>
        </w:rPr>
        <w:t xml:space="preserve">In realtà, contrariamente a un’idea ricorrente nel dibattito pubblico di questi anni, che in qualche modo è avvalorata persino dalla dichiarazione della DNA appena richiamata, secondo cui la presenza delle mafie in regione - e più in generale nel Nord Italia - sarebbe stata trascurata o sottovalutata dalle classi dirigenti locali e dalla società civile, tanto le amministrazioni del territorio, quanto l’opinione pubblica e la società civile non solo sono consapevoli di questa pericolosa presenza criminale, ma ormai da diverso tempo cercano di affrontarla nei modi e con gli strumenti che gli sono più consoni. </w:t>
      </w:r>
    </w:p>
    <w:p w:rsidR="00FE2C7A" w:rsidRPr="005025EE" w:rsidRDefault="00FE2C7A" w:rsidP="00FE2C7A">
      <w:pPr>
        <w:ind w:firstLine="284"/>
        <w:jc w:val="both"/>
        <w:rPr>
          <w:rFonts w:ascii="Arial" w:hAnsi="Arial" w:cs="Arial"/>
        </w:rPr>
      </w:pPr>
      <w:r w:rsidRPr="005025EE">
        <w:rPr>
          <w:rFonts w:ascii="Arial" w:hAnsi="Arial" w:cs="Arial"/>
        </w:rPr>
        <w:t>Oltre alle politiche regionali specificatamente dedicate alla promozione della legalità e che almeno da un decennio caratterizzano l’azione della Regione Emilia-Romagna, altre attività volte a prevenire e contrastare le mafie e il malaffare realizzate da numerosi enti del territorio dimostrerebbero infatti il contrario. D’altra parte, nessuna sottovalutazione del problema sembrerebbe esserci stata da parte della società civile, considerati gli straordinari sviluppi registrati in questi anni dal fronte dell’antimafia civile, il quale ha visto attivamente e progressivamente coinvolte numerose associazioni del territorio regionale fino a diventare fra i più attivi nel panorama italiano. Allo stesso modo, non si può neppure negare che l’opinione pubblica oggi si dimostri disattenta, inconsapevole o, peggio ancora, indifferente di fronte a tale problema. Già nel 2012, quindi molto prima che le forze investigative portassero a compimento l’operazione “Aemilia”, due cittadini su tre non avevano nessuna difficoltà ad ammettere la presenza delle mafie nella nostra regione e quattro su dieci nel proprio comune, indicando la ‘ndrangheta e la camorra fra le organizzazioni più attive</w:t>
      </w:r>
      <w:r w:rsidRPr="005025EE">
        <w:rPr>
          <w:rStyle w:val="Rimandonotaapidipagina"/>
          <w:rFonts w:ascii="Arial" w:hAnsi="Arial" w:cs="Arial"/>
        </w:rPr>
        <w:footnoteReference w:id="2"/>
      </w:r>
      <w:r w:rsidRPr="005025EE">
        <w:rPr>
          <w:rFonts w:ascii="Arial" w:hAnsi="Arial" w:cs="Arial"/>
        </w:rPr>
        <w:t xml:space="preserve">. </w:t>
      </w:r>
    </w:p>
    <w:p w:rsidR="00FE2C7A" w:rsidRPr="005025EE" w:rsidRDefault="00FE2C7A" w:rsidP="00FE2C7A">
      <w:pPr>
        <w:ind w:firstLine="284"/>
        <w:jc w:val="both"/>
        <w:rPr>
          <w:rFonts w:ascii="Arial" w:hAnsi="Arial" w:cs="Arial"/>
        </w:rPr>
      </w:pPr>
      <w:r w:rsidRPr="005025EE">
        <w:rPr>
          <w:rFonts w:ascii="Arial" w:hAnsi="Arial" w:cs="Arial"/>
        </w:rPr>
        <w:lastRenderedPageBreak/>
        <w:t>Sebbene sia riduttivo limitare l’attenzione a queste due mafie, poiché altre organizzazioni criminali - non tutte di tipo mafioso - sembrerebbero operare all’interno della nostra regione (comprese quelle straniere), le mafie di origine calabrese e campana, come dimostrano i riscontri investigativi degli ultimi anni, in effetti sono le organizzazioni criminali maggiormente presenti nel territorio dell’Emilia-Romagna. Se ciò è vero, tuttavia va detto che esse agiscono all’interno di una realtà criminale più articolata di quella propriamente mafiosa, all’interno della quale avvengono scambi e accordi reciprocamente vantaggiosi fra i diversi attori sia del tipo criminale che economico legale al fine di accumulare ricchezza e potere. A questa complessa realtà criminale, come è noto, partecipano anche singoli soggetti, i quali commettono per proprio conto o di altri soggetti - mafiosi e non - soprattutto reati finanziari (si pensi al riciclaggio), oppure offrono, sia direttamente che indirettamente, sostegno di vario genere alle organizzazioni criminali.</w:t>
      </w:r>
    </w:p>
    <w:p w:rsidR="00FE2C7A" w:rsidRPr="005025EE" w:rsidRDefault="00FE2C7A" w:rsidP="00FE2C7A">
      <w:pPr>
        <w:ind w:firstLine="284"/>
        <w:jc w:val="both"/>
        <w:rPr>
          <w:rFonts w:ascii="Arial" w:hAnsi="Arial" w:cs="Arial"/>
        </w:rPr>
      </w:pPr>
      <w:r w:rsidRPr="005025EE">
        <w:rPr>
          <w:rFonts w:ascii="Arial" w:hAnsi="Arial" w:cs="Arial"/>
        </w:rPr>
        <w:t>Rimandando agli approfondimenti realizzati nel corso degli ultimi vent’anni sugli sviluppi della criminalità organizzata in Emilia-Romagna</w:t>
      </w:r>
      <w:r w:rsidRPr="005025EE">
        <w:rPr>
          <w:rStyle w:val="Rimandonotaapidipagina"/>
          <w:rFonts w:ascii="Arial" w:hAnsi="Arial" w:cs="Arial"/>
        </w:rPr>
        <w:footnoteReference w:id="3"/>
      </w:r>
      <w:r w:rsidRPr="005025EE">
        <w:rPr>
          <w:rFonts w:ascii="Arial" w:hAnsi="Arial" w:cs="Arial"/>
        </w:rPr>
        <w:t xml:space="preserve">, attraverso l’analisi dei dati riguardanti i reati rilevati dalle forze di polizia, in questa sezione della relazione si intende dare conto, in modo sintetico, della presenza, dell’intensità e degli sviluppi nella nostra regione di alcune attività e traffici criminali. Come si vedrà meglio dopo, si tratta di attività caratterizzate da una certa complessità, realizzate - proprio per questa loro peculiarità - attraverso l’associazione di persone che perseguono uno scopo criminale comune. </w:t>
      </w:r>
    </w:p>
    <w:p w:rsidR="00FE2C7A" w:rsidRPr="005025EE" w:rsidRDefault="00FE2C7A" w:rsidP="00FE2C7A">
      <w:pPr>
        <w:ind w:firstLine="284"/>
        <w:jc w:val="both"/>
        <w:rPr>
          <w:rFonts w:ascii="Arial" w:hAnsi="Arial" w:cs="Arial"/>
        </w:rPr>
      </w:pPr>
      <w:r w:rsidRPr="005025EE">
        <w:rPr>
          <w:rFonts w:ascii="Arial" w:hAnsi="Arial" w:cs="Arial"/>
        </w:rPr>
        <w:t>In particolare, qui saranno esaminati: i reati di associazione a delinquere semplice e mafiosa; gli omicidi di mafia; le estorsioni</w:t>
      </w:r>
      <w:r w:rsidRPr="005025EE">
        <w:rPr>
          <w:rStyle w:val="Rimandonotaapidipagina"/>
          <w:rFonts w:ascii="Arial" w:hAnsi="Arial" w:cs="Arial"/>
        </w:rPr>
        <w:footnoteReference w:id="4"/>
      </w:r>
      <w:r w:rsidRPr="005025EE">
        <w:rPr>
          <w:rFonts w:ascii="Arial" w:hAnsi="Arial" w:cs="Arial"/>
        </w:rPr>
        <w:t>; i danneggiamenti e gli attentati dinamitardi e incendiari</w:t>
      </w:r>
      <w:r w:rsidRPr="005025EE">
        <w:rPr>
          <w:rStyle w:val="Rimandonotaapidipagina"/>
          <w:rFonts w:ascii="Arial" w:hAnsi="Arial" w:cs="Arial"/>
        </w:rPr>
        <w:footnoteReference w:id="5"/>
      </w:r>
      <w:r w:rsidRPr="005025EE">
        <w:rPr>
          <w:rFonts w:ascii="Arial" w:hAnsi="Arial" w:cs="Arial"/>
        </w:rPr>
        <w:t>; i reati di produzione, traffico e spaccio di stupefacenti</w:t>
      </w:r>
      <w:r w:rsidRPr="005025EE">
        <w:rPr>
          <w:rStyle w:val="Rimandonotaapidipagina"/>
          <w:rFonts w:ascii="Arial" w:hAnsi="Arial" w:cs="Arial"/>
        </w:rPr>
        <w:footnoteReference w:id="6"/>
      </w:r>
      <w:r w:rsidRPr="005025EE">
        <w:rPr>
          <w:rFonts w:ascii="Arial" w:hAnsi="Arial" w:cs="Arial"/>
        </w:rPr>
        <w:t>; lo sfruttamento e il favoreggiamento della prostituzione</w:t>
      </w:r>
      <w:r w:rsidRPr="005025EE">
        <w:rPr>
          <w:rStyle w:val="Rimandonotaapidipagina"/>
          <w:rFonts w:ascii="Arial" w:hAnsi="Arial" w:cs="Arial"/>
        </w:rPr>
        <w:footnoteReference w:id="7"/>
      </w:r>
      <w:r w:rsidRPr="005025EE">
        <w:rPr>
          <w:rFonts w:ascii="Arial" w:hAnsi="Arial" w:cs="Arial"/>
        </w:rPr>
        <w:t>; i furti e le rapine organizzate</w:t>
      </w:r>
      <w:r w:rsidRPr="005025EE">
        <w:rPr>
          <w:rStyle w:val="Rimandonotaapidipagina"/>
          <w:rFonts w:ascii="Arial" w:hAnsi="Arial" w:cs="Arial"/>
        </w:rPr>
        <w:footnoteReference w:id="8"/>
      </w:r>
      <w:r w:rsidRPr="005025EE">
        <w:rPr>
          <w:rFonts w:ascii="Arial" w:hAnsi="Arial" w:cs="Arial"/>
        </w:rPr>
        <w:t>; i reati di ricettazione</w:t>
      </w:r>
      <w:r w:rsidRPr="005025EE">
        <w:rPr>
          <w:rStyle w:val="Rimandonotaapidipagina"/>
          <w:rFonts w:ascii="Arial" w:hAnsi="Arial" w:cs="Arial"/>
        </w:rPr>
        <w:footnoteReference w:id="9"/>
      </w:r>
      <w:r w:rsidRPr="005025EE">
        <w:rPr>
          <w:rFonts w:ascii="Arial" w:hAnsi="Arial" w:cs="Arial"/>
        </w:rPr>
        <w:t xml:space="preserve">; le </w:t>
      </w:r>
      <w:r w:rsidRPr="005025EE">
        <w:rPr>
          <w:rFonts w:ascii="Arial" w:hAnsi="Arial" w:cs="Arial"/>
        </w:rPr>
        <w:lastRenderedPageBreak/>
        <w:t>truffe, le frodi e i reati di contraffazione</w:t>
      </w:r>
      <w:r w:rsidRPr="005025EE">
        <w:rPr>
          <w:rStyle w:val="Rimandonotaapidipagina"/>
          <w:rFonts w:ascii="Arial" w:hAnsi="Arial" w:cs="Arial"/>
        </w:rPr>
        <w:footnoteReference w:id="10"/>
      </w:r>
      <w:r w:rsidRPr="005025EE">
        <w:rPr>
          <w:rFonts w:ascii="Arial" w:hAnsi="Arial" w:cs="Arial"/>
        </w:rPr>
        <w:t xml:space="preserve">; il </w:t>
      </w:r>
      <w:bookmarkStart w:id="11" w:name="OLE_LINK1"/>
      <w:r w:rsidRPr="005025EE">
        <w:rPr>
          <w:rFonts w:ascii="Arial" w:hAnsi="Arial" w:cs="Arial"/>
        </w:rPr>
        <w:t>riciclaggio e l’impiego di denaro illecito</w:t>
      </w:r>
      <w:bookmarkEnd w:id="11"/>
      <w:r w:rsidRPr="005025EE">
        <w:rPr>
          <w:rStyle w:val="Rimandonotaapidipagina"/>
          <w:rFonts w:ascii="Arial" w:hAnsi="Arial" w:cs="Arial"/>
        </w:rPr>
        <w:footnoteReference w:id="11"/>
      </w:r>
      <w:r w:rsidRPr="005025EE">
        <w:rPr>
          <w:rFonts w:ascii="Arial" w:hAnsi="Arial" w:cs="Arial"/>
        </w:rPr>
        <w:t>; l’usura</w:t>
      </w:r>
      <w:r w:rsidRPr="005025EE">
        <w:rPr>
          <w:rStyle w:val="Rimandonotaapidipagina"/>
          <w:rFonts w:ascii="Arial" w:hAnsi="Arial" w:cs="Arial"/>
        </w:rPr>
        <w:footnoteReference w:id="12"/>
      </w:r>
      <w:r w:rsidRPr="005025EE">
        <w:rPr>
          <w:rFonts w:ascii="Arial" w:hAnsi="Arial" w:cs="Arial"/>
        </w:rPr>
        <w:t xml:space="preserve">. </w:t>
      </w:r>
    </w:p>
    <w:p w:rsidR="00FE2C7A" w:rsidRPr="005025EE" w:rsidRDefault="00FE2C7A" w:rsidP="00FE2C7A">
      <w:pPr>
        <w:ind w:firstLine="284"/>
        <w:jc w:val="both"/>
        <w:rPr>
          <w:rFonts w:ascii="Arial" w:hAnsi="Arial" w:cs="Arial"/>
        </w:rPr>
      </w:pPr>
      <w:r w:rsidRPr="005025EE">
        <w:rPr>
          <w:rFonts w:ascii="Arial" w:hAnsi="Arial" w:cs="Arial"/>
        </w:rPr>
        <w:t>La tabella 1 riporta il numero di persone denunciate o arrestate tra il 2010 e il 2019 perché sospettate di aver commesso questi reati per dieci reati dello stesso tipo con autore noto denunciati nel medesimo periodo di tempo</w:t>
      </w:r>
      <w:r w:rsidRPr="005025EE">
        <w:rPr>
          <w:rStyle w:val="Rimandonotaapidipagina"/>
          <w:rFonts w:ascii="Arial" w:hAnsi="Arial" w:cs="Arial"/>
        </w:rPr>
        <w:footnoteReference w:id="13"/>
      </w:r>
      <w:r w:rsidRPr="005025EE">
        <w:rPr>
          <w:rFonts w:ascii="Arial" w:hAnsi="Arial" w:cs="Arial"/>
        </w:rPr>
        <w:t xml:space="preserve">. </w:t>
      </w:r>
    </w:p>
    <w:p w:rsidR="00FE2C7A" w:rsidRPr="005025EE" w:rsidRDefault="00FE2C7A" w:rsidP="00FE2C7A">
      <w:pPr>
        <w:ind w:firstLine="284"/>
        <w:jc w:val="both"/>
        <w:rPr>
          <w:rFonts w:ascii="Arial" w:hAnsi="Arial" w:cs="Arial"/>
        </w:rPr>
      </w:pPr>
      <w:r w:rsidRPr="005025EE">
        <w:rPr>
          <w:rFonts w:ascii="Arial" w:hAnsi="Arial" w:cs="Arial"/>
        </w:rPr>
        <w:t>A conferma di quanto si diceva prima, ciascuna fattispecie criminale presa in considerazione presenta un carattere inequivocabilmente associativo, visto che il rapporto che si riscontra fra il numero degli autori e quello dei delitti denunciati è regolarmente a favore dei primi</w:t>
      </w:r>
      <w:r w:rsidRPr="005025EE">
        <w:rPr>
          <w:rStyle w:val="Rimandonotaapidipagina"/>
          <w:rFonts w:ascii="Arial" w:hAnsi="Arial" w:cs="Arial"/>
        </w:rPr>
        <w:footnoteReference w:id="14"/>
      </w:r>
      <w:r w:rsidRPr="005025EE">
        <w:rPr>
          <w:rFonts w:ascii="Arial" w:hAnsi="Arial" w:cs="Arial"/>
        </w:rPr>
        <w:t xml:space="preserve">. </w:t>
      </w:r>
    </w:p>
    <w:p w:rsidR="00FE2C7A" w:rsidRPr="005025EE" w:rsidRDefault="00FE2C7A" w:rsidP="00FE2C7A">
      <w:pPr>
        <w:ind w:firstLine="284"/>
        <w:jc w:val="both"/>
        <w:rPr>
          <w:rFonts w:ascii="Arial" w:hAnsi="Arial" w:cs="Arial"/>
        </w:rPr>
      </w:pPr>
      <w:r w:rsidRPr="005025EE">
        <w:rPr>
          <w:rFonts w:ascii="Arial" w:hAnsi="Arial" w:cs="Arial"/>
        </w:rPr>
        <w:t>Il quadro che emerge per la nostra regione si può riassumere nel modo seguente: per dieci reati dello stesso tipo denunciati nel periodo preso in esame, nel caso dell’associazione a delinquere sono state denunciate 87 persone, 30 nel caso degli omicidi di mafia, 17 nel caso delle estorsioni, 15 nel caso dei danneggiamenti e degli attentati dinamitardi e incendiari, 19 nel caso dei reati riguardanti gli stupefacenti, 27 nel caso dello sfruttamento della prostituzione, 21 nel caso dei furti e delle rapine organizzate, 15 nel caso della ricettazione, 14 nel caso delle truffe, delle frodi e della contraffazione, 24 nel caso dell’usura e 27 nel caso del riciclaggio (v. tabella 1).</w:t>
      </w:r>
    </w:p>
    <w:p w:rsidR="00FE2C7A" w:rsidRPr="005025EE" w:rsidRDefault="00FE2C7A" w:rsidP="00FE2C7A">
      <w:pPr>
        <w:ind w:firstLine="284"/>
        <w:jc w:val="both"/>
        <w:rPr>
          <w:rFonts w:ascii="Arial" w:hAnsi="Arial" w:cs="Arial"/>
        </w:rPr>
      </w:pPr>
      <w:r w:rsidRPr="005025EE">
        <w:rPr>
          <w:rFonts w:ascii="Arial" w:hAnsi="Arial" w:cs="Arial"/>
        </w:rPr>
        <w:t>Se, come si è appena visto, in genere il carattere associativo di questi reati è evidente, più incerto invece risulta il metodo con cui sono stati compiuti in quanto allo stato attuale le informazioni disponibili non consentono di approfondire tale aspetto. Vero è che molti di essi rientrano nella sfera di competenza delle direzioni distrettuali antimafia, tuttavia, non avendo indicazioni precise in proposito, è preferibile considerarli indicatori o «reati-spia» che attestano la presenza generica di una criminalità organizzata di tipo strutturata nel territorio piuttosto che esclusivamente mafiosa.</w:t>
      </w:r>
    </w:p>
    <w:p w:rsidR="00FE2C7A" w:rsidRPr="005025EE" w:rsidRDefault="00FE2C7A" w:rsidP="00FE2C7A">
      <w:pPr>
        <w:ind w:firstLine="284"/>
        <w:jc w:val="both"/>
        <w:rPr>
          <w:rFonts w:ascii="Arial" w:hAnsi="Arial" w:cs="Arial"/>
        </w:rPr>
      </w:pPr>
      <w:r w:rsidRPr="005025EE">
        <w:rPr>
          <w:rFonts w:ascii="Arial" w:hAnsi="Arial" w:cs="Arial"/>
        </w:rPr>
        <w:t>Di ciascuno di questi reati, nelle sezioni successive della presente relazione si esamineranno gli sviluppi e il peso che hanno avuto nella nostra regione e nelle sue province in un arco temporale di dieci anni: dal 2010 al 2019, che corrisponde al periodo più recente per cui i dati sono disponibili</w:t>
      </w:r>
      <w:r w:rsidRPr="005025EE">
        <w:rPr>
          <w:rStyle w:val="Rimandonotaapidipagina"/>
          <w:rFonts w:ascii="Arial" w:hAnsi="Arial" w:cs="Arial"/>
        </w:rPr>
        <w:footnoteReference w:id="15"/>
      </w:r>
      <w:r w:rsidRPr="005025EE">
        <w:rPr>
          <w:rFonts w:ascii="Arial" w:hAnsi="Arial" w:cs="Arial"/>
        </w:rPr>
        <w:t xml:space="preserve">. </w:t>
      </w:r>
    </w:p>
    <w:p w:rsidR="00FE2C7A" w:rsidRDefault="00FE2C7A" w:rsidP="00FE2C7A">
      <w:pPr>
        <w:jc w:val="both"/>
        <w:rPr>
          <w:b/>
          <w:bCs/>
          <w:smallCaps/>
          <w:sz w:val="20"/>
          <w:szCs w:val="20"/>
        </w:rPr>
      </w:pPr>
    </w:p>
    <w:p w:rsidR="00FE2C7A" w:rsidRPr="006A148C" w:rsidRDefault="00FE2C7A" w:rsidP="00FE2C7A">
      <w:pPr>
        <w:jc w:val="both"/>
        <w:rPr>
          <w:b/>
          <w:bCs/>
          <w:smallCaps/>
          <w:sz w:val="20"/>
          <w:szCs w:val="20"/>
        </w:rPr>
      </w:pPr>
      <w:r w:rsidRPr="006A148C">
        <w:rPr>
          <w:b/>
          <w:bCs/>
          <w:smallCaps/>
          <w:sz w:val="20"/>
          <w:szCs w:val="20"/>
        </w:rPr>
        <w:lastRenderedPageBreak/>
        <w:t>Tabella 1:</w:t>
      </w:r>
    </w:p>
    <w:p w:rsidR="00FE2C7A" w:rsidRDefault="00FE2C7A" w:rsidP="00FE2C7A">
      <w:pPr>
        <w:jc w:val="both"/>
        <w:rPr>
          <w:rFonts w:ascii="Arial" w:hAnsi="Arial" w:cs="Arial"/>
          <w:sz w:val="20"/>
          <w:szCs w:val="20"/>
        </w:rPr>
      </w:pPr>
      <w:r w:rsidRPr="005025EE">
        <w:rPr>
          <w:rFonts w:ascii="Arial" w:hAnsi="Arial" w:cs="Arial"/>
          <w:sz w:val="20"/>
          <w:szCs w:val="20"/>
        </w:rPr>
        <w:t>Numero di persone denunciate o arrestate dalle forze di polizia ogni dieci reati denunciati con autore noto in Emilia-Romagna, in Italia e nel Nord-Est. Distinzione per alcune fattispecie delittuose. Periodo 2010-2019</w:t>
      </w:r>
    </w:p>
    <w:p w:rsidR="005025EE" w:rsidRPr="005025EE" w:rsidRDefault="005025EE" w:rsidP="00FE2C7A">
      <w:pPr>
        <w:jc w:val="both"/>
        <w:rPr>
          <w:rFonts w:ascii="Arial" w:hAnsi="Arial" w:cs="Arial"/>
          <w:sz w:val="20"/>
          <w:szCs w:val="20"/>
        </w:rPr>
      </w:pPr>
    </w:p>
    <w:tbl>
      <w:tblPr>
        <w:tblW w:w="5000" w:type="pct"/>
        <w:tblLayout w:type="fixed"/>
        <w:tblCellMar>
          <w:left w:w="70" w:type="dxa"/>
          <w:right w:w="70" w:type="dxa"/>
        </w:tblCellMar>
        <w:tblLook w:val="04A0" w:firstRow="1" w:lastRow="0" w:firstColumn="1" w:lastColumn="0" w:noHBand="0" w:noVBand="1"/>
      </w:tblPr>
      <w:tblGrid>
        <w:gridCol w:w="4710"/>
        <w:gridCol w:w="1793"/>
        <w:gridCol w:w="1795"/>
        <w:gridCol w:w="1795"/>
      </w:tblGrid>
      <w:tr w:rsidR="00FE2C7A" w:rsidRPr="005025EE" w:rsidTr="006336DF">
        <w:trPr>
          <w:trHeight w:val="170"/>
        </w:trPr>
        <w:tc>
          <w:tcPr>
            <w:tcW w:w="2334" w:type="pct"/>
            <w:tcBorders>
              <w:top w:val="single" w:sz="4" w:space="0" w:color="auto"/>
              <w:left w:val="nil"/>
              <w:bottom w:val="single" w:sz="4" w:space="0" w:color="auto"/>
              <w:right w:val="nil"/>
            </w:tcBorders>
            <w:shd w:val="clear" w:color="auto" w:fill="auto"/>
            <w:noWrap/>
            <w:vAlign w:val="bottom"/>
            <w:hideMark/>
          </w:tcPr>
          <w:p w:rsidR="00FE2C7A" w:rsidRPr="005025EE" w:rsidRDefault="00FE2C7A" w:rsidP="006336DF">
            <w:pPr>
              <w:rPr>
                <w:rFonts w:ascii="Arial" w:eastAsia="Times New Roman" w:hAnsi="Arial" w:cs="Arial"/>
                <w:sz w:val="16"/>
                <w:szCs w:val="16"/>
              </w:rPr>
            </w:pPr>
            <w:r w:rsidRPr="005025EE">
              <w:rPr>
                <w:rFonts w:ascii="Arial" w:eastAsia="Times New Roman" w:hAnsi="Arial" w:cs="Arial"/>
                <w:sz w:val="16"/>
                <w:szCs w:val="16"/>
              </w:rPr>
              <w:t> </w:t>
            </w:r>
          </w:p>
        </w:tc>
        <w:tc>
          <w:tcPr>
            <w:tcW w:w="888" w:type="pct"/>
            <w:tcBorders>
              <w:top w:val="single" w:sz="4" w:space="0" w:color="auto"/>
              <w:left w:val="nil"/>
              <w:bottom w:val="single" w:sz="4" w:space="0" w:color="auto"/>
              <w:right w:val="nil"/>
            </w:tcBorders>
            <w:shd w:val="clear" w:color="auto" w:fill="auto"/>
            <w:noWrap/>
            <w:vAlign w:val="bottom"/>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Emilia-Romagna</w:t>
            </w:r>
          </w:p>
        </w:tc>
        <w:tc>
          <w:tcPr>
            <w:tcW w:w="889" w:type="pct"/>
            <w:tcBorders>
              <w:top w:val="single" w:sz="4" w:space="0" w:color="auto"/>
              <w:left w:val="nil"/>
              <w:bottom w:val="single" w:sz="4" w:space="0" w:color="auto"/>
              <w:right w:val="nil"/>
            </w:tcBorders>
            <w:shd w:val="clear" w:color="auto" w:fill="auto"/>
            <w:noWrap/>
            <w:vAlign w:val="bottom"/>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Italia</w:t>
            </w:r>
          </w:p>
        </w:tc>
        <w:tc>
          <w:tcPr>
            <w:tcW w:w="889" w:type="pct"/>
            <w:tcBorders>
              <w:top w:val="single" w:sz="4" w:space="0" w:color="auto"/>
              <w:left w:val="nil"/>
              <w:bottom w:val="single" w:sz="4" w:space="0" w:color="auto"/>
              <w:right w:val="nil"/>
            </w:tcBorders>
            <w:shd w:val="clear" w:color="auto" w:fill="auto"/>
            <w:noWrap/>
            <w:vAlign w:val="bottom"/>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Nord-Est</w:t>
            </w:r>
          </w:p>
        </w:tc>
      </w:tr>
      <w:tr w:rsidR="00FE2C7A" w:rsidRPr="005025EE" w:rsidTr="006336DF">
        <w:trPr>
          <w:trHeight w:val="170"/>
        </w:trPr>
        <w:tc>
          <w:tcPr>
            <w:tcW w:w="2334" w:type="pct"/>
            <w:tcBorders>
              <w:top w:val="nil"/>
              <w:left w:val="nil"/>
              <w:bottom w:val="nil"/>
              <w:right w:val="nil"/>
            </w:tcBorders>
            <w:shd w:val="clear" w:color="auto" w:fill="auto"/>
            <w:noWrap/>
            <w:vAlign w:val="bottom"/>
            <w:hideMark/>
          </w:tcPr>
          <w:p w:rsidR="00FE2C7A" w:rsidRPr="005025EE" w:rsidRDefault="00FE2C7A" w:rsidP="006336DF">
            <w:pPr>
              <w:rPr>
                <w:rFonts w:ascii="Arial" w:eastAsia="Times New Roman" w:hAnsi="Arial" w:cs="Arial"/>
                <w:sz w:val="16"/>
                <w:szCs w:val="16"/>
              </w:rPr>
            </w:pPr>
            <w:r w:rsidRPr="005025EE">
              <w:rPr>
                <w:rFonts w:ascii="Arial" w:eastAsia="Times New Roman" w:hAnsi="Arial" w:cs="Arial"/>
                <w:sz w:val="16"/>
                <w:szCs w:val="16"/>
              </w:rPr>
              <w:t xml:space="preserve">Associazione a delinquere </w:t>
            </w:r>
          </w:p>
        </w:tc>
        <w:tc>
          <w:tcPr>
            <w:tcW w:w="888" w:type="pct"/>
            <w:tcBorders>
              <w:top w:val="nil"/>
              <w:left w:val="nil"/>
              <w:bottom w:val="nil"/>
              <w:right w:val="nil"/>
            </w:tcBorders>
            <w:shd w:val="clear" w:color="auto" w:fill="auto"/>
            <w:noWrap/>
            <w:vAlign w:val="bottom"/>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87</w:t>
            </w:r>
          </w:p>
        </w:tc>
        <w:tc>
          <w:tcPr>
            <w:tcW w:w="889" w:type="pct"/>
            <w:tcBorders>
              <w:top w:val="nil"/>
              <w:left w:val="nil"/>
              <w:bottom w:val="nil"/>
              <w:right w:val="nil"/>
            </w:tcBorders>
            <w:shd w:val="clear" w:color="auto" w:fill="auto"/>
            <w:noWrap/>
            <w:vAlign w:val="bottom"/>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91</w:t>
            </w:r>
          </w:p>
        </w:tc>
        <w:tc>
          <w:tcPr>
            <w:tcW w:w="889" w:type="pct"/>
            <w:tcBorders>
              <w:top w:val="nil"/>
              <w:left w:val="nil"/>
              <w:bottom w:val="nil"/>
              <w:right w:val="nil"/>
            </w:tcBorders>
            <w:shd w:val="clear" w:color="auto" w:fill="auto"/>
            <w:noWrap/>
            <w:vAlign w:val="bottom"/>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76</w:t>
            </w:r>
          </w:p>
        </w:tc>
      </w:tr>
      <w:tr w:rsidR="00FE2C7A" w:rsidRPr="005025EE" w:rsidTr="006336DF">
        <w:trPr>
          <w:trHeight w:val="170"/>
        </w:trPr>
        <w:tc>
          <w:tcPr>
            <w:tcW w:w="2334" w:type="pct"/>
            <w:tcBorders>
              <w:top w:val="nil"/>
              <w:left w:val="nil"/>
              <w:bottom w:val="nil"/>
              <w:right w:val="nil"/>
            </w:tcBorders>
            <w:shd w:val="clear" w:color="auto" w:fill="auto"/>
            <w:noWrap/>
            <w:vAlign w:val="bottom"/>
            <w:hideMark/>
          </w:tcPr>
          <w:p w:rsidR="00FE2C7A" w:rsidRPr="005025EE" w:rsidRDefault="00FE2C7A" w:rsidP="006336DF">
            <w:pPr>
              <w:rPr>
                <w:rFonts w:ascii="Arial" w:eastAsia="Times New Roman" w:hAnsi="Arial" w:cs="Arial"/>
                <w:sz w:val="16"/>
                <w:szCs w:val="16"/>
              </w:rPr>
            </w:pPr>
            <w:r w:rsidRPr="005025EE">
              <w:rPr>
                <w:rFonts w:ascii="Arial" w:eastAsia="Times New Roman" w:hAnsi="Arial" w:cs="Arial"/>
                <w:sz w:val="16"/>
                <w:szCs w:val="16"/>
              </w:rPr>
              <w:t>Omicidi di mafia</w:t>
            </w:r>
          </w:p>
        </w:tc>
        <w:tc>
          <w:tcPr>
            <w:tcW w:w="888" w:type="pct"/>
            <w:tcBorders>
              <w:top w:val="nil"/>
              <w:left w:val="nil"/>
              <w:bottom w:val="nil"/>
              <w:right w:val="nil"/>
            </w:tcBorders>
            <w:shd w:val="clear" w:color="auto" w:fill="auto"/>
            <w:noWrap/>
            <w:vAlign w:val="bottom"/>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30</w:t>
            </w:r>
          </w:p>
        </w:tc>
        <w:tc>
          <w:tcPr>
            <w:tcW w:w="889" w:type="pct"/>
            <w:tcBorders>
              <w:top w:val="nil"/>
              <w:left w:val="nil"/>
              <w:bottom w:val="nil"/>
              <w:right w:val="nil"/>
            </w:tcBorders>
            <w:shd w:val="clear" w:color="auto" w:fill="auto"/>
            <w:noWrap/>
            <w:vAlign w:val="bottom"/>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57</w:t>
            </w:r>
          </w:p>
        </w:tc>
        <w:tc>
          <w:tcPr>
            <w:tcW w:w="889" w:type="pct"/>
            <w:tcBorders>
              <w:top w:val="nil"/>
              <w:left w:val="nil"/>
              <w:bottom w:val="nil"/>
              <w:right w:val="nil"/>
            </w:tcBorders>
            <w:shd w:val="clear" w:color="auto" w:fill="auto"/>
            <w:noWrap/>
            <w:vAlign w:val="bottom"/>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30</w:t>
            </w:r>
          </w:p>
        </w:tc>
      </w:tr>
      <w:tr w:rsidR="00FE2C7A" w:rsidRPr="005025EE" w:rsidTr="006336DF">
        <w:trPr>
          <w:trHeight w:val="170"/>
        </w:trPr>
        <w:tc>
          <w:tcPr>
            <w:tcW w:w="2334" w:type="pct"/>
            <w:tcBorders>
              <w:top w:val="nil"/>
              <w:left w:val="nil"/>
              <w:bottom w:val="nil"/>
              <w:right w:val="nil"/>
            </w:tcBorders>
            <w:shd w:val="clear" w:color="auto" w:fill="auto"/>
            <w:noWrap/>
            <w:vAlign w:val="bottom"/>
            <w:hideMark/>
          </w:tcPr>
          <w:p w:rsidR="00FE2C7A" w:rsidRPr="005025EE" w:rsidRDefault="00FE2C7A" w:rsidP="006336DF">
            <w:pPr>
              <w:rPr>
                <w:rFonts w:ascii="Arial" w:eastAsia="Times New Roman" w:hAnsi="Arial" w:cs="Arial"/>
                <w:sz w:val="16"/>
                <w:szCs w:val="16"/>
              </w:rPr>
            </w:pPr>
            <w:r w:rsidRPr="005025EE">
              <w:rPr>
                <w:rFonts w:ascii="Arial" w:eastAsia="Times New Roman" w:hAnsi="Arial" w:cs="Arial"/>
                <w:sz w:val="16"/>
                <w:szCs w:val="16"/>
              </w:rPr>
              <w:t>Estorsioni</w:t>
            </w:r>
          </w:p>
        </w:tc>
        <w:tc>
          <w:tcPr>
            <w:tcW w:w="888" w:type="pct"/>
            <w:tcBorders>
              <w:top w:val="nil"/>
              <w:left w:val="nil"/>
              <w:bottom w:val="nil"/>
              <w:right w:val="nil"/>
            </w:tcBorders>
            <w:shd w:val="clear" w:color="auto" w:fill="auto"/>
            <w:noWrap/>
            <w:vAlign w:val="bottom"/>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17</w:t>
            </w:r>
          </w:p>
        </w:tc>
        <w:tc>
          <w:tcPr>
            <w:tcW w:w="889" w:type="pct"/>
            <w:tcBorders>
              <w:top w:val="nil"/>
              <w:left w:val="nil"/>
              <w:bottom w:val="nil"/>
              <w:right w:val="nil"/>
            </w:tcBorders>
            <w:shd w:val="clear" w:color="auto" w:fill="auto"/>
            <w:noWrap/>
            <w:vAlign w:val="bottom"/>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20</w:t>
            </w:r>
          </w:p>
        </w:tc>
        <w:tc>
          <w:tcPr>
            <w:tcW w:w="889" w:type="pct"/>
            <w:tcBorders>
              <w:top w:val="nil"/>
              <w:left w:val="nil"/>
              <w:bottom w:val="nil"/>
              <w:right w:val="nil"/>
            </w:tcBorders>
            <w:shd w:val="clear" w:color="auto" w:fill="auto"/>
            <w:noWrap/>
            <w:vAlign w:val="bottom"/>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17</w:t>
            </w:r>
          </w:p>
        </w:tc>
      </w:tr>
      <w:tr w:rsidR="00FE2C7A" w:rsidRPr="005025EE" w:rsidTr="006336DF">
        <w:trPr>
          <w:trHeight w:val="170"/>
        </w:trPr>
        <w:tc>
          <w:tcPr>
            <w:tcW w:w="2334" w:type="pct"/>
            <w:tcBorders>
              <w:top w:val="nil"/>
              <w:left w:val="nil"/>
              <w:bottom w:val="nil"/>
              <w:right w:val="nil"/>
            </w:tcBorders>
            <w:shd w:val="clear" w:color="auto" w:fill="auto"/>
            <w:noWrap/>
            <w:vAlign w:val="bottom"/>
            <w:hideMark/>
          </w:tcPr>
          <w:p w:rsidR="00FE2C7A" w:rsidRPr="005025EE" w:rsidRDefault="00FE2C7A" w:rsidP="006336DF">
            <w:pPr>
              <w:rPr>
                <w:rFonts w:ascii="Arial" w:eastAsia="Times New Roman" w:hAnsi="Arial" w:cs="Arial"/>
                <w:sz w:val="16"/>
                <w:szCs w:val="16"/>
              </w:rPr>
            </w:pPr>
            <w:r w:rsidRPr="005025EE">
              <w:rPr>
                <w:rFonts w:ascii="Arial" w:eastAsia="Times New Roman" w:hAnsi="Arial" w:cs="Arial"/>
                <w:sz w:val="16"/>
                <w:szCs w:val="16"/>
              </w:rPr>
              <w:t xml:space="preserve">Danneggiamenti, attentati </w:t>
            </w:r>
          </w:p>
        </w:tc>
        <w:tc>
          <w:tcPr>
            <w:tcW w:w="888" w:type="pct"/>
            <w:tcBorders>
              <w:top w:val="nil"/>
              <w:left w:val="nil"/>
              <w:bottom w:val="nil"/>
              <w:right w:val="nil"/>
            </w:tcBorders>
            <w:shd w:val="clear" w:color="auto" w:fill="auto"/>
            <w:noWrap/>
            <w:vAlign w:val="bottom"/>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15</w:t>
            </w:r>
          </w:p>
        </w:tc>
        <w:tc>
          <w:tcPr>
            <w:tcW w:w="889" w:type="pct"/>
            <w:tcBorders>
              <w:top w:val="nil"/>
              <w:left w:val="nil"/>
              <w:bottom w:val="nil"/>
              <w:right w:val="nil"/>
            </w:tcBorders>
            <w:shd w:val="clear" w:color="auto" w:fill="auto"/>
            <w:noWrap/>
            <w:vAlign w:val="bottom"/>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16</w:t>
            </w:r>
          </w:p>
        </w:tc>
        <w:tc>
          <w:tcPr>
            <w:tcW w:w="889" w:type="pct"/>
            <w:tcBorders>
              <w:top w:val="nil"/>
              <w:left w:val="nil"/>
              <w:bottom w:val="nil"/>
              <w:right w:val="nil"/>
            </w:tcBorders>
            <w:shd w:val="clear" w:color="auto" w:fill="auto"/>
            <w:noWrap/>
            <w:vAlign w:val="bottom"/>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15</w:t>
            </w:r>
          </w:p>
        </w:tc>
      </w:tr>
      <w:tr w:rsidR="00FE2C7A" w:rsidRPr="005025EE" w:rsidTr="006336DF">
        <w:trPr>
          <w:trHeight w:val="170"/>
        </w:trPr>
        <w:tc>
          <w:tcPr>
            <w:tcW w:w="2334" w:type="pct"/>
            <w:tcBorders>
              <w:top w:val="nil"/>
              <w:left w:val="nil"/>
              <w:bottom w:val="nil"/>
              <w:right w:val="nil"/>
            </w:tcBorders>
            <w:shd w:val="clear" w:color="auto" w:fill="auto"/>
            <w:noWrap/>
            <w:vAlign w:val="bottom"/>
            <w:hideMark/>
          </w:tcPr>
          <w:p w:rsidR="00FE2C7A" w:rsidRPr="005025EE" w:rsidRDefault="00FE2C7A" w:rsidP="006336DF">
            <w:pPr>
              <w:rPr>
                <w:rFonts w:ascii="Arial" w:eastAsia="Times New Roman" w:hAnsi="Arial" w:cs="Arial"/>
                <w:sz w:val="16"/>
                <w:szCs w:val="16"/>
              </w:rPr>
            </w:pPr>
            <w:r w:rsidRPr="005025EE">
              <w:rPr>
                <w:rFonts w:ascii="Arial" w:eastAsia="Times New Roman" w:hAnsi="Arial" w:cs="Arial"/>
                <w:sz w:val="16"/>
                <w:szCs w:val="16"/>
              </w:rPr>
              <w:t>Produzione, traffico e spaccio di stupefacenti</w:t>
            </w:r>
          </w:p>
        </w:tc>
        <w:tc>
          <w:tcPr>
            <w:tcW w:w="888" w:type="pct"/>
            <w:tcBorders>
              <w:top w:val="nil"/>
              <w:left w:val="nil"/>
              <w:bottom w:val="nil"/>
              <w:right w:val="nil"/>
            </w:tcBorders>
            <w:shd w:val="clear" w:color="auto" w:fill="auto"/>
            <w:noWrap/>
            <w:vAlign w:val="bottom"/>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19</w:t>
            </w:r>
          </w:p>
        </w:tc>
        <w:tc>
          <w:tcPr>
            <w:tcW w:w="889" w:type="pct"/>
            <w:tcBorders>
              <w:top w:val="nil"/>
              <w:left w:val="nil"/>
              <w:bottom w:val="nil"/>
              <w:right w:val="nil"/>
            </w:tcBorders>
            <w:shd w:val="clear" w:color="auto" w:fill="auto"/>
            <w:noWrap/>
            <w:vAlign w:val="bottom"/>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20</w:t>
            </w:r>
          </w:p>
        </w:tc>
        <w:tc>
          <w:tcPr>
            <w:tcW w:w="889" w:type="pct"/>
            <w:tcBorders>
              <w:top w:val="nil"/>
              <w:left w:val="nil"/>
              <w:bottom w:val="nil"/>
              <w:right w:val="nil"/>
            </w:tcBorders>
            <w:shd w:val="clear" w:color="auto" w:fill="auto"/>
            <w:noWrap/>
            <w:vAlign w:val="bottom"/>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20</w:t>
            </w:r>
          </w:p>
        </w:tc>
      </w:tr>
      <w:tr w:rsidR="00FE2C7A" w:rsidRPr="002C35EA" w:rsidTr="006336DF">
        <w:trPr>
          <w:trHeight w:val="170"/>
        </w:trPr>
        <w:tc>
          <w:tcPr>
            <w:tcW w:w="2334" w:type="pct"/>
            <w:tcBorders>
              <w:top w:val="nil"/>
              <w:left w:val="nil"/>
              <w:bottom w:val="nil"/>
              <w:right w:val="nil"/>
            </w:tcBorders>
            <w:shd w:val="clear" w:color="auto" w:fill="auto"/>
            <w:noWrap/>
            <w:vAlign w:val="bottom"/>
            <w:hideMark/>
          </w:tcPr>
          <w:p w:rsidR="00FE2C7A" w:rsidRPr="002C35EA" w:rsidRDefault="00FE2C7A" w:rsidP="006336DF">
            <w:pPr>
              <w:rPr>
                <w:rFonts w:ascii="Arial" w:eastAsia="Times New Roman" w:hAnsi="Arial" w:cs="Arial"/>
                <w:sz w:val="16"/>
                <w:szCs w:val="16"/>
              </w:rPr>
            </w:pPr>
            <w:r w:rsidRPr="002C35EA">
              <w:rPr>
                <w:rFonts w:ascii="Arial" w:eastAsia="Times New Roman" w:hAnsi="Arial" w:cs="Arial"/>
                <w:sz w:val="16"/>
                <w:szCs w:val="16"/>
              </w:rPr>
              <w:t>Sfruttamento della prostituzione</w:t>
            </w:r>
          </w:p>
        </w:tc>
        <w:tc>
          <w:tcPr>
            <w:tcW w:w="888" w:type="pct"/>
            <w:tcBorders>
              <w:top w:val="nil"/>
              <w:left w:val="nil"/>
              <w:bottom w:val="nil"/>
              <w:right w:val="nil"/>
            </w:tcBorders>
            <w:shd w:val="clear" w:color="auto" w:fill="auto"/>
            <w:noWrap/>
            <w:vAlign w:val="bottom"/>
          </w:tcPr>
          <w:p w:rsidR="00FE2C7A" w:rsidRPr="002C35EA" w:rsidRDefault="00FE2C7A" w:rsidP="006336DF">
            <w:pPr>
              <w:jc w:val="right"/>
              <w:rPr>
                <w:rFonts w:ascii="Arial" w:eastAsia="Times New Roman" w:hAnsi="Arial" w:cs="Arial"/>
                <w:sz w:val="16"/>
                <w:szCs w:val="16"/>
              </w:rPr>
            </w:pPr>
            <w:r w:rsidRPr="002C35EA">
              <w:rPr>
                <w:rFonts w:ascii="Arial" w:eastAsia="Times New Roman" w:hAnsi="Arial" w:cs="Arial"/>
                <w:sz w:val="16"/>
                <w:szCs w:val="16"/>
              </w:rPr>
              <w:t>27</w:t>
            </w:r>
          </w:p>
        </w:tc>
        <w:tc>
          <w:tcPr>
            <w:tcW w:w="889" w:type="pct"/>
            <w:tcBorders>
              <w:top w:val="nil"/>
              <w:left w:val="nil"/>
              <w:bottom w:val="nil"/>
              <w:right w:val="nil"/>
            </w:tcBorders>
            <w:shd w:val="clear" w:color="auto" w:fill="auto"/>
            <w:noWrap/>
            <w:vAlign w:val="bottom"/>
          </w:tcPr>
          <w:p w:rsidR="00FE2C7A" w:rsidRPr="002C35EA" w:rsidRDefault="00FE2C7A" w:rsidP="006336DF">
            <w:pPr>
              <w:jc w:val="right"/>
              <w:rPr>
                <w:rFonts w:ascii="Arial" w:eastAsia="Times New Roman" w:hAnsi="Arial" w:cs="Arial"/>
                <w:sz w:val="16"/>
                <w:szCs w:val="16"/>
              </w:rPr>
            </w:pPr>
            <w:r w:rsidRPr="002C35EA">
              <w:rPr>
                <w:rFonts w:ascii="Arial" w:eastAsia="Times New Roman" w:hAnsi="Arial" w:cs="Arial"/>
                <w:sz w:val="16"/>
                <w:szCs w:val="16"/>
              </w:rPr>
              <w:t>27</w:t>
            </w:r>
          </w:p>
        </w:tc>
        <w:tc>
          <w:tcPr>
            <w:tcW w:w="889" w:type="pct"/>
            <w:tcBorders>
              <w:top w:val="nil"/>
              <w:left w:val="nil"/>
              <w:bottom w:val="nil"/>
              <w:right w:val="nil"/>
            </w:tcBorders>
            <w:shd w:val="clear" w:color="auto" w:fill="auto"/>
            <w:noWrap/>
            <w:vAlign w:val="bottom"/>
          </w:tcPr>
          <w:p w:rsidR="00FE2C7A" w:rsidRPr="002C35EA" w:rsidRDefault="00FE2C7A" w:rsidP="006336DF">
            <w:pPr>
              <w:jc w:val="right"/>
              <w:rPr>
                <w:rFonts w:ascii="Arial" w:eastAsia="Times New Roman" w:hAnsi="Arial" w:cs="Arial"/>
                <w:sz w:val="16"/>
                <w:szCs w:val="16"/>
              </w:rPr>
            </w:pPr>
            <w:r w:rsidRPr="002C35EA">
              <w:rPr>
                <w:rFonts w:ascii="Arial" w:eastAsia="Times New Roman" w:hAnsi="Arial" w:cs="Arial"/>
                <w:sz w:val="16"/>
                <w:szCs w:val="16"/>
              </w:rPr>
              <w:t>26</w:t>
            </w:r>
          </w:p>
        </w:tc>
      </w:tr>
      <w:tr w:rsidR="00FE2C7A" w:rsidRPr="002C35EA" w:rsidTr="006336DF">
        <w:trPr>
          <w:trHeight w:val="170"/>
        </w:trPr>
        <w:tc>
          <w:tcPr>
            <w:tcW w:w="2334" w:type="pct"/>
            <w:tcBorders>
              <w:top w:val="nil"/>
              <w:left w:val="nil"/>
              <w:bottom w:val="nil"/>
              <w:right w:val="nil"/>
            </w:tcBorders>
            <w:shd w:val="clear" w:color="auto" w:fill="auto"/>
            <w:noWrap/>
            <w:vAlign w:val="bottom"/>
            <w:hideMark/>
          </w:tcPr>
          <w:p w:rsidR="00FE2C7A" w:rsidRPr="002C35EA" w:rsidRDefault="00FE2C7A" w:rsidP="006336DF">
            <w:pPr>
              <w:rPr>
                <w:rFonts w:ascii="Arial" w:eastAsia="Times New Roman" w:hAnsi="Arial" w:cs="Arial"/>
                <w:sz w:val="16"/>
                <w:szCs w:val="16"/>
              </w:rPr>
            </w:pPr>
            <w:r w:rsidRPr="002C35EA">
              <w:rPr>
                <w:rFonts w:ascii="Arial" w:eastAsia="Times New Roman" w:hAnsi="Arial" w:cs="Arial"/>
                <w:sz w:val="16"/>
                <w:szCs w:val="16"/>
              </w:rPr>
              <w:t>Furti e rapine organizzate</w:t>
            </w:r>
          </w:p>
        </w:tc>
        <w:tc>
          <w:tcPr>
            <w:tcW w:w="888" w:type="pct"/>
            <w:tcBorders>
              <w:top w:val="nil"/>
              <w:left w:val="nil"/>
              <w:bottom w:val="nil"/>
              <w:right w:val="nil"/>
            </w:tcBorders>
            <w:shd w:val="clear" w:color="auto" w:fill="auto"/>
            <w:noWrap/>
            <w:vAlign w:val="bottom"/>
          </w:tcPr>
          <w:p w:rsidR="00FE2C7A" w:rsidRPr="002C35EA" w:rsidRDefault="00FE2C7A" w:rsidP="006336DF">
            <w:pPr>
              <w:jc w:val="right"/>
              <w:rPr>
                <w:rFonts w:ascii="Arial" w:eastAsia="Times New Roman" w:hAnsi="Arial" w:cs="Arial"/>
                <w:sz w:val="16"/>
                <w:szCs w:val="16"/>
              </w:rPr>
            </w:pPr>
            <w:r w:rsidRPr="002C35EA">
              <w:rPr>
                <w:rFonts w:ascii="Arial" w:eastAsia="Times New Roman" w:hAnsi="Arial" w:cs="Arial"/>
                <w:sz w:val="16"/>
                <w:szCs w:val="16"/>
              </w:rPr>
              <w:t>21</w:t>
            </w:r>
          </w:p>
        </w:tc>
        <w:tc>
          <w:tcPr>
            <w:tcW w:w="889" w:type="pct"/>
            <w:tcBorders>
              <w:top w:val="nil"/>
              <w:left w:val="nil"/>
              <w:bottom w:val="nil"/>
              <w:right w:val="nil"/>
            </w:tcBorders>
            <w:shd w:val="clear" w:color="auto" w:fill="auto"/>
            <w:noWrap/>
            <w:vAlign w:val="bottom"/>
          </w:tcPr>
          <w:p w:rsidR="00FE2C7A" w:rsidRPr="002C35EA" w:rsidRDefault="00FE2C7A" w:rsidP="006336DF">
            <w:pPr>
              <w:jc w:val="right"/>
              <w:rPr>
                <w:rFonts w:ascii="Arial" w:eastAsia="Times New Roman" w:hAnsi="Arial" w:cs="Arial"/>
                <w:sz w:val="16"/>
                <w:szCs w:val="16"/>
              </w:rPr>
            </w:pPr>
            <w:r w:rsidRPr="002C35EA">
              <w:rPr>
                <w:rFonts w:ascii="Arial" w:eastAsia="Times New Roman" w:hAnsi="Arial" w:cs="Arial"/>
                <w:sz w:val="16"/>
                <w:szCs w:val="16"/>
              </w:rPr>
              <w:t>21</w:t>
            </w:r>
          </w:p>
        </w:tc>
        <w:tc>
          <w:tcPr>
            <w:tcW w:w="889" w:type="pct"/>
            <w:tcBorders>
              <w:top w:val="nil"/>
              <w:left w:val="nil"/>
              <w:bottom w:val="nil"/>
              <w:right w:val="nil"/>
            </w:tcBorders>
            <w:shd w:val="clear" w:color="auto" w:fill="auto"/>
            <w:noWrap/>
            <w:vAlign w:val="bottom"/>
          </w:tcPr>
          <w:p w:rsidR="00FE2C7A" w:rsidRPr="002C35EA" w:rsidRDefault="00FE2C7A" w:rsidP="006336DF">
            <w:pPr>
              <w:jc w:val="right"/>
              <w:rPr>
                <w:rFonts w:ascii="Arial" w:eastAsia="Times New Roman" w:hAnsi="Arial" w:cs="Arial"/>
                <w:sz w:val="16"/>
                <w:szCs w:val="16"/>
              </w:rPr>
            </w:pPr>
            <w:r w:rsidRPr="002C35EA">
              <w:rPr>
                <w:rFonts w:ascii="Arial" w:eastAsia="Times New Roman" w:hAnsi="Arial" w:cs="Arial"/>
                <w:sz w:val="16"/>
                <w:szCs w:val="16"/>
              </w:rPr>
              <w:t>20</w:t>
            </w:r>
          </w:p>
        </w:tc>
      </w:tr>
      <w:tr w:rsidR="00FE2C7A" w:rsidRPr="002C35EA" w:rsidTr="006336DF">
        <w:trPr>
          <w:trHeight w:val="170"/>
        </w:trPr>
        <w:tc>
          <w:tcPr>
            <w:tcW w:w="2334" w:type="pct"/>
            <w:tcBorders>
              <w:top w:val="nil"/>
              <w:left w:val="nil"/>
              <w:bottom w:val="nil"/>
              <w:right w:val="nil"/>
            </w:tcBorders>
            <w:shd w:val="clear" w:color="auto" w:fill="auto"/>
            <w:noWrap/>
            <w:vAlign w:val="bottom"/>
            <w:hideMark/>
          </w:tcPr>
          <w:p w:rsidR="00FE2C7A" w:rsidRPr="002C35EA" w:rsidRDefault="00FE2C7A" w:rsidP="006336DF">
            <w:pPr>
              <w:rPr>
                <w:rFonts w:ascii="Arial" w:eastAsia="Times New Roman" w:hAnsi="Arial" w:cs="Arial"/>
                <w:sz w:val="16"/>
                <w:szCs w:val="16"/>
              </w:rPr>
            </w:pPr>
            <w:r w:rsidRPr="002C35EA">
              <w:rPr>
                <w:rFonts w:ascii="Arial" w:eastAsia="Times New Roman" w:hAnsi="Arial" w:cs="Arial"/>
                <w:sz w:val="16"/>
                <w:szCs w:val="16"/>
              </w:rPr>
              <w:t>Ricettazione</w:t>
            </w:r>
          </w:p>
        </w:tc>
        <w:tc>
          <w:tcPr>
            <w:tcW w:w="888" w:type="pct"/>
            <w:tcBorders>
              <w:top w:val="nil"/>
              <w:left w:val="nil"/>
              <w:bottom w:val="nil"/>
              <w:right w:val="nil"/>
            </w:tcBorders>
            <w:shd w:val="clear" w:color="auto" w:fill="auto"/>
            <w:noWrap/>
            <w:vAlign w:val="bottom"/>
          </w:tcPr>
          <w:p w:rsidR="00FE2C7A" w:rsidRPr="002C35EA" w:rsidRDefault="00FE2C7A" w:rsidP="006336DF">
            <w:pPr>
              <w:jc w:val="right"/>
              <w:rPr>
                <w:rFonts w:ascii="Arial" w:eastAsia="Times New Roman" w:hAnsi="Arial" w:cs="Arial"/>
                <w:sz w:val="16"/>
                <w:szCs w:val="16"/>
              </w:rPr>
            </w:pPr>
            <w:r w:rsidRPr="002C35EA">
              <w:rPr>
                <w:rFonts w:ascii="Arial" w:eastAsia="Times New Roman" w:hAnsi="Arial" w:cs="Arial"/>
                <w:sz w:val="16"/>
                <w:szCs w:val="16"/>
              </w:rPr>
              <w:t>15</w:t>
            </w:r>
          </w:p>
        </w:tc>
        <w:tc>
          <w:tcPr>
            <w:tcW w:w="889" w:type="pct"/>
            <w:tcBorders>
              <w:top w:val="nil"/>
              <w:left w:val="nil"/>
              <w:bottom w:val="nil"/>
              <w:right w:val="nil"/>
            </w:tcBorders>
            <w:shd w:val="clear" w:color="auto" w:fill="auto"/>
            <w:noWrap/>
            <w:vAlign w:val="bottom"/>
          </w:tcPr>
          <w:p w:rsidR="00FE2C7A" w:rsidRPr="002C35EA" w:rsidRDefault="00FE2C7A" w:rsidP="006336DF">
            <w:pPr>
              <w:jc w:val="right"/>
              <w:rPr>
                <w:rFonts w:ascii="Arial" w:eastAsia="Times New Roman" w:hAnsi="Arial" w:cs="Arial"/>
                <w:sz w:val="16"/>
                <w:szCs w:val="16"/>
              </w:rPr>
            </w:pPr>
            <w:r w:rsidRPr="002C35EA">
              <w:rPr>
                <w:rFonts w:ascii="Arial" w:eastAsia="Times New Roman" w:hAnsi="Arial" w:cs="Arial"/>
                <w:sz w:val="16"/>
                <w:szCs w:val="16"/>
              </w:rPr>
              <w:t>15</w:t>
            </w:r>
          </w:p>
        </w:tc>
        <w:tc>
          <w:tcPr>
            <w:tcW w:w="889" w:type="pct"/>
            <w:tcBorders>
              <w:top w:val="nil"/>
              <w:left w:val="nil"/>
              <w:bottom w:val="nil"/>
              <w:right w:val="nil"/>
            </w:tcBorders>
            <w:shd w:val="clear" w:color="auto" w:fill="auto"/>
            <w:noWrap/>
            <w:vAlign w:val="bottom"/>
          </w:tcPr>
          <w:p w:rsidR="00FE2C7A" w:rsidRPr="002C35EA" w:rsidRDefault="00FE2C7A" w:rsidP="006336DF">
            <w:pPr>
              <w:jc w:val="right"/>
              <w:rPr>
                <w:rFonts w:ascii="Arial" w:eastAsia="Times New Roman" w:hAnsi="Arial" w:cs="Arial"/>
                <w:sz w:val="16"/>
                <w:szCs w:val="16"/>
              </w:rPr>
            </w:pPr>
            <w:r w:rsidRPr="002C35EA">
              <w:rPr>
                <w:rFonts w:ascii="Arial" w:eastAsia="Times New Roman" w:hAnsi="Arial" w:cs="Arial"/>
                <w:sz w:val="16"/>
                <w:szCs w:val="16"/>
              </w:rPr>
              <w:t>16</w:t>
            </w:r>
          </w:p>
        </w:tc>
      </w:tr>
      <w:tr w:rsidR="00FE2C7A" w:rsidRPr="002C35EA" w:rsidTr="006336DF">
        <w:trPr>
          <w:trHeight w:val="170"/>
        </w:trPr>
        <w:tc>
          <w:tcPr>
            <w:tcW w:w="2334" w:type="pct"/>
            <w:tcBorders>
              <w:top w:val="nil"/>
              <w:left w:val="nil"/>
              <w:bottom w:val="nil"/>
              <w:right w:val="nil"/>
            </w:tcBorders>
            <w:shd w:val="clear" w:color="auto" w:fill="auto"/>
            <w:noWrap/>
            <w:vAlign w:val="bottom"/>
            <w:hideMark/>
          </w:tcPr>
          <w:p w:rsidR="00FE2C7A" w:rsidRPr="002C35EA" w:rsidRDefault="00FE2C7A" w:rsidP="006336DF">
            <w:pPr>
              <w:rPr>
                <w:rFonts w:ascii="Arial" w:eastAsia="Times New Roman" w:hAnsi="Arial" w:cs="Arial"/>
                <w:sz w:val="16"/>
                <w:szCs w:val="16"/>
              </w:rPr>
            </w:pPr>
            <w:r w:rsidRPr="002C35EA">
              <w:rPr>
                <w:rFonts w:ascii="Arial" w:eastAsia="Times New Roman" w:hAnsi="Arial" w:cs="Arial"/>
                <w:sz w:val="16"/>
                <w:szCs w:val="16"/>
              </w:rPr>
              <w:t>Truffe, frodi e contraffazione</w:t>
            </w:r>
          </w:p>
        </w:tc>
        <w:tc>
          <w:tcPr>
            <w:tcW w:w="888" w:type="pct"/>
            <w:tcBorders>
              <w:top w:val="nil"/>
              <w:left w:val="nil"/>
              <w:bottom w:val="nil"/>
              <w:right w:val="nil"/>
            </w:tcBorders>
            <w:shd w:val="clear" w:color="auto" w:fill="auto"/>
            <w:noWrap/>
            <w:vAlign w:val="bottom"/>
          </w:tcPr>
          <w:p w:rsidR="00FE2C7A" w:rsidRPr="002C35EA" w:rsidRDefault="00FE2C7A" w:rsidP="006336DF">
            <w:pPr>
              <w:jc w:val="right"/>
              <w:rPr>
                <w:rFonts w:ascii="Arial" w:eastAsia="Times New Roman" w:hAnsi="Arial" w:cs="Arial"/>
                <w:sz w:val="16"/>
                <w:szCs w:val="16"/>
              </w:rPr>
            </w:pPr>
            <w:r w:rsidRPr="002C35EA">
              <w:rPr>
                <w:rFonts w:ascii="Arial" w:eastAsia="Times New Roman" w:hAnsi="Arial" w:cs="Arial"/>
                <w:sz w:val="16"/>
                <w:szCs w:val="16"/>
              </w:rPr>
              <w:t>14</w:t>
            </w:r>
          </w:p>
        </w:tc>
        <w:tc>
          <w:tcPr>
            <w:tcW w:w="889" w:type="pct"/>
            <w:tcBorders>
              <w:top w:val="nil"/>
              <w:left w:val="nil"/>
              <w:bottom w:val="nil"/>
              <w:right w:val="nil"/>
            </w:tcBorders>
            <w:shd w:val="clear" w:color="auto" w:fill="auto"/>
            <w:noWrap/>
            <w:vAlign w:val="bottom"/>
          </w:tcPr>
          <w:p w:rsidR="00FE2C7A" w:rsidRPr="002C35EA" w:rsidRDefault="00FE2C7A" w:rsidP="006336DF">
            <w:pPr>
              <w:jc w:val="right"/>
              <w:rPr>
                <w:rFonts w:ascii="Arial" w:eastAsia="Times New Roman" w:hAnsi="Arial" w:cs="Arial"/>
                <w:sz w:val="16"/>
                <w:szCs w:val="16"/>
              </w:rPr>
            </w:pPr>
            <w:r w:rsidRPr="002C35EA">
              <w:rPr>
                <w:rFonts w:ascii="Arial" w:eastAsia="Times New Roman" w:hAnsi="Arial" w:cs="Arial"/>
                <w:sz w:val="16"/>
                <w:szCs w:val="16"/>
              </w:rPr>
              <w:t>16</w:t>
            </w:r>
          </w:p>
        </w:tc>
        <w:tc>
          <w:tcPr>
            <w:tcW w:w="889" w:type="pct"/>
            <w:tcBorders>
              <w:top w:val="nil"/>
              <w:left w:val="nil"/>
              <w:bottom w:val="nil"/>
              <w:right w:val="nil"/>
            </w:tcBorders>
            <w:shd w:val="clear" w:color="auto" w:fill="auto"/>
            <w:noWrap/>
            <w:vAlign w:val="bottom"/>
          </w:tcPr>
          <w:p w:rsidR="00FE2C7A" w:rsidRPr="002C35EA" w:rsidRDefault="00FE2C7A" w:rsidP="006336DF">
            <w:pPr>
              <w:jc w:val="right"/>
              <w:rPr>
                <w:rFonts w:ascii="Arial" w:eastAsia="Times New Roman" w:hAnsi="Arial" w:cs="Arial"/>
                <w:sz w:val="16"/>
                <w:szCs w:val="16"/>
              </w:rPr>
            </w:pPr>
            <w:r w:rsidRPr="002C35EA">
              <w:rPr>
                <w:rFonts w:ascii="Arial" w:eastAsia="Times New Roman" w:hAnsi="Arial" w:cs="Arial"/>
                <w:sz w:val="16"/>
                <w:szCs w:val="16"/>
              </w:rPr>
              <w:t>14</w:t>
            </w:r>
          </w:p>
        </w:tc>
      </w:tr>
      <w:tr w:rsidR="00FE2C7A" w:rsidRPr="002C35EA" w:rsidTr="006336DF">
        <w:trPr>
          <w:trHeight w:val="170"/>
        </w:trPr>
        <w:tc>
          <w:tcPr>
            <w:tcW w:w="2334" w:type="pct"/>
            <w:tcBorders>
              <w:top w:val="nil"/>
              <w:left w:val="nil"/>
              <w:bottom w:val="nil"/>
              <w:right w:val="nil"/>
            </w:tcBorders>
            <w:shd w:val="clear" w:color="auto" w:fill="auto"/>
            <w:noWrap/>
            <w:vAlign w:val="bottom"/>
            <w:hideMark/>
          </w:tcPr>
          <w:p w:rsidR="00FE2C7A" w:rsidRPr="002C35EA" w:rsidRDefault="00FE2C7A" w:rsidP="006336DF">
            <w:pPr>
              <w:rPr>
                <w:rFonts w:ascii="Arial" w:eastAsia="Times New Roman" w:hAnsi="Arial" w:cs="Arial"/>
                <w:sz w:val="16"/>
                <w:szCs w:val="16"/>
              </w:rPr>
            </w:pPr>
            <w:r w:rsidRPr="002C35EA">
              <w:rPr>
                <w:rFonts w:ascii="Arial" w:eastAsia="Times New Roman" w:hAnsi="Arial" w:cs="Arial"/>
                <w:sz w:val="16"/>
                <w:szCs w:val="16"/>
              </w:rPr>
              <w:t>Usura</w:t>
            </w:r>
          </w:p>
        </w:tc>
        <w:tc>
          <w:tcPr>
            <w:tcW w:w="888" w:type="pct"/>
            <w:tcBorders>
              <w:top w:val="nil"/>
              <w:left w:val="nil"/>
              <w:bottom w:val="nil"/>
              <w:right w:val="nil"/>
            </w:tcBorders>
            <w:shd w:val="clear" w:color="auto" w:fill="auto"/>
            <w:noWrap/>
            <w:vAlign w:val="bottom"/>
          </w:tcPr>
          <w:p w:rsidR="00FE2C7A" w:rsidRPr="002C35EA" w:rsidRDefault="00FE2C7A" w:rsidP="006336DF">
            <w:pPr>
              <w:jc w:val="right"/>
              <w:rPr>
                <w:rFonts w:ascii="Arial" w:eastAsia="Times New Roman" w:hAnsi="Arial" w:cs="Arial"/>
                <w:sz w:val="16"/>
                <w:szCs w:val="16"/>
              </w:rPr>
            </w:pPr>
            <w:r w:rsidRPr="002C35EA">
              <w:rPr>
                <w:rFonts w:ascii="Arial" w:eastAsia="Times New Roman" w:hAnsi="Arial" w:cs="Arial"/>
                <w:sz w:val="16"/>
                <w:szCs w:val="16"/>
              </w:rPr>
              <w:t>24</w:t>
            </w:r>
          </w:p>
        </w:tc>
        <w:tc>
          <w:tcPr>
            <w:tcW w:w="889" w:type="pct"/>
            <w:tcBorders>
              <w:top w:val="nil"/>
              <w:left w:val="nil"/>
              <w:bottom w:val="nil"/>
              <w:right w:val="nil"/>
            </w:tcBorders>
            <w:shd w:val="clear" w:color="auto" w:fill="auto"/>
            <w:noWrap/>
            <w:vAlign w:val="bottom"/>
          </w:tcPr>
          <w:p w:rsidR="00FE2C7A" w:rsidRPr="002C35EA" w:rsidRDefault="00FE2C7A" w:rsidP="006336DF">
            <w:pPr>
              <w:jc w:val="right"/>
              <w:rPr>
                <w:rFonts w:ascii="Arial" w:eastAsia="Times New Roman" w:hAnsi="Arial" w:cs="Arial"/>
                <w:sz w:val="16"/>
                <w:szCs w:val="16"/>
              </w:rPr>
            </w:pPr>
            <w:r w:rsidRPr="002C35EA">
              <w:rPr>
                <w:rFonts w:ascii="Arial" w:eastAsia="Times New Roman" w:hAnsi="Arial" w:cs="Arial"/>
                <w:sz w:val="16"/>
                <w:szCs w:val="16"/>
              </w:rPr>
              <w:t>27</w:t>
            </w:r>
          </w:p>
        </w:tc>
        <w:tc>
          <w:tcPr>
            <w:tcW w:w="889" w:type="pct"/>
            <w:tcBorders>
              <w:top w:val="nil"/>
              <w:left w:val="nil"/>
              <w:bottom w:val="nil"/>
              <w:right w:val="nil"/>
            </w:tcBorders>
            <w:shd w:val="clear" w:color="auto" w:fill="auto"/>
            <w:noWrap/>
            <w:vAlign w:val="bottom"/>
          </w:tcPr>
          <w:p w:rsidR="00FE2C7A" w:rsidRPr="002C35EA" w:rsidRDefault="00FE2C7A" w:rsidP="006336DF">
            <w:pPr>
              <w:jc w:val="right"/>
              <w:rPr>
                <w:rFonts w:ascii="Arial" w:eastAsia="Times New Roman" w:hAnsi="Arial" w:cs="Arial"/>
                <w:sz w:val="16"/>
                <w:szCs w:val="16"/>
              </w:rPr>
            </w:pPr>
            <w:r w:rsidRPr="002C35EA">
              <w:rPr>
                <w:rFonts w:ascii="Arial" w:eastAsia="Times New Roman" w:hAnsi="Arial" w:cs="Arial"/>
                <w:sz w:val="16"/>
                <w:szCs w:val="16"/>
              </w:rPr>
              <w:t>21</w:t>
            </w:r>
          </w:p>
        </w:tc>
      </w:tr>
      <w:tr w:rsidR="00FE2C7A" w:rsidRPr="002C35EA" w:rsidTr="006336DF">
        <w:trPr>
          <w:trHeight w:val="170"/>
        </w:trPr>
        <w:tc>
          <w:tcPr>
            <w:tcW w:w="2334" w:type="pct"/>
            <w:tcBorders>
              <w:top w:val="nil"/>
              <w:left w:val="nil"/>
              <w:bottom w:val="single" w:sz="4" w:space="0" w:color="auto"/>
              <w:right w:val="nil"/>
            </w:tcBorders>
            <w:shd w:val="clear" w:color="auto" w:fill="auto"/>
            <w:noWrap/>
            <w:vAlign w:val="bottom"/>
            <w:hideMark/>
          </w:tcPr>
          <w:p w:rsidR="00FE2C7A" w:rsidRPr="002C35EA" w:rsidRDefault="00FE2C7A" w:rsidP="006336DF">
            <w:pPr>
              <w:rPr>
                <w:rFonts w:ascii="Arial" w:eastAsia="Times New Roman" w:hAnsi="Arial" w:cs="Arial"/>
                <w:sz w:val="16"/>
                <w:szCs w:val="16"/>
              </w:rPr>
            </w:pPr>
            <w:r w:rsidRPr="002C35EA">
              <w:rPr>
                <w:rFonts w:ascii="Arial" w:eastAsia="Times New Roman" w:hAnsi="Arial" w:cs="Arial"/>
                <w:sz w:val="16"/>
                <w:szCs w:val="16"/>
              </w:rPr>
              <w:t>Riciclaggio e impiego di denaro illecito</w:t>
            </w:r>
          </w:p>
        </w:tc>
        <w:tc>
          <w:tcPr>
            <w:tcW w:w="888" w:type="pct"/>
            <w:tcBorders>
              <w:top w:val="nil"/>
              <w:left w:val="nil"/>
              <w:bottom w:val="single" w:sz="4" w:space="0" w:color="auto"/>
              <w:right w:val="nil"/>
            </w:tcBorders>
            <w:shd w:val="clear" w:color="auto" w:fill="auto"/>
            <w:noWrap/>
            <w:vAlign w:val="bottom"/>
          </w:tcPr>
          <w:p w:rsidR="00FE2C7A" w:rsidRPr="002C35EA" w:rsidRDefault="00FE2C7A" w:rsidP="006336DF">
            <w:pPr>
              <w:jc w:val="right"/>
              <w:rPr>
                <w:rFonts w:ascii="Arial" w:eastAsia="Times New Roman" w:hAnsi="Arial" w:cs="Arial"/>
                <w:sz w:val="16"/>
                <w:szCs w:val="16"/>
              </w:rPr>
            </w:pPr>
            <w:r w:rsidRPr="002C35EA">
              <w:rPr>
                <w:rFonts w:ascii="Arial" w:eastAsia="Times New Roman" w:hAnsi="Arial" w:cs="Arial"/>
                <w:sz w:val="16"/>
                <w:szCs w:val="16"/>
              </w:rPr>
              <w:t>27</w:t>
            </w:r>
          </w:p>
        </w:tc>
        <w:tc>
          <w:tcPr>
            <w:tcW w:w="889" w:type="pct"/>
            <w:tcBorders>
              <w:top w:val="nil"/>
              <w:left w:val="nil"/>
              <w:bottom w:val="single" w:sz="4" w:space="0" w:color="auto"/>
              <w:right w:val="nil"/>
            </w:tcBorders>
            <w:shd w:val="clear" w:color="auto" w:fill="auto"/>
            <w:noWrap/>
            <w:vAlign w:val="bottom"/>
          </w:tcPr>
          <w:p w:rsidR="00FE2C7A" w:rsidRPr="002C35EA" w:rsidRDefault="00FE2C7A" w:rsidP="006336DF">
            <w:pPr>
              <w:jc w:val="right"/>
              <w:rPr>
                <w:rFonts w:ascii="Arial" w:eastAsia="Times New Roman" w:hAnsi="Arial" w:cs="Arial"/>
                <w:sz w:val="16"/>
                <w:szCs w:val="16"/>
              </w:rPr>
            </w:pPr>
            <w:r w:rsidRPr="002C35EA">
              <w:rPr>
                <w:rFonts w:ascii="Arial" w:eastAsia="Times New Roman" w:hAnsi="Arial" w:cs="Arial"/>
                <w:sz w:val="16"/>
                <w:szCs w:val="16"/>
              </w:rPr>
              <w:t>25</w:t>
            </w:r>
          </w:p>
        </w:tc>
        <w:tc>
          <w:tcPr>
            <w:tcW w:w="889" w:type="pct"/>
            <w:tcBorders>
              <w:top w:val="nil"/>
              <w:left w:val="nil"/>
              <w:bottom w:val="single" w:sz="4" w:space="0" w:color="auto"/>
              <w:right w:val="nil"/>
            </w:tcBorders>
            <w:shd w:val="clear" w:color="auto" w:fill="auto"/>
            <w:noWrap/>
            <w:vAlign w:val="bottom"/>
          </w:tcPr>
          <w:p w:rsidR="00FE2C7A" w:rsidRPr="002C35EA" w:rsidRDefault="00FE2C7A" w:rsidP="006336DF">
            <w:pPr>
              <w:jc w:val="right"/>
              <w:rPr>
                <w:rFonts w:ascii="Arial" w:eastAsia="Times New Roman" w:hAnsi="Arial" w:cs="Arial"/>
                <w:sz w:val="16"/>
                <w:szCs w:val="16"/>
              </w:rPr>
            </w:pPr>
            <w:r w:rsidRPr="002C35EA">
              <w:rPr>
                <w:rFonts w:ascii="Arial" w:eastAsia="Times New Roman" w:hAnsi="Arial" w:cs="Arial"/>
                <w:sz w:val="16"/>
                <w:szCs w:val="16"/>
              </w:rPr>
              <w:t>27</w:t>
            </w:r>
          </w:p>
        </w:tc>
      </w:tr>
    </w:tbl>
    <w:p w:rsidR="00FE2C7A" w:rsidRPr="006A148C" w:rsidRDefault="00FE2C7A" w:rsidP="00FE2C7A">
      <w:pPr>
        <w:jc w:val="both"/>
        <w:rPr>
          <w:rFonts w:ascii="Arial" w:eastAsia="Times New Roman" w:hAnsi="Arial" w:cs="Arial"/>
          <w:sz w:val="16"/>
          <w:szCs w:val="16"/>
        </w:rPr>
      </w:pPr>
      <w:r w:rsidRPr="006A148C">
        <w:rPr>
          <w:rFonts w:ascii="Arial" w:eastAsia="Times New Roman" w:hAnsi="Arial" w:cs="Arial"/>
          <w:sz w:val="16"/>
          <w:szCs w:val="16"/>
        </w:rPr>
        <w:t>Fonte: Nostra elaborazione su dati SDI del Ministero dell’Interno.</w:t>
      </w:r>
    </w:p>
    <w:p w:rsidR="00FE2C7A" w:rsidRDefault="00FE2C7A" w:rsidP="00FE2C7A">
      <w:pPr>
        <w:ind w:firstLine="284"/>
        <w:jc w:val="both"/>
      </w:pPr>
    </w:p>
    <w:p w:rsidR="00FE2C7A" w:rsidRDefault="00FE2C7A" w:rsidP="00FE2C7A">
      <w:pPr>
        <w:ind w:firstLine="284"/>
        <w:jc w:val="both"/>
      </w:pPr>
    </w:p>
    <w:p w:rsidR="00FE2C7A" w:rsidRPr="005025EE" w:rsidRDefault="00FE2C7A" w:rsidP="00FE2C7A">
      <w:pPr>
        <w:ind w:left="252" w:hanging="252"/>
        <w:jc w:val="both"/>
        <w:rPr>
          <w:rFonts w:ascii="Arial" w:hAnsi="Arial" w:cs="Arial"/>
          <w:b/>
          <w:bCs/>
        </w:rPr>
      </w:pPr>
      <w:r w:rsidRPr="00C1375C">
        <w:rPr>
          <w:b/>
          <w:bCs/>
        </w:rPr>
        <w:t xml:space="preserve">2. </w:t>
      </w:r>
      <w:r w:rsidRPr="005025EE">
        <w:rPr>
          <w:rFonts w:ascii="Arial" w:hAnsi="Arial" w:cs="Arial"/>
          <w:b/>
          <w:bCs/>
        </w:rPr>
        <w:t>Il quadro della criminalità organizzata e mafiosa in Emilia-Romagna e nelle sue province</w:t>
      </w:r>
    </w:p>
    <w:p w:rsidR="00FE2C7A" w:rsidRPr="005025EE" w:rsidRDefault="00FE2C7A" w:rsidP="00FE2C7A">
      <w:pPr>
        <w:ind w:firstLine="284"/>
        <w:jc w:val="both"/>
        <w:rPr>
          <w:rFonts w:ascii="Arial" w:hAnsi="Arial" w:cs="Arial"/>
        </w:rPr>
      </w:pPr>
    </w:p>
    <w:p w:rsidR="00FE2C7A" w:rsidRPr="005025EE" w:rsidRDefault="00FE2C7A" w:rsidP="00FE2C7A">
      <w:pPr>
        <w:ind w:firstLine="284"/>
        <w:jc w:val="both"/>
        <w:rPr>
          <w:rFonts w:ascii="Arial" w:hAnsi="Arial" w:cs="Arial"/>
        </w:rPr>
      </w:pPr>
      <w:r w:rsidRPr="005025EE">
        <w:rPr>
          <w:rFonts w:ascii="Arial" w:hAnsi="Arial" w:cs="Arial"/>
        </w:rPr>
        <w:t xml:space="preserve">Per ciascuno dei reati selezionati, nella tabella 2 è riportata la somma delle denunce rilevate dalle forze di polizia tra il 2010 e il 2019, il tasso di variazione medio annuale e il tasso medio di delittuosità calcolato su 100 mila abitanti. Al fine di contestualizzare la posizione dell’Emilia-Romagna rispetto a tali fenomeni, nella tabella sono riportati anche i dati che riguardano l’Italia e il Nord-Est, ovvero la ripartizione territoriale di cui è parte. </w:t>
      </w:r>
    </w:p>
    <w:p w:rsidR="00FE2C7A" w:rsidRPr="005025EE" w:rsidRDefault="00FE2C7A" w:rsidP="00FE2C7A">
      <w:pPr>
        <w:ind w:firstLine="284"/>
        <w:jc w:val="both"/>
        <w:rPr>
          <w:rFonts w:ascii="Arial" w:hAnsi="Arial" w:cs="Arial"/>
        </w:rPr>
      </w:pPr>
      <w:r w:rsidRPr="005025EE">
        <w:rPr>
          <w:rFonts w:ascii="Arial" w:hAnsi="Arial" w:cs="Arial"/>
        </w:rPr>
        <w:t>Come si può osservare, nel decennio esaminato in Emilia-Romagna sono stati denunciati complessivamente quasi 180 mila delitti associativi, corrispondenti a circa il 7% di quelli denunciati nell’intera Penisola e a oltre il 43% di quelli denunciati nel Nord-Est</w:t>
      </w:r>
      <w:r w:rsidRPr="005025EE">
        <w:rPr>
          <w:rStyle w:val="Rimandonotaapidipagina"/>
          <w:rFonts w:ascii="Arial" w:hAnsi="Arial" w:cs="Arial"/>
        </w:rPr>
        <w:footnoteReference w:id="16"/>
      </w:r>
      <w:r w:rsidRPr="005025EE">
        <w:rPr>
          <w:rFonts w:ascii="Arial" w:hAnsi="Arial" w:cs="Arial"/>
        </w:rPr>
        <w:t xml:space="preserve">. </w:t>
      </w:r>
    </w:p>
    <w:p w:rsidR="00FE2C7A" w:rsidRPr="005025EE" w:rsidRDefault="00FE2C7A" w:rsidP="00FE2C7A">
      <w:pPr>
        <w:ind w:firstLine="284"/>
        <w:jc w:val="both"/>
        <w:rPr>
          <w:rFonts w:ascii="Arial" w:hAnsi="Arial" w:cs="Arial"/>
        </w:rPr>
      </w:pPr>
      <w:r w:rsidRPr="005025EE">
        <w:rPr>
          <w:rFonts w:ascii="Arial" w:hAnsi="Arial" w:cs="Arial"/>
        </w:rPr>
        <w:t xml:space="preserve">Prestando attenzione alla loro composizione numerica, si può notare innanzitutto che le </w:t>
      </w:r>
      <w:r w:rsidRPr="005025EE">
        <w:rPr>
          <w:rFonts w:ascii="Arial" w:hAnsi="Arial" w:cs="Arial"/>
          <w:i/>
          <w:iCs/>
        </w:rPr>
        <w:t>truffe, le frodi e la contraffazione</w:t>
      </w:r>
      <w:r w:rsidRPr="005025EE">
        <w:rPr>
          <w:rFonts w:ascii="Arial" w:hAnsi="Arial" w:cs="Arial"/>
        </w:rPr>
        <w:t xml:space="preserve"> costituiscono i reati più diffusi fra tutti quelli esaminati: con quasi 115 mila casi denunciati, di cui circa il 95% sono costituiti da truffe e frodi (comprese quelle informatiche), essi infatti assorbono oltre due terzi della massa delle denunce qui esaminate. Decisamente meno frequenti, ma comunque rilevanti sul piano numerico, sono poi i reati che riguardano gli </w:t>
      </w:r>
      <w:r w:rsidRPr="005025EE">
        <w:rPr>
          <w:rFonts w:ascii="Arial" w:hAnsi="Arial" w:cs="Arial"/>
          <w:i/>
          <w:iCs/>
        </w:rPr>
        <w:t>stupefacenti</w:t>
      </w:r>
      <w:r w:rsidRPr="005025EE">
        <w:rPr>
          <w:rFonts w:ascii="Arial" w:hAnsi="Arial" w:cs="Arial"/>
        </w:rPr>
        <w:t xml:space="preserve"> e la </w:t>
      </w:r>
      <w:r w:rsidRPr="005025EE">
        <w:rPr>
          <w:rFonts w:ascii="Arial" w:hAnsi="Arial" w:cs="Arial"/>
          <w:i/>
          <w:iCs/>
        </w:rPr>
        <w:t>ricettazione</w:t>
      </w:r>
      <w:r w:rsidRPr="005025EE">
        <w:rPr>
          <w:rFonts w:ascii="Arial" w:hAnsi="Arial" w:cs="Arial"/>
        </w:rPr>
        <w:t xml:space="preserve">: per quanto riguarda i primi, nel periodo considerato in regione ne sono stati denunciati quasi 26 mila, in gran parte riguardanti lo spaccio, mentre di reati riguardanti la ricettazione ne sono stati denunciati quasi 18 mila. Ancora meno frequenti sono i </w:t>
      </w:r>
      <w:r w:rsidRPr="005025EE">
        <w:rPr>
          <w:rFonts w:ascii="Arial" w:hAnsi="Arial" w:cs="Arial"/>
          <w:i/>
          <w:iCs/>
        </w:rPr>
        <w:t>furti e le rapine organizzate</w:t>
      </w:r>
      <w:r w:rsidRPr="005025EE">
        <w:rPr>
          <w:rFonts w:ascii="Arial" w:hAnsi="Arial" w:cs="Arial"/>
        </w:rPr>
        <w:t xml:space="preserve">, che infatti ammontano a oltre 6.000 denunce, e le </w:t>
      </w:r>
      <w:r w:rsidRPr="005025EE">
        <w:rPr>
          <w:rFonts w:ascii="Arial" w:hAnsi="Arial" w:cs="Arial"/>
          <w:i/>
          <w:iCs/>
        </w:rPr>
        <w:t>estorsioni</w:t>
      </w:r>
      <w:r w:rsidRPr="005025EE">
        <w:rPr>
          <w:rFonts w:ascii="Arial" w:hAnsi="Arial" w:cs="Arial"/>
        </w:rPr>
        <w:t xml:space="preserve">, il cui ammontare è pari a quasi 6 mila casi. I </w:t>
      </w:r>
      <w:r w:rsidRPr="005025EE">
        <w:rPr>
          <w:rFonts w:ascii="Arial" w:hAnsi="Arial" w:cs="Arial"/>
          <w:i/>
          <w:iCs/>
        </w:rPr>
        <w:t>danneggiamenti e gli attentati dinamitardi e incendiari</w:t>
      </w:r>
      <w:r w:rsidRPr="005025EE">
        <w:rPr>
          <w:rFonts w:ascii="Arial" w:hAnsi="Arial" w:cs="Arial"/>
        </w:rPr>
        <w:t xml:space="preserve"> sono circa 3.700, i reati di </w:t>
      </w:r>
      <w:r w:rsidRPr="005025EE">
        <w:rPr>
          <w:rFonts w:ascii="Arial" w:hAnsi="Arial" w:cs="Arial"/>
          <w:i/>
          <w:iCs/>
        </w:rPr>
        <w:t>sfruttamento e favoreggiamento della prostituzione</w:t>
      </w:r>
      <w:r w:rsidRPr="005025EE">
        <w:rPr>
          <w:rFonts w:ascii="Arial" w:hAnsi="Arial" w:cs="Arial"/>
        </w:rPr>
        <w:t xml:space="preserve"> oltre mille, i reati riguardanti il </w:t>
      </w:r>
      <w:r w:rsidRPr="005025EE">
        <w:rPr>
          <w:rFonts w:ascii="Arial" w:hAnsi="Arial" w:cs="Arial"/>
          <w:i/>
          <w:iCs/>
        </w:rPr>
        <w:t>riciclaggio e l’usura</w:t>
      </w:r>
      <w:r w:rsidRPr="005025EE">
        <w:rPr>
          <w:rFonts w:ascii="Arial" w:hAnsi="Arial" w:cs="Arial"/>
        </w:rPr>
        <w:t xml:space="preserve"> quasi 1.400, di cui più di 1.000 riguardanti il riciclaggio e l’impiego di denaro illecito. I casi di </w:t>
      </w:r>
      <w:r w:rsidRPr="005025EE">
        <w:rPr>
          <w:rFonts w:ascii="Arial" w:hAnsi="Arial" w:cs="Arial"/>
          <w:i/>
          <w:iCs/>
        </w:rPr>
        <w:t>associazione a delinquere</w:t>
      </w:r>
      <w:r w:rsidRPr="005025EE">
        <w:rPr>
          <w:rFonts w:ascii="Arial" w:hAnsi="Arial" w:cs="Arial"/>
        </w:rPr>
        <w:t xml:space="preserve">, infine, sono poco più di 300, di cui solo 4 di tipo mafioso. (Per completezza, si segnala un solo caso di </w:t>
      </w:r>
      <w:r w:rsidRPr="005025EE">
        <w:rPr>
          <w:rFonts w:ascii="Arial" w:hAnsi="Arial" w:cs="Arial"/>
          <w:i/>
          <w:iCs/>
        </w:rPr>
        <w:t>omicidio per motivi di mafia</w:t>
      </w:r>
      <w:r w:rsidRPr="005025EE">
        <w:rPr>
          <w:rFonts w:ascii="Arial" w:hAnsi="Arial" w:cs="Arial"/>
        </w:rPr>
        <w:t xml:space="preserve">, consumatosi nella provincia di Parma nel 2010; questo omicidio rappresenta l’unico di stampo mafioso consumatosi nel Nord-Est). </w:t>
      </w:r>
    </w:p>
    <w:p w:rsidR="00FE2C7A" w:rsidRPr="005025EE" w:rsidRDefault="00FE2C7A" w:rsidP="00FE2C7A">
      <w:pPr>
        <w:ind w:firstLine="284"/>
        <w:jc w:val="both"/>
        <w:rPr>
          <w:rFonts w:ascii="Arial" w:hAnsi="Arial" w:cs="Arial"/>
        </w:rPr>
      </w:pPr>
    </w:p>
    <w:p w:rsidR="00FE2C7A" w:rsidRPr="005025EE" w:rsidRDefault="00FE2C7A" w:rsidP="00FE2C7A">
      <w:pPr>
        <w:jc w:val="both"/>
        <w:rPr>
          <w:rFonts w:ascii="Arial" w:hAnsi="Arial" w:cs="Arial"/>
          <w:b/>
          <w:bCs/>
          <w:smallCaps/>
          <w:sz w:val="20"/>
          <w:szCs w:val="20"/>
        </w:rPr>
      </w:pPr>
      <w:r w:rsidRPr="005025EE">
        <w:rPr>
          <w:rFonts w:ascii="Arial" w:hAnsi="Arial" w:cs="Arial"/>
          <w:b/>
          <w:bCs/>
          <w:smallCaps/>
          <w:sz w:val="20"/>
          <w:szCs w:val="20"/>
        </w:rPr>
        <w:t>Tabella 2:</w:t>
      </w:r>
    </w:p>
    <w:p w:rsidR="00FE2C7A" w:rsidRDefault="00FE2C7A" w:rsidP="00FE2C7A">
      <w:pPr>
        <w:jc w:val="both"/>
        <w:rPr>
          <w:rFonts w:ascii="Arial" w:hAnsi="Arial" w:cs="Arial"/>
          <w:sz w:val="20"/>
          <w:szCs w:val="20"/>
        </w:rPr>
      </w:pPr>
      <w:r w:rsidRPr="005025EE">
        <w:rPr>
          <w:rFonts w:ascii="Arial" w:hAnsi="Arial" w:cs="Arial"/>
          <w:sz w:val="20"/>
          <w:szCs w:val="20"/>
        </w:rPr>
        <w:t>Reati denunciati dalle forze di polizia all’autorità giudiziaria in Emilia-Romagna, in Italia e nel Nord-Est. Periodo 2010-2019 (nr. complessivo dei reati denunciati; tasso di variazione medio annuale; tasso di delittuosità medio per 100.000 abitanti).</w:t>
      </w:r>
    </w:p>
    <w:p w:rsidR="005025EE" w:rsidRPr="005025EE" w:rsidRDefault="005025EE" w:rsidP="00FE2C7A">
      <w:pPr>
        <w:jc w:val="both"/>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44"/>
        <w:gridCol w:w="854"/>
        <w:gridCol w:w="707"/>
        <w:gridCol w:w="688"/>
        <w:gridCol w:w="174"/>
        <w:gridCol w:w="1013"/>
        <w:gridCol w:w="696"/>
        <w:gridCol w:w="696"/>
        <w:gridCol w:w="174"/>
        <w:gridCol w:w="854"/>
        <w:gridCol w:w="707"/>
        <w:gridCol w:w="686"/>
      </w:tblGrid>
      <w:tr w:rsidR="00FE2C7A" w:rsidRPr="001F0386" w:rsidTr="006336DF">
        <w:trPr>
          <w:cantSplit/>
        </w:trPr>
        <w:tc>
          <w:tcPr>
            <w:tcW w:w="1409" w:type="pct"/>
            <w:tcBorders>
              <w:top w:val="single" w:sz="4" w:space="0" w:color="auto"/>
              <w:left w:val="nil"/>
              <w:bottom w:val="nil"/>
              <w:right w:val="nil"/>
            </w:tcBorders>
            <w:shd w:val="clear" w:color="auto" w:fill="auto"/>
            <w:vAlign w:val="bottom"/>
          </w:tcPr>
          <w:p w:rsidR="00FE2C7A" w:rsidRPr="001F0386" w:rsidRDefault="00FE2C7A" w:rsidP="006336DF">
            <w:pPr>
              <w:jc w:val="center"/>
              <w:rPr>
                <w:rFonts w:ascii="Arial" w:eastAsia="Times New Roman" w:hAnsi="Arial" w:cs="Arial"/>
                <w:b/>
                <w:bCs/>
                <w:sz w:val="15"/>
                <w:szCs w:val="15"/>
              </w:rPr>
            </w:pPr>
          </w:p>
        </w:tc>
        <w:tc>
          <w:tcPr>
            <w:tcW w:w="1114" w:type="pct"/>
            <w:gridSpan w:val="3"/>
            <w:tcBorders>
              <w:top w:val="single" w:sz="4" w:space="0" w:color="auto"/>
              <w:left w:val="nil"/>
              <w:bottom w:val="single" w:sz="4" w:space="0" w:color="auto"/>
              <w:right w:val="nil"/>
            </w:tcBorders>
            <w:shd w:val="clear" w:color="auto" w:fill="auto"/>
            <w:vAlign w:val="bottom"/>
          </w:tcPr>
          <w:p w:rsidR="00FE2C7A" w:rsidRPr="001F0386" w:rsidRDefault="00FE2C7A" w:rsidP="006336DF">
            <w:pPr>
              <w:jc w:val="center"/>
              <w:rPr>
                <w:rFonts w:ascii="Arial" w:eastAsia="Times New Roman" w:hAnsi="Arial" w:cs="Arial"/>
                <w:b/>
                <w:bCs/>
                <w:sz w:val="15"/>
                <w:szCs w:val="15"/>
              </w:rPr>
            </w:pPr>
            <w:r w:rsidRPr="001F0386">
              <w:rPr>
                <w:rFonts w:ascii="Arial" w:eastAsia="Times New Roman" w:hAnsi="Arial" w:cs="Arial"/>
                <w:b/>
                <w:bCs/>
                <w:sz w:val="15"/>
                <w:szCs w:val="15"/>
              </w:rPr>
              <w:t>EMILIA-ROMAGNA</w:t>
            </w:r>
          </w:p>
        </w:tc>
        <w:tc>
          <w:tcPr>
            <w:tcW w:w="86" w:type="pct"/>
            <w:tcBorders>
              <w:top w:val="single" w:sz="4" w:space="0" w:color="auto"/>
              <w:left w:val="nil"/>
              <w:bottom w:val="nil"/>
              <w:right w:val="nil"/>
            </w:tcBorders>
            <w:shd w:val="clear" w:color="auto" w:fill="auto"/>
            <w:vAlign w:val="bottom"/>
          </w:tcPr>
          <w:p w:rsidR="00FE2C7A" w:rsidRPr="001F0386" w:rsidRDefault="00FE2C7A" w:rsidP="006336DF">
            <w:pPr>
              <w:jc w:val="center"/>
              <w:rPr>
                <w:rFonts w:ascii="Arial" w:eastAsia="Times New Roman" w:hAnsi="Arial" w:cs="Arial"/>
                <w:b/>
                <w:bCs/>
                <w:sz w:val="15"/>
                <w:szCs w:val="15"/>
              </w:rPr>
            </w:pPr>
          </w:p>
        </w:tc>
        <w:tc>
          <w:tcPr>
            <w:tcW w:w="1192" w:type="pct"/>
            <w:gridSpan w:val="3"/>
            <w:tcBorders>
              <w:top w:val="single" w:sz="4" w:space="0" w:color="auto"/>
              <w:left w:val="nil"/>
              <w:bottom w:val="single" w:sz="4" w:space="0" w:color="auto"/>
              <w:right w:val="nil"/>
            </w:tcBorders>
            <w:shd w:val="clear" w:color="auto" w:fill="auto"/>
            <w:vAlign w:val="bottom"/>
          </w:tcPr>
          <w:p w:rsidR="00FE2C7A" w:rsidRPr="001F0386" w:rsidRDefault="00FE2C7A" w:rsidP="006336DF">
            <w:pPr>
              <w:jc w:val="center"/>
              <w:rPr>
                <w:rFonts w:ascii="Arial" w:eastAsia="Times New Roman" w:hAnsi="Arial" w:cs="Arial"/>
                <w:b/>
                <w:bCs/>
                <w:sz w:val="15"/>
                <w:szCs w:val="15"/>
              </w:rPr>
            </w:pPr>
            <w:r w:rsidRPr="001F0386">
              <w:rPr>
                <w:rFonts w:ascii="Arial" w:eastAsia="Times New Roman" w:hAnsi="Arial" w:cs="Arial"/>
                <w:b/>
                <w:bCs/>
                <w:sz w:val="15"/>
                <w:szCs w:val="15"/>
              </w:rPr>
              <w:t>ITALIA</w:t>
            </w:r>
          </w:p>
        </w:tc>
        <w:tc>
          <w:tcPr>
            <w:tcW w:w="86" w:type="pct"/>
            <w:tcBorders>
              <w:top w:val="single" w:sz="4" w:space="0" w:color="auto"/>
              <w:left w:val="nil"/>
              <w:bottom w:val="nil"/>
              <w:right w:val="nil"/>
            </w:tcBorders>
            <w:shd w:val="clear" w:color="auto" w:fill="auto"/>
            <w:vAlign w:val="bottom"/>
          </w:tcPr>
          <w:p w:rsidR="00FE2C7A" w:rsidRPr="001F0386" w:rsidRDefault="00FE2C7A" w:rsidP="006336DF">
            <w:pPr>
              <w:jc w:val="center"/>
              <w:rPr>
                <w:rFonts w:ascii="Arial" w:eastAsia="Times New Roman" w:hAnsi="Arial" w:cs="Arial"/>
                <w:b/>
                <w:bCs/>
                <w:sz w:val="15"/>
                <w:szCs w:val="15"/>
              </w:rPr>
            </w:pPr>
          </w:p>
        </w:tc>
        <w:tc>
          <w:tcPr>
            <w:tcW w:w="1114" w:type="pct"/>
            <w:gridSpan w:val="3"/>
            <w:tcBorders>
              <w:top w:val="single" w:sz="4" w:space="0" w:color="auto"/>
              <w:left w:val="nil"/>
              <w:bottom w:val="single" w:sz="4" w:space="0" w:color="auto"/>
              <w:right w:val="nil"/>
            </w:tcBorders>
            <w:shd w:val="clear" w:color="auto" w:fill="auto"/>
            <w:vAlign w:val="bottom"/>
          </w:tcPr>
          <w:p w:rsidR="00FE2C7A" w:rsidRPr="001F0386" w:rsidRDefault="00FE2C7A" w:rsidP="006336DF">
            <w:pPr>
              <w:jc w:val="center"/>
              <w:rPr>
                <w:rFonts w:ascii="Arial" w:eastAsia="Times New Roman" w:hAnsi="Arial" w:cs="Arial"/>
                <w:b/>
                <w:bCs/>
                <w:sz w:val="15"/>
                <w:szCs w:val="15"/>
              </w:rPr>
            </w:pPr>
            <w:r w:rsidRPr="001F0386">
              <w:rPr>
                <w:rFonts w:ascii="Arial" w:eastAsia="Times New Roman" w:hAnsi="Arial" w:cs="Arial"/>
                <w:b/>
                <w:bCs/>
                <w:sz w:val="15"/>
                <w:szCs w:val="15"/>
              </w:rPr>
              <w:t>NORD-EST</w:t>
            </w:r>
          </w:p>
        </w:tc>
      </w:tr>
      <w:tr w:rsidR="00FE2C7A" w:rsidRPr="002B031F" w:rsidTr="006336DF">
        <w:trPr>
          <w:cantSplit/>
          <w:trHeight w:val="1134"/>
        </w:trPr>
        <w:tc>
          <w:tcPr>
            <w:tcW w:w="1409" w:type="pct"/>
            <w:tcBorders>
              <w:top w:val="nil"/>
              <w:left w:val="nil"/>
              <w:bottom w:val="single" w:sz="4" w:space="0" w:color="auto"/>
              <w:right w:val="nil"/>
            </w:tcBorders>
            <w:shd w:val="clear" w:color="auto" w:fill="auto"/>
            <w:textDirection w:val="btLr"/>
            <w:vAlign w:val="bottom"/>
            <w:hideMark/>
          </w:tcPr>
          <w:p w:rsidR="00FE2C7A" w:rsidRPr="002B031F" w:rsidRDefault="00FE2C7A" w:rsidP="006336DF">
            <w:pPr>
              <w:ind w:left="113" w:right="113"/>
              <w:rPr>
                <w:rFonts w:ascii="Arial" w:eastAsia="Times New Roman" w:hAnsi="Arial" w:cs="Arial"/>
                <w:sz w:val="15"/>
                <w:szCs w:val="15"/>
              </w:rPr>
            </w:pPr>
          </w:p>
        </w:tc>
        <w:tc>
          <w:tcPr>
            <w:tcW w:w="423" w:type="pct"/>
            <w:tcBorders>
              <w:top w:val="single" w:sz="4" w:space="0" w:color="auto"/>
              <w:left w:val="nil"/>
              <w:bottom w:val="single" w:sz="4" w:space="0" w:color="auto"/>
              <w:right w:val="nil"/>
            </w:tcBorders>
            <w:shd w:val="clear" w:color="auto" w:fill="auto"/>
            <w:textDirection w:val="btLr"/>
            <w:vAlign w:val="bottom"/>
            <w:hideMark/>
          </w:tcPr>
          <w:p w:rsidR="00FE2C7A" w:rsidRPr="002B031F" w:rsidRDefault="00FE2C7A" w:rsidP="006336DF">
            <w:pPr>
              <w:ind w:left="113" w:right="113"/>
              <w:rPr>
                <w:rFonts w:ascii="Arial" w:eastAsia="Times New Roman" w:hAnsi="Arial" w:cs="Arial"/>
                <w:sz w:val="15"/>
                <w:szCs w:val="15"/>
              </w:rPr>
            </w:pPr>
            <w:r w:rsidRPr="008640E3">
              <w:rPr>
                <w:rFonts w:ascii="Arial" w:eastAsia="Times New Roman" w:hAnsi="Arial" w:cs="Arial"/>
                <w:sz w:val="15"/>
                <w:szCs w:val="15"/>
              </w:rPr>
              <w:t>Totale delitti denunciati</w:t>
            </w:r>
          </w:p>
        </w:tc>
        <w:tc>
          <w:tcPr>
            <w:tcW w:w="350" w:type="pct"/>
            <w:tcBorders>
              <w:top w:val="single" w:sz="4" w:space="0" w:color="auto"/>
              <w:left w:val="nil"/>
              <w:bottom w:val="single" w:sz="4" w:space="0" w:color="auto"/>
              <w:right w:val="nil"/>
            </w:tcBorders>
            <w:shd w:val="clear" w:color="auto" w:fill="auto"/>
            <w:textDirection w:val="btLr"/>
            <w:vAlign w:val="bottom"/>
            <w:hideMark/>
          </w:tcPr>
          <w:p w:rsidR="00FE2C7A" w:rsidRPr="002B031F" w:rsidRDefault="00FE2C7A" w:rsidP="006336DF">
            <w:pPr>
              <w:ind w:left="113" w:right="113"/>
              <w:rPr>
                <w:rFonts w:ascii="Arial" w:eastAsia="Times New Roman" w:hAnsi="Arial" w:cs="Arial"/>
                <w:sz w:val="15"/>
                <w:szCs w:val="15"/>
              </w:rPr>
            </w:pPr>
            <w:r w:rsidRPr="008640E3">
              <w:rPr>
                <w:rFonts w:ascii="Arial" w:eastAsia="Times New Roman" w:hAnsi="Arial" w:cs="Arial"/>
                <w:sz w:val="15"/>
                <w:szCs w:val="15"/>
              </w:rPr>
              <w:t>Tasso di variazione medio annuale</w:t>
            </w:r>
            <w:r w:rsidRPr="002B031F">
              <w:rPr>
                <w:rFonts w:ascii="Arial" w:eastAsia="Times New Roman" w:hAnsi="Arial" w:cs="Arial"/>
                <w:sz w:val="15"/>
                <w:szCs w:val="15"/>
              </w:rPr>
              <w:t xml:space="preserve"> media</w:t>
            </w:r>
          </w:p>
        </w:tc>
        <w:tc>
          <w:tcPr>
            <w:tcW w:w="341" w:type="pct"/>
            <w:tcBorders>
              <w:top w:val="single" w:sz="4" w:space="0" w:color="auto"/>
              <w:left w:val="nil"/>
              <w:bottom w:val="single" w:sz="4" w:space="0" w:color="auto"/>
              <w:right w:val="nil"/>
            </w:tcBorders>
            <w:shd w:val="clear" w:color="auto" w:fill="auto"/>
            <w:textDirection w:val="btLr"/>
            <w:vAlign w:val="bottom"/>
            <w:hideMark/>
          </w:tcPr>
          <w:p w:rsidR="00FE2C7A" w:rsidRPr="002B031F" w:rsidRDefault="00FE2C7A" w:rsidP="006336DF">
            <w:pPr>
              <w:ind w:left="113" w:right="113"/>
              <w:rPr>
                <w:rFonts w:ascii="Arial" w:eastAsia="Times New Roman" w:hAnsi="Arial" w:cs="Arial"/>
                <w:sz w:val="15"/>
                <w:szCs w:val="15"/>
              </w:rPr>
            </w:pPr>
            <w:r w:rsidRPr="002B031F">
              <w:rPr>
                <w:rFonts w:ascii="Arial" w:eastAsia="Times New Roman" w:hAnsi="Arial" w:cs="Arial"/>
                <w:sz w:val="15"/>
                <w:szCs w:val="15"/>
              </w:rPr>
              <w:t xml:space="preserve">Tasso </w:t>
            </w:r>
            <w:r w:rsidRPr="008640E3">
              <w:rPr>
                <w:rFonts w:ascii="Arial" w:eastAsia="Times New Roman" w:hAnsi="Arial" w:cs="Arial"/>
                <w:sz w:val="15"/>
                <w:szCs w:val="15"/>
              </w:rPr>
              <w:t xml:space="preserve">su </w:t>
            </w:r>
            <w:r w:rsidRPr="002B031F">
              <w:rPr>
                <w:rFonts w:ascii="Arial" w:eastAsia="Times New Roman" w:hAnsi="Arial" w:cs="Arial"/>
                <w:sz w:val="15"/>
                <w:szCs w:val="15"/>
              </w:rPr>
              <w:t>100 mila</w:t>
            </w:r>
            <w:r w:rsidRPr="008640E3">
              <w:rPr>
                <w:rFonts w:ascii="Arial" w:eastAsia="Times New Roman" w:hAnsi="Arial" w:cs="Arial"/>
                <w:sz w:val="15"/>
                <w:szCs w:val="15"/>
              </w:rPr>
              <w:t xml:space="preserve"> ab.</w:t>
            </w:r>
          </w:p>
        </w:tc>
        <w:tc>
          <w:tcPr>
            <w:tcW w:w="86" w:type="pct"/>
            <w:tcBorders>
              <w:top w:val="nil"/>
              <w:left w:val="nil"/>
              <w:bottom w:val="single" w:sz="4" w:space="0" w:color="auto"/>
              <w:right w:val="nil"/>
            </w:tcBorders>
            <w:shd w:val="clear" w:color="auto" w:fill="auto"/>
            <w:textDirection w:val="btLr"/>
            <w:vAlign w:val="bottom"/>
            <w:hideMark/>
          </w:tcPr>
          <w:p w:rsidR="00FE2C7A" w:rsidRPr="002B031F" w:rsidRDefault="00FE2C7A" w:rsidP="006336DF">
            <w:pPr>
              <w:ind w:left="113" w:right="113"/>
              <w:rPr>
                <w:rFonts w:ascii="Arial" w:eastAsia="Times New Roman" w:hAnsi="Arial" w:cs="Arial"/>
                <w:sz w:val="15"/>
                <w:szCs w:val="15"/>
              </w:rPr>
            </w:pPr>
          </w:p>
        </w:tc>
        <w:tc>
          <w:tcPr>
            <w:tcW w:w="502" w:type="pct"/>
            <w:tcBorders>
              <w:top w:val="single" w:sz="4" w:space="0" w:color="auto"/>
              <w:left w:val="nil"/>
              <w:bottom w:val="single" w:sz="4" w:space="0" w:color="auto"/>
              <w:right w:val="nil"/>
            </w:tcBorders>
            <w:shd w:val="clear" w:color="auto" w:fill="auto"/>
            <w:textDirection w:val="btLr"/>
            <w:vAlign w:val="bottom"/>
            <w:hideMark/>
          </w:tcPr>
          <w:p w:rsidR="00FE2C7A" w:rsidRPr="002B031F" w:rsidRDefault="00FE2C7A" w:rsidP="006336DF">
            <w:pPr>
              <w:ind w:left="113" w:right="113"/>
              <w:rPr>
                <w:rFonts w:ascii="Arial" w:eastAsia="Times New Roman" w:hAnsi="Arial" w:cs="Arial"/>
                <w:sz w:val="15"/>
                <w:szCs w:val="15"/>
              </w:rPr>
            </w:pPr>
            <w:r w:rsidRPr="008640E3">
              <w:rPr>
                <w:rFonts w:ascii="Arial" w:eastAsia="Times New Roman" w:hAnsi="Arial" w:cs="Arial"/>
                <w:sz w:val="15"/>
                <w:szCs w:val="15"/>
              </w:rPr>
              <w:t>Totale delitti denunciati</w:t>
            </w:r>
          </w:p>
        </w:tc>
        <w:tc>
          <w:tcPr>
            <w:tcW w:w="345" w:type="pct"/>
            <w:tcBorders>
              <w:top w:val="single" w:sz="4" w:space="0" w:color="auto"/>
              <w:left w:val="nil"/>
              <w:bottom w:val="single" w:sz="4" w:space="0" w:color="auto"/>
              <w:right w:val="nil"/>
            </w:tcBorders>
            <w:shd w:val="clear" w:color="auto" w:fill="auto"/>
            <w:textDirection w:val="btLr"/>
            <w:vAlign w:val="bottom"/>
            <w:hideMark/>
          </w:tcPr>
          <w:p w:rsidR="00FE2C7A" w:rsidRPr="002B031F" w:rsidRDefault="00FE2C7A" w:rsidP="006336DF">
            <w:pPr>
              <w:ind w:left="113" w:right="113"/>
              <w:rPr>
                <w:rFonts w:ascii="Arial" w:eastAsia="Times New Roman" w:hAnsi="Arial" w:cs="Arial"/>
                <w:sz w:val="15"/>
                <w:szCs w:val="15"/>
              </w:rPr>
            </w:pPr>
            <w:r w:rsidRPr="008640E3">
              <w:rPr>
                <w:rFonts w:ascii="Arial" w:eastAsia="Times New Roman" w:hAnsi="Arial" w:cs="Arial"/>
                <w:sz w:val="15"/>
                <w:szCs w:val="15"/>
              </w:rPr>
              <w:t>Tasso di variazione medio annuale</w:t>
            </w:r>
            <w:r w:rsidRPr="002B031F">
              <w:rPr>
                <w:rFonts w:ascii="Arial" w:eastAsia="Times New Roman" w:hAnsi="Arial" w:cs="Arial"/>
                <w:sz w:val="15"/>
                <w:szCs w:val="15"/>
              </w:rPr>
              <w:t xml:space="preserve"> media</w:t>
            </w:r>
          </w:p>
        </w:tc>
        <w:tc>
          <w:tcPr>
            <w:tcW w:w="345" w:type="pct"/>
            <w:tcBorders>
              <w:top w:val="single" w:sz="4" w:space="0" w:color="auto"/>
              <w:left w:val="nil"/>
              <w:bottom w:val="single" w:sz="4" w:space="0" w:color="auto"/>
              <w:right w:val="nil"/>
            </w:tcBorders>
            <w:shd w:val="clear" w:color="auto" w:fill="auto"/>
            <w:textDirection w:val="btLr"/>
            <w:vAlign w:val="bottom"/>
            <w:hideMark/>
          </w:tcPr>
          <w:p w:rsidR="00FE2C7A" w:rsidRPr="002B031F" w:rsidRDefault="00FE2C7A" w:rsidP="006336DF">
            <w:pPr>
              <w:ind w:left="113" w:right="113"/>
              <w:rPr>
                <w:rFonts w:ascii="Arial" w:eastAsia="Times New Roman" w:hAnsi="Arial" w:cs="Arial"/>
                <w:sz w:val="15"/>
                <w:szCs w:val="15"/>
              </w:rPr>
            </w:pPr>
            <w:r w:rsidRPr="002B031F">
              <w:rPr>
                <w:rFonts w:ascii="Arial" w:eastAsia="Times New Roman" w:hAnsi="Arial" w:cs="Arial"/>
                <w:sz w:val="15"/>
                <w:szCs w:val="15"/>
              </w:rPr>
              <w:t xml:space="preserve">Tasso </w:t>
            </w:r>
            <w:r w:rsidRPr="008640E3">
              <w:rPr>
                <w:rFonts w:ascii="Arial" w:eastAsia="Times New Roman" w:hAnsi="Arial" w:cs="Arial"/>
                <w:sz w:val="15"/>
                <w:szCs w:val="15"/>
              </w:rPr>
              <w:t xml:space="preserve">su </w:t>
            </w:r>
            <w:r w:rsidRPr="002B031F">
              <w:rPr>
                <w:rFonts w:ascii="Arial" w:eastAsia="Times New Roman" w:hAnsi="Arial" w:cs="Arial"/>
                <w:sz w:val="15"/>
                <w:szCs w:val="15"/>
              </w:rPr>
              <w:t>100 mila</w:t>
            </w:r>
            <w:r w:rsidRPr="008640E3">
              <w:rPr>
                <w:rFonts w:ascii="Arial" w:eastAsia="Times New Roman" w:hAnsi="Arial" w:cs="Arial"/>
                <w:sz w:val="15"/>
                <w:szCs w:val="15"/>
              </w:rPr>
              <w:t xml:space="preserve"> ab.</w:t>
            </w:r>
          </w:p>
        </w:tc>
        <w:tc>
          <w:tcPr>
            <w:tcW w:w="86" w:type="pct"/>
            <w:tcBorders>
              <w:top w:val="nil"/>
              <w:left w:val="nil"/>
              <w:bottom w:val="single" w:sz="4" w:space="0" w:color="auto"/>
              <w:right w:val="nil"/>
            </w:tcBorders>
            <w:shd w:val="clear" w:color="auto" w:fill="auto"/>
            <w:textDirection w:val="btLr"/>
            <w:vAlign w:val="bottom"/>
            <w:hideMark/>
          </w:tcPr>
          <w:p w:rsidR="00FE2C7A" w:rsidRPr="002B031F" w:rsidRDefault="00FE2C7A" w:rsidP="006336DF">
            <w:pPr>
              <w:ind w:left="113" w:right="113"/>
              <w:rPr>
                <w:rFonts w:ascii="Arial" w:eastAsia="Times New Roman" w:hAnsi="Arial" w:cs="Arial"/>
                <w:sz w:val="15"/>
                <w:szCs w:val="15"/>
              </w:rPr>
            </w:pPr>
          </w:p>
        </w:tc>
        <w:tc>
          <w:tcPr>
            <w:tcW w:w="423" w:type="pct"/>
            <w:tcBorders>
              <w:top w:val="single" w:sz="4" w:space="0" w:color="auto"/>
              <w:left w:val="nil"/>
              <w:bottom w:val="single" w:sz="4" w:space="0" w:color="auto"/>
              <w:right w:val="nil"/>
            </w:tcBorders>
            <w:shd w:val="clear" w:color="auto" w:fill="auto"/>
            <w:textDirection w:val="btLr"/>
            <w:vAlign w:val="bottom"/>
            <w:hideMark/>
          </w:tcPr>
          <w:p w:rsidR="00FE2C7A" w:rsidRPr="002B031F" w:rsidRDefault="00FE2C7A" w:rsidP="006336DF">
            <w:pPr>
              <w:ind w:left="113" w:right="113"/>
              <w:rPr>
                <w:rFonts w:ascii="Arial" w:eastAsia="Times New Roman" w:hAnsi="Arial" w:cs="Arial"/>
                <w:sz w:val="15"/>
                <w:szCs w:val="15"/>
              </w:rPr>
            </w:pPr>
            <w:r w:rsidRPr="008640E3">
              <w:rPr>
                <w:rFonts w:ascii="Arial" w:eastAsia="Times New Roman" w:hAnsi="Arial" w:cs="Arial"/>
                <w:sz w:val="15"/>
                <w:szCs w:val="15"/>
              </w:rPr>
              <w:t>Totale delitti denunciati</w:t>
            </w:r>
          </w:p>
        </w:tc>
        <w:tc>
          <w:tcPr>
            <w:tcW w:w="350" w:type="pct"/>
            <w:tcBorders>
              <w:top w:val="single" w:sz="4" w:space="0" w:color="auto"/>
              <w:left w:val="nil"/>
              <w:bottom w:val="single" w:sz="4" w:space="0" w:color="auto"/>
              <w:right w:val="nil"/>
            </w:tcBorders>
            <w:shd w:val="clear" w:color="auto" w:fill="auto"/>
            <w:textDirection w:val="btLr"/>
            <w:vAlign w:val="bottom"/>
            <w:hideMark/>
          </w:tcPr>
          <w:p w:rsidR="00FE2C7A" w:rsidRPr="002B031F" w:rsidRDefault="00FE2C7A" w:rsidP="006336DF">
            <w:pPr>
              <w:ind w:left="113" w:right="113"/>
              <w:rPr>
                <w:rFonts w:ascii="Arial" w:eastAsia="Times New Roman" w:hAnsi="Arial" w:cs="Arial"/>
                <w:sz w:val="15"/>
                <w:szCs w:val="15"/>
              </w:rPr>
            </w:pPr>
            <w:r w:rsidRPr="008640E3">
              <w:rPr>
                <w:rFonts w:ascii="Arial" w:eastAsia="Times New Roman" w:hAnsi="Arial" w:cs="Arial"/>
                <w:sz w:val="15"/>
                <w:szCs w:val="15"/>
              </w:rPr>
              <w:t>Tasso di variazione medio annuale</w:t>
            </w:r>
            <w:r w:rsidRPr="002B031F">
              <w:rPr>
                <w:rFonts w:ascii="Arial" w:eastAsia="Times New Roman" w:hAnsi="Arial" w:cs="Arial"/>
                <w:sz w:val="15"/>
                <w:szCs w:val="15"/>
              </w:rPr>
              <w:t xml:space="preserve"> media</w:t>
            </w:r>
          </w:p>
        </w:tc>
        <w:tc>
          <w:tcPr>
            <w:tcW w:w="341" w:type="pct"/>
            <w:tcBorders>
              <w:top w:val="single" w:sz="4" w:space="0" w:color="auto"/>
              <w:left w:val="nil"/>
              <w:bottom w:val="single" w:sz="4" w:space="0" w:color="auto"/>
              <w:right w:val="nil"/>
            </w:tcBorders>
            <w:shd w:val="clear" w:color="auto" w:fill="auto"/>
            <w:textDirection w:val="btLr"/>
            <w:vAlign w:val="bottom"/>
            <w:hideMark/>
          </w:tcPr>
          <w:p w:rsidR="00FE2C7A" w:rsidRPr="002B031F" w:rsidRDefault="00FE2C7A" w:rsidP="006336DF">
            <w:pPr>
              <w:ind w:left="113" w:right="113"/>
              <w:rPr>
                <w:rFonts w:ascii="Arial" w:eastAsia="Times New Roman" w:hAnsi="Arial" w:cs="Arial"/>
                <w:sz w:val="15"/>
                <w:szCs w:val="15"/>
              </w:rPr>
            </w:pPr>
            <w:r w:rsidRPr="002B031F">
              <w:rPr>
                <w:rFonts w:ascii="Arial" w:eastAsia="Times New Roman" w:hAnsi="Arial" w:cs="Arial"/>
                <w:sz w:val="15"/>
                <w:szCs w:val="15"/>
              </w:rPr>
              <w:t xml:space="preserve">Tasso </w:t>
            </w:r>
            <w:r w:rsidRPr="008640E3">
              <w:rPr>
                <w:rFonts w:ascii="Arial" w:eastAsia="Times New Roman" w:hAnsi="Arial" w:cs="Arial"/>
                <w:sz w:val="15"/>
                <w:szCs w:val="15"/>
              </w:rPr>
              <w:t xml:space="preserve">su </w:t>
            </w:r>
            <w:r w:rsidRPr="002B031F">
              <w:rPr>
                <w:rFonts w:ascii="Arial" w:eastAsia="Times New Roman" w:hAnsi="Arial" w:cs="Arial"/>
                <w:sz w:val="15"/>
                <w:szCs w:val="15"/>
              </w:rPr>
              <w:t>100 mila</w:t>
            </w:r>
            <w:r w:rsidRPr="008640E3">
              <w:rPr>
                <w:rFonts w:ascii="Arial" w:eastAsia="Times New Roman" w:hAnsi="Arial" w:cs="Arial"/>
                <w:sz w:val="15"/>
                <w:szCs w:val="15"/>
              </w:rPr>
              <w:t xml:space="preserve"> ab.</w:t>
            </w:r>
          </w:p>
        </w:tc>
      </w:tr>
      <w:tr w:rsidR="00FE2C7A" w:rsidRPr="002B031F" w:rsidTr="006336DF">
        <w:trPr>
          <w:trHeight w:val="225"/>
        </w:trPr>
        <w:tc>
          <w:tcPr>
            <w:tcW w:w="1409" w:type="pct"/>
            <w:tcBorders>
              <w:top w:val="single" w:sz="4" w:space="0" w:color="auto"/>
              <w:left w:val="nil"/>
              <w:bottom w:val="nil"/>
              <w:right w:val="nil"/>
            </w:tcBorders>
            <w:shd w:val="clear" w:color="auto" w:fill="auto"/>
            <w:noWrap/>
            <w:vAlign w:val="bottom"/>
            <w:hideMark/>
          </w:tcPr>
          <w:p w:rsidR="00FE2C7A" w:rsidRPr="002B031F" w:rsidRDefault="00FE2C7A" w:rsidP="006336DF">
            <w:pPr>
              <w:rPr>
                <w:rFonts w:ascii="Arial" w:eastAsia="Times New Roman" w:hAnsi="Arial" w:cs="Arial"/>
                <w:sz w:val="15"/>
                <w:szCs w:val="15"/>
              </w:rPr>
            </w:pPr>
            <w:r w:rsidRPr="002B031F">
              <w:rPr>
                <w:rFonts w:ascii="Arial" w:eastAsia="Times New Roman" w:hAnsi="Arial" w:cs="Arial"/>
                <w:sz w:val="15"/>
                <w:szCs w:val="15"/>
              </w:rPr>
              <w:t>Truffe, frodi e contraffazione</w:t>
            </w:r>
          </w:p>
        </w:tc>
        <w:tc>
          <w:tcPr>
            <w:tcW w:w="423" w:type="pct"/>
            <w:tcBorders>
              <w:top w:val="single" w:sz="4" w:space="0" w:color="auto"/>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114.171</w:t>
            </w:r>
          </w:p>
        </w:tc>
        <w:tc>
          <w:tcPr>
            <w:tcW w:w="350" w:type="pct"/>
            <w:tcBorders>
              <w:top w:val="single" w:sz="4" w:space="0" w:color="auto"/>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7,9</w:t>
            </w:r>
          </w:p>
        </w:tc>
        <w:tc>
          <w:tcPr>
            <w:tcW w:w="341" w:type="pct"/>
            <w:tcBorders>
              <w:top w:val="single" w:sz="4" w:space="0" w:color="auto"/>
              <w:left w:val="nil"/>
              <w:bottom w:val="nil"/>
              <w:right w:val="nil"/>
            </w:tcBorders>
            <w:shd w:val="clear" w:color="auto" w:fill="auto"/>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258,1</w:t>
            </w:r>
          </w:p>
        </w:tc>
        <w:tc>
          <w:tcPr>
            <w:tcW w:w="86" w:type="pct"/>
            <w:tcBorders>
              <w:top w:val="single" w:sz="4" w:space="0" w:color="auto"/>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p>
        </w:tc>
        <w:tc>
          <w:tcPr>
            <w:tcW w:w="502" w:type="pct"/>
            <w:tcBorders>
              <w:top w:val="single" w:sz="4" w:space="0" w:color="auto"/>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1.533.289</w:t>
            </w:r>
          </w:p>
        </w:tc>
        <w:tc>
          <w:tcPr>
            <w:tcW w:w="345" w:type="pct"/>
            <w:tcBorders>
              <w:top w:val="single" w:sz="4" w:space="0" w:color="auto"/>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8,2</w:t>
            </w:r>
          </w:p>
        </w:tc>
        <w:tc>
          <w:tcPr>
            <w:tcW w:w="345" w:type="pct"/>
            <w:tcBorders>
              <w:top w:val="single" w:sz="4" w:space="0" w:color="auto"/>
              <w:left w:val="nil"/>
              <w:bottom w:val="nil"/>
              <w:right w:val="nil"/>
            </w:tcBorders>
            <w:shd w:val="clear" w:color="auto" w:fill="auto"/>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254,5</w:t>
            </w:r>
          </w:p>
        </w:tc>
        <w:tc>
          <w:tcPr>
            <w:tcW w:w="86" w:type="pct"/>
            <w:tcBorders>
              <w:top w:val="single" w:sz="4" w:space="0" w:color="auto"/>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p>
        </w:tc>
        <w:tc>
          <w:tcPr>
            <w:tcW w:w="423" w:type="pct"/>
            <w:tcBorders>
              <w:top w:val="single" w:sz="4" w:space="0" w:color="auto"/>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274.894</w:t>
            </w:r>
          </w:p>
        </w:tc>
        <w:tc>
          <w:tcPr>
            <w:tcW w:w="350" w:type="pct"/>
            <w:tcBorders>
              <w:top w:val="single" w:sz="4" w:space="0" w:color="auto"/>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9,8</w:t>
            </w:r>
          </w:p>
        </w:tc>
        <w:tc>
          <w:tcPr>
            <w:tcW w:w="341" w:type="pct"/>
            <w:tcBorders>
              <w:top w:val="single" w:sz="4" w:space="0" w:color="auto"/>
              <w:left w:val="nil"/>
              <w:bottom w:val="nil"/>
              <w:right w:val="nil"/>
            </w:tcBorders>
            <w:shd w:val="clear" w:color="auto" w:fill="auto"/>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237,1</w:t>
            </w:r>
          </w:p>
        </w:tc>
      </w:tr>
      <w:tr w:rsidR="00FE2C7A" w:rsidRPr="002B031F" w:rsidTr="006336DF">
        <w:trPr>
          <w:trHeight w:val="225"/>
        </w:trPr>
        <w:tc>
          <w:tcPr>
            <w:tcW w:w="1409" w:type="pct"/>
            <w:tcBorders>
              <w:top w:val="nil"/>
              <w:left w:val="nil"/>
              <w:bottom w:val="nil"/>
              <w:right w:val="nil"/>
            </w:tcBorders>
            <w:shd w:val="clear" w:color="auto" w:fill="auto"/>
            <w:noWrap/>
            <w:vAlign w:val="bottom"/>
            <w:hideMark/>
          </w:tcPr>
          <w:p w:rsidR="00FE2C7A" w:rsidRPr="002B031F" w:rsidRDefault="00FE2C7A" w:rsidP="006336DF">
            <w:pPr>
              <w:rPr>
                <w:rFonts w:ascii="Arial" w:eastAsia="Times New Roman" w:hAnsi="Arial" w:cs="Arial"/>
                <w:sz w:val="15"/>
                <w:szCs w:val="15"/>
              </w:rPr>
            </w:pPr>
            <w:r w:rsidRPr="002B031F">
              <w:rPr>
                <w:rFonts w:ascii="Arial" w:eastAsia="Times New Roman" w:hAnsi="Arial" w:cs="Arial"/>
                <w:sz w:val="15"/>
                <w:szCs w:val="15"/>
              </w:rPr>
              <w:t>Stupefacenti</w:t>
            </w:r>
          </w:p>
        </w:tc>
        <w:tc>
          <w:tcPr>
            <w:tcW w:w="423"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25.841</w:t>
            </w:r>
          </w:p>
        </w:tc>
        <w:tc>
          <w:tcPr>
            <w:tcW w:w="350"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2,4</w:t>
            </w:r>
          </w:p>
        </w:tc>
        <w:tc>
          <w:tcPr>
            <w:tcW w:w="341" w:type="pct"/>
            <w:tcBorders>
              <w:top w:val="nil"/>
              <w:left w:val="nil"/>
              <w:bottom w:val="nil"/>
              <w:right w:val="nil"/>
            </w:tcBorders>
            <w:shd w:val="clear" w:color="auto" w:fill="auto"/>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58,4</w:t>
            </w:r>
          </w:p>
        </w:tc>
        <w:tc>
          <w:tcPr>
            <w:tcW w:w="86"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p>
        </w:tc>
        <w:tc>
          <w:tcPr>
            <w:tcW w:w="502"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355.472</w:t>
            </w:r>
          </w:p>
        </w:tc>
        <w:tc>
          <w:tcPr>
            <w:tcW w:w="345"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2,1</w:t>
            </w:r>
          </w:p>
        </w:tc>
        <w:tc>
          <w:tcPr>
            <w:tcW w:w="345" w:type="pct"/>
            <w:tcBorders>
              <w:top w:val="nil"/>
              <w:left w:val="nil"/>
              <w:bottom w:val="nil"/>
              <w:right w:val="nil"/>
            </w:tcBorders>
            <w:shd w:val="clear" w:color="auto" w:fill="auto"/>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59,0</w:t>
            </w:r>
          </w:p>
        </w:tc>
        <w:tc>
          <w:tcPr>
            <w:tcW w:w="86"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p>
        </w:tc>
        <w:tc>
          <w:tcPr>
            <w:tcW w:w="423"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58.959</w:t>
            </w:r>
          </w:p>
        </w:tc>
        <w:tc>
          <w:tcPr>
            <w:tcW w:w="350"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2,4</w:t>
            </w:r>
          </w:p>
        </w:tc>
        <w:tc>
          <w:tcPr>
            <w:tcW w:w="341" w:type="pct"/>
            <w:tcBorders>
              <w:top w:val="nil"/>
              <w:left w:val="nil"/>
              <w:bottom w:val="nil"/>
              <w:right w:val="nil"/>
            </w:tcBorders>
            <w:shd w:val="clear" w:color="auto" w:fill="auto"/>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50,8</w:t>
            </w:r>
          </w:p>
        </w:tc>
      </w:tr>
      <w:tr w:rsidR="00FE2C7A" w:rsidRPr="002B031F" w:rsidTr="006336DF">
        <w:trPr>
          <w:trHeight w:val="225"/>
        </w:trPr>
        <w:tc>
          <w:tcPr>
            <w:tcW w:w="1409" w:type="pct"/>
            <w:tcBorders>
              <w:top w:val="nil"/>
              <w:left w:val="nil"/>
              <w:bottom w:val="nil"/>
              <w:right w:val="nil"/>
            </w:tcBorders>
            <w:shd w:val="clear" w:color="auto" w:fill="auto"/>
            <w:noWrap/>
            <w:vAlign w:val="bottom"/>
            <w:hideMark/>
          </w:tcPr>
          <w:p w:rsidR="00FE2C7A" w:rsidRPr="002B031F" w:rsidRDefault="00FE2C7A" w:rsidP="006336DF">
            <w:pPr>
              <w:rPr>
                <w:rFonts w:ascii="Arial" w:eastAsia="Times New Roman" w:hAnsi="Arial" w:cs="Arial"/>
                <w:sz w:val="15"/>
                <w:szCs w:val="15"/>
              </w:rPr>
            </w:pPr>
            <w:r w:rsidRPr="002B031F">
              <w:rPr>
                <w:rFonts w:ascii="Arial" w:eastAsia="Times New Roman" w:hAnsi="Arial" w:cs="Arial"/>
                <w:sz w:val="15"/>
                <w:szCs w:val="15"/>
              </w:rPr>
              <w:t>Ricettazione e contrabbando</w:t>
            </w:r>
          </w:p>
        </w:tc>
        <w:tc>
          <w:tcPr>
            <w:tcW w:w="423"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17.913</w:t>
            </w:r>
          </w:p>
        </w:tc>
        <w:tc>
          <w:tcPr>
            <w:tcW w:w="350"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-3,5</w:t>
            </w:r>
          </w:p>
        </w:tc>
        <w:tc>
          <w:tcPr>
            <w:tcW w:w="341" w:type="pct"/>
            <w:tcBorders>
              <w:top w:val="nil"/>
              <w:left w:val="nil"/>
              <w:bottom w:val="nil"/>
              <w:right w:val="nil"/>
            </w:tcBorders>
            <w:shd w:val="clear" w:color="auto" w:fill="auto"/>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40,5</w:t>
            </w:r>
          </w:p>
        </w:tc>
        <w:tc>
          <w:tcPr>
            <w:tcW w:w="86"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p>
        </w:tc>
        <w:tc>
          <w:tcPr>
            <w:tcW w:w="502"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230.420</w:t>
            </w:r>
          </w:p>
        </w:tc>
        <w:tc>
          <w:tcPr>
            <w:tcW w:w="345"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-4,2</w:t>
            </w:r>
          </w:p>
        </w:tc>
        <w:tc>
          <w:tcPr>
            <w:tcW w:w="345" w:type="pct"/>
            <w:tcBorders>
              <w:top w:val="nil"/>
              <w:left w:val="nil"/>
              <w:bottom w:val="nil"/>
              <w:right w:val="nil"/>
            </w:tcBorders>
            <w:shd w:val="clear" w:color="auto" w:fill="auto"/>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38,3</w:t>
            </w:r>
          </w:p>
        </w:tc>
        <w:tc>
          <w:tcPr>
            <w:tcW w:w="86"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p>
        </w:tc>
        <w:tc>
          <w:tcPr>
            <w:tcW w:w="423"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37.242</w:t>
            </w:r>
          </w:p>
        </w:tc>
        <w:tc>
          <w:tcPr>
            <w:tcW w:w="350"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-3,8</w:t>
            </w:r>
          </w:p>
        </w:tc>
        <w:tc>
          <w:tcPr>
            <w:tcW w:w="341" w:type="pct"/>
            <w:tcBorders>
              <w:top w:val="nil"/>
              <w:left w:val="nil"/>
              <w:bottom w:val="nil"/>
              <w:right w:val="nil"/>
            </w:tcBorders>
            <w:shd w:val="clear" w:color="auto" w:fill="auto"/>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32,1</w:t>
            </w:r>
          </w:p>
        </w:tc>
      </w:tr>
      <w:tr w:rsidR="00FE2C7A" w:rsidRPr="002B031F" w:rsidTr="006336DF">
        <w:trPr>
          <w:trHeight w:val="225"/>
        </w:trPr>
        <w:tc>
          <w:tcPr>
            <w:tcW w:w="1409" w:type="pct"/>
            <w:tcBorders>
              <w:top w:val="nil"/>
              <w:left w:val="nil"/>
              <w:bottom w:val="nil"/>
              <w:right w:val="nil"/>
            </w:tcBorders>
            <w:shd w:val="clear" w:color="auto" w:fill="auto"/>
            <w:noWrap/>
            <w:vAlign w:val="bottom"/>
            <w:hideMark/>
          </w:tcPr>
          <w:p w:rsidR="00FE2C7A" w:rsidRPr="002B031F" w:rsidRDefault="00FE2C7A" w:rsidP="006336DF">
            <w:pPr>
              <w:rPr>
                <w:rFonts w:ascii="Arial" w:eastAsia="Times New Roman" w:hAnsi="Arial" w:cs="Arial"/>
                <w:sz w:val="15"/>
                <w:szCs w:val="15"/>
              </w:rPr>
            </w:pPr>
            <w:r w:rsidRPr="002B031F">
              <w:rPr>
                <w:rFonts w:ascii="Arial" w:eastAsia="Times New Roman" w:hAnsi="Arial" w:cs="Arial"/>
                <w:sz w:val="15"/>
                <w:szCs w:val="15"/>
              </w:rPr>
              <w:t>Furti e rapine organizzate</w:t>
            </w:r>
          </w:p>
        </w:tc>
        <w:tc>
          <w:tcPr>
            <w:tcW w:w="423"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6.106</w:t>
            </w:r>
          </w:p>
        </w:tc>
        <w:tc>
          <w:tcPr>
            <w:tcW w:w="350"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-5,1</w:t>
            </w:r>
          </w:p>
        </w:tc>
        <w:tc>
          <w:tcPr>
            <w:tcW w:w="341" w:type="pct"/>
            <w:tcBorders>
              <w:top w:val="nil"/>
              <w:left w:val="nil"/>
              <w:bottom w:val="nil"/>
              <w:right w:val="nil"/>
            </w:tcBorders>
            <w:shd w:val="clear" w:color="auto" w:fill="auto"/>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13,8</w:t>
            </w:r>
          </w:p>
        </w:tc>
        <w:tc>
          <w:tcPr>
            <w:tcW w:w="86"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p>
        </w:tc>
        <w:tc>
          <w:tcPr>
            <w:tcW w:w="502"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82.014</w:t>
            </w:r>
          </w:p>
        </w:tc>
        <w:tc>
          <w:tcPr>
            <w:tcW w:w="345"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-6,9</w:t>
            </w:r>
          </w:p>
        </w:tc>
        <w:tc>
          <w:tcPr>
            <w:tcW w:w="345" w:type="pct"/>
            <w:tcBorders>
              <w:top w:val="nil"/>
              <w:left w:val="nil"/>
              <w:bottom w:val="nil"/>
              <w:right w:val="nil"/>
            </w:tcBorders>
            <w:shd w:val="clear" w:color="auto" w:fill="auto"/>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13,6</w:t>
            </w:r>
          </w:p>
        </w:tc>
        <w:tc>
          <w:tcPr>
            <w:tcW w:w="86"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p>
        </w:tc>
        <w:tc>
          <w:tcPr>
            <w:tcW w:w="423"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11.334</w:t>
            </w:r>
          </w:p>
        </w:tc>
        <w:tc>
          <w:tcPr>
            <w:tcW w:w="350"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-4,4</w:t>
            </w:r>
          </w:p>
        </w:tc>
        <w:tc>
          <w:tcPr>
            <w:tcW w:w="341" w:type="pct"/>
            <w:tcBorders>
              <w:top w:val="nil"/>
              <w:left w:val="nil"/>
              <w:bottom w:val="nil"/>
              <w:right w:val="nil"/>
            </w:tcBorders>
            <w:shd w:val="clear" w:color="auto" w:fill="auto"/>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9,8</w:t>
            </w:r>
          </w:p>
        </w:tc>
      </w:tr>
      <w:tr w:rsidR="00FE2C7A" w:rsidRPr="002B031F" w:rsidTr="006336DF">
        <w:trPr>
          <w:trHeight w:val="225"/>
        </w:trPr>
        <w:tc>
          <w:tcPr>
            <w:tcW w:w="1409" w:type="pct"/>
            <w:tcBorders>
              <w:top w:val="nil"/>
              <w:left w:val="nil"/>
              <w:bottom w:val="nil"/>
              <w:right w:val="nil"/>
            </w:tcBorders>
            <w:shd w:val="clear" w:color="auto" w:fill="auto"/>
            <w:noWrap/>
            <w:vAlign w:val="bottom"/>
            <w:hideMark/>
          </w:tcPr>
          <w:p w:rsidR="00FE2C7A" w:rsidRPr="002B031F" w:rsidRDefault="00FE2C7A" w:rsidP="006336DF">
            <w:pPr>
              <w:rPr>
                <w:rFonts w:ascii="Arial" w:eastAsia="Times New Roman" w:hAnsi="Arial" w:cs="Arial"/>
                <w:sz w:val="15"/>
                <w:szCs w:val="15"/>
              </w:rPr>
            </w:pPr>
            <w:r w:rsidRPr="002B031F">
              <w:rPr>
                <w:rFonts w:ascii="Arial" w:eastAsia="Times New Roman" w:hAnsi="Arial" w:cs="Arial"/>
                <w:sz w:val="15"/>
                <w:szCs w:val="15"/>
              </w:rPr>
              <w:t>Estorsioni</w:t>
            </w:r>
          </w:p>
        </w:tc>
        <w:tc>
          <w:tcPr>
            <w:tcW w:w="423"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5.768</w:t>
            </w:r>
          </w:p>
        </w:tc>
        <w:tc>
          <w:tcPr>
            <w:tcW w:w="350"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11,4</w:t>
            </w:r>
          </w:p>
        </w:tc>
        <w:tc>
          <w:tcPr>
            <w:tcW w:w="341" w:type="pct"/>
            <w:tcBorders>
              <w:top w:val="nil"/>
              <w:left w:val="nil"/>
              <w:bottom w:val="nil"/>
              <w:right w:val="nil"/>
            </w:tcBorders>
            <w:shd w:val="clear" w:color="auto" w:fill="auto"/>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13,0</w:t>
            </w:r>
          </w:p>
        </w:tc>
        <w:tc>
          <w:tcPr>
            <w:tcW w:w="86"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p>
        </w:tc>
        <w:tc>
          <w:tcPr>
            <w:tcW w:w="502"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80.529</w:t>
            </w:r>
          </w:p>
        </w:tc>
        <w:tc>
          <w:tcPr>
            <w:tcW w:w="345"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5,2</w:t>
            </w:r>
          </w:p>
        </w:tc>
        <w:tc>
          <w:tcPr>
            <w:tcW w:w="345" w:type="pct"/>
            <w:tcBorders>
              <w:top w:val="nil"/>
              <w:left w:val="nil"/>
              <w:bottom w:val="nil"/>
              <w:right w:val="nil"/>
            </w:tcBorders>
            <w:shd w:val="clear" w:color="auto" w:fill="auto"/>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13,4</w:t>
            </w:r>
          </w:p>
        </w:tc>
        <w:tc>
          <w:tcPr>
            <w:tcW w:w="86"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p>
        </w:tc>
        <w:tc>
          <w:tcPr>
            <w:tcW w:w="423"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11.538</w:t>
            </w:r>
          </w:p>
        </w:tc>
        <w:tc>
          <w:tcPr>
            <w:tcW w:w="350"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9,3</w:t>
            </w:r>
          </w:p>
        </w:tc>
        <w:tc>
          <w:tcPr>
            <w:tcW w:w="341" w:type="pct"/>
            <w:tcBorders>
              <w:top w:val="nil"/>
              <w:left w:val="nil"/>
              <w:bottom w:val="nil"/>
              <w:right w:val="nil"/>
            </w:tcBorders>
            <w:shd w:val="clear" w:color="auto" w:fill="auto"/>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10,0</w:t>
            </w:r>
          </w:p>
        </w:tc>
      </w:tr>
      <w:tr w:rsidR="00FE2C7A" w:rsidRPr="002B031F" w:rsidTr="006336DF">
        <w:trPr>
          <w:trHeight w:val="225"/>
        </w:trPr>
        <w:tc>
          <w:tcPr>
            <w:tcW w:w="1409" w:type="pct"/>
            <w:tcBorders>
              <w:top w:val="nil"/>
              <w:left w:val="nil"/>
              <w:bottom w:val="nil"/>
              <w:right w:val="nil"/>
            </w:tcBorders>
            <w:shd w:val="clear" w:color="auto" w:fill="auto"/>
            <w:noWrap/>
            <w:vAlign w:val="bottom"/>
            <w:hideMark/>
          </w:tcPr>
          <w:p w:rsidR="00FE2C7A" w:rsidRPr="002B031F" w:rsidRDefault="00FE2C7A" w:rsidP="006336DF">
            <w:pPr>
              <w:rPr>
                <w:rFonts w:ascii="Arial" w:eastAsia="Times New Roman" w:hAnsi="Arial" w:cs="Arial"/>
                <w:sz w:val="15"/>
                <w:szCs w:val="15"/>
              </w:rPr>
            </w:pPr>
            <w:r w:rsidRPr="002B031F">
              <w:rPr>
                <w:rFonts w:ascii="Arial" w:eastAsia="Times New Roman" w:hAnsi="Arial" w:cs="Arial"/>
                <w:sz w:val="15"/>
                <w:szCs w:val="15"/>
              </w:rPr>
              <w:t>Danneggiamenti, attentati</w:t>
            </w:r>
          </w:p>
        </w:tc>
        <w:tc>
          <w:tcPr>
            <w:tcW w:w="423"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3.743</w:t>
            </w:r>
          </w:p>
        </w:tc>
        <w:tc>
          <w:tcPr>
            <w:tcW w:w="350"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-2,1</w:t>
            </w:r>
          </w:p>
        </w:tc>
        <w:tc>
          <w:tcPr>
            <w:tcW w:w="341" w:type="pct"/>
            <w:tcBorders>
              <w:top w:val="nil"/>
              <w:left w:val="nil"/>
              <w:bottom w:val="nil"/>
              <w:right w:val="nil"/>
            </w:tcBorders>
            <w:shd w:val="clear" w:color="auto" w:fill="auto"/>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8,5</w:t>
            </w:r>
          </w:p>
        </w:tc>
        <w:tc>
          <w:tcPr>
            <w:tcW w:w="86"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p>
        </w:tc>
        <w:tc>
          <w:tcPr>
            <w:tcW w:w="502"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95.934</w:t>
            </w:r>
          </w:p>
        </w:tc>
        <w:tc>
          <w:tcPr>
            <w:tcW w:w="345"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-2,5</w:t>
            </w:r>
          </w:p>
        </w:tc>
        <w:tc>
          <w:tcPr>
            <w:tcW w:w="345" w:type="pct"/>
            <w:tcBorders>
              <w:top w:val="nil"/>
              <w:left w:val="nil"/>
              <w:bottom w:val="nil"/>
              <w:right w:val="nil"/>
            </w:tcBorders>
            <w:shd w:val="clear" w:color="auto" w:fill="auto"/>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15,9</w:t>
            </w:r>
          </w:p>
        </w:tc>
        <w:tc>
          <w:tcPr>
            <w:tcW w:w="86"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p>
        </w:tc>
        <w:tc>
          <w:tcPr>
            <w:tcW w:w="423"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8.066</w:t>
            </w:r>
          </w:p>
        </w:tc>
        <w:tc>
          <w:tcPr>
            <w:tcW w:w="350"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-2,3</w:t>
            </w:r>
          </w:p>
        </w:tc>
        <w:tc>
          <w:tcPr>
            <w:tcW w:w="341" w:type="pct"/>
            <w:tcBorders>
              <w:top w:val="nil"/>
              <w:left w:val="nil"/>
              <w:bottom w:val="nil"/>
              <w:right w:val="nil"/>
            </w:tcBorders>
            <w:shd w:val="clear" w:color="auto" w:fill="auto"/>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7,0</w:t>
            </w:r>
          </w:p>
        </w:tc>
      </w:tr>
      <w:tr w:rsidR="00FE2C7A" w:rsidRPr="002B031F" w:rsidTr="006336DF">
        <w:trPr>
          <w:trHeight w:val="225"/>
        </w:trPr>
        <w:tc>
          <w:tcPr>
            <w:tcW w:w="1409" w:type="pct"/>
            <w:tcBorders>
              <w:top w:val="nil"/>
              <w:left w:val="nil"/>
              <w:bottom w:val="nil"/>
              <w:right w:val="nil"/>
            </w:tcBorders>
            <w:shd w:val="clear" w:color="auto" w:fill="auto"/>
            <w:noWrap/>
            <w:vAlign w:val="bottom"/>
            <w:hideMark/>
          </w:tcPr>
          <w:p w:rsidR="00FE2C7A" w:rsidRPr="002B031F" w:rsidRDefault="00FE2C7A" w:rsidP="006336DF">
            <w:pPr>
              <w:rPr>
                <w:rFonts w:ascii="Arial" w:eastAsia="Times New Roman" w:hAnsi="Arial" w:cs="Arial"/>
                <w:sz w:val="15"/>
                <w:szCs w:val="15"/>
              </w:rPr>
            </w:pPr>
            <w:r w:rsidRPr="002B031F">
              <w:rPr>
                <w:rFonts w:ascii="Arial" w:eastAsia="Times New Roman" w:hAnsi="Arial" w:cs="Arial"/>
                <w:sz w:val="15"/>
                <w:szCs w:val="15"/>
              </w:rPr>
              <w:t>Sfruttamento della prostituzione</w:t>
            </w:r>
          </w:p>
        </w:tc>
        <w:tc>
          <w:tcPr>
            <w:tcW w:w="423"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1.072</w:t>
            </w:r>
          </w:p>
        </w:tc>
        <w:tc>
          <w:tcPr>
            <w:tcW w:w="350"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-9,8</w:t>
            </w:r>
          </w:p>
        </w:tc>
        <w:tc>
          <w:tcPr>
            <w:tcW w:w="341" w:type="pct"/>
            <w:tcBorders>
              <w:top w:val="nil"/>
              <w:left w:val="nil"/>
              <w:bottom w:val="nil"/>
              <w:right w:val="nil"/>
            </w:tcBorders>
            <w:shd w:val="clear" w:color="auto" w:fill="auto"/>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2,4</w:t>
            </w:r>
          </w:p>
        </w:tc>
        <w:tc>
          <w:tcPr>
            <w:tcW w:w="86"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p>
        </w:tc>
        <w:tc>
          <w:tcPr>
            <w:tcW w:w="502"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10.523</w:t>
            </w:r>
          </w:p>
        </w:tc>
        <w:tc>
          <w:tcPr>
            <w:tcW w:w="345"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-11,4</w:t>
            </w:r>
          </w:p>
        </w:tc>
        <w:tc>
          <w:tcPr>
            <w:tcW w:w="345" w:type="pct"/>
            <w:tcBorders>
              <w:top w:val="nil"/>
              <w:left w:val="nil"/>
              <w:bottom w:val="nil"/>
              <w:right w:val="nil"/>
            </w:tcBorders>
            <w:shd w:val="clear" w:color="auto" w:fill="auto"/>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1,7</w:t>
            </w:r>
          </w:p>
        </w:tc>
        <w:tc>
          <w:tcPr>
            <w:tcW w:w="86"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p>
        </w:tc>
        <w:tc>
          <w:tcPr>
            <w:tcW w:w="423"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2.166</w:t>
            </w:r>
          </w:p>
        </w:tc>
        <w:tc>
          <w:tcPr>
            <w:tcW w:w="350"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-9,0</w:t>
            </w:r>
          </w:p>
        </w:tc>
        <w:tc>
          <w:tcPr>
            <w:tcW w:w="341" w:type="pct"/>
            <w:tcBorders>
              <w:top w:val="nil"/>
              <w:left w:val="nil"/>
              <w:bottom w:val="nil"/>
              <w:right w:val="nil"/>
            </w:tcBorders>
            <w:shd w:val="clear" w:color="auto" w:fill="auto"/>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1,9</w:t>
            </w:r>
          </w:p>
        </w:tc>
      </w:tr>
      <w:tr w:rsidR="00FE2C7A" w:rsidRPr="002B031F" w:rsidTr="006336DF">
        <w:trPr>
          <w:trHeight w:val="225"/>
        </w:trPr>
        <w:tc>
          <w:tcPr>
            <w:tcW w:w="1409" w:type="pct"/>
            <w:tcBorders>
              <w:top w:val="nil"/>
              <w:left w:val="nil"/>
              <w:bottom w:val="nil"/>
              <w:right w:val="nil"/>
            </w:tcBorders>
            <w:shd w:val="clear" w:color="auto" w:fill="auto"/>
            <w:noWrap/>
            <w:vAlign w:val="bottom"/>
            <w:hideMark/>
          </w:tcPr>
          <w:p w:rsidR="00FE2C7A" w:rsidRPr="002B031F" w:rsidRDefault="00FE2C7A" w:rsidP="006336DF">
            <w:pPr>
              <w:rPr>
                <w:rFonts w:ascii="Arial" w:eastAsia="Times New Roman" w:hAnsi="Arial" w:cs="Arial"/>
                <w:sz w:val="15"/>
                <w:szCs w:val="15"/>
              </w:rPr>
            </w:pPr>
            <w:r w:rsidRPr="002B031F">
              <w:rPr>
                <w:rFonts w:ascii="Arial" w:eastAsia="Times New Roman" w:hAnsi="Arial" w:cs="Arial"/>
                <w:sz w:val="15"/>
                <w:szCs w:val="15"/>
              </w:rPr>
              <w:t>Riciclaggio</w:t>
            </w:r>
          </w:p>
        </w:tc>
        <w:tc>
          <w:tcPr>
            <w:tcW w:w="423"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1.008</w:t>
            </w:r>
          </w:p>
        </w:tc>
        <w:tc>
          <w:tcPr>
            <w:tcW w:w="350"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12,0</w:t>
            </w:r>
          </w:p>
        </w:tc>
        <w:tc>
          <w:tcPr>
            <w:tcW w:w="341" w:type="pct"/>
            <w:tcBorders>
              <w:top w:val="nil"/>
              <w:left w:val="nil"/>
              <w:bottom w:val="nil"/>
              <w:right w:val="nil"/>
            </w:tcBorders>
            <w:shd w:val="clear" w:color="auto" w:fill="auto"/>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2,3</w:t>
            </w:r>
          </w:p>
        </w:tc>
        <w:tc>
          <w:tcPr>
            <w:tcW w:w="86"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p>
        </w:tc>
        <w:tc>
          <w:tcPr>
            <w:tcW w:w="502"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17.033</w:t>
            </w:r>
          </w:p>
        </w:tc>
        <w:tc>
          <w:tcPr>
            <w:tcW w:w="345"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4,1</w:t>
            </w:r>
          </w:p>
        </w:tc>
        <w:tc>
          <w:tcPr>
            <w:tcW w:w="345" w:type="pct"/>
            <w:tcBorders>
              <w:top w:val="nil"/>
              <w:left w:val="nil"/>
              <w:bottom w:val="nil"/>
              <w:right w:val="nil"/>
            </w:tcBorders>
            <w:shd w:val="clear" w:color="auto" w:fill="auto"/>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2,8</w:t>
            </w:r>
          </w:p>
        </w:tc>
        <w:tc>
          <w:tcPr>
            <w:tcW w:w="86"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p>
        </w:tc>
        <w:tc>
          <w:tcPr>
            <w:tcW w:w="423"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2.532</w:t>
            </w:r>
          </w:p>
        </w:tc>
        <w:tc>
          <w:tcPr>
            <w:tcW w:w="350"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8,9</w:t>
            </w:r>
          </w:p>
        </w:tc>
        <w:tc>
          <w:tcPr>
            <w:tcW w:w="341" w:type="pct"/>
            <w:tcBorders>
              <w:top w:val="nil"/>
              <w:left w:val="nil"/>
              <w:bottom w:val="nil"/>
              <w:right w:val="nil"/>
            </w:tcBorders>
            <w:shd w:val="clear" w:color="auto" w:fill="auto"/>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2,2</w:t>
            </w:r>
          </w:p>
        </w:tc>
      </w:tr>
      <w:tr w:rsidR="00FE2C7A" w:rsidRPr="002B031F" w:rsidTr="006336DF">
        <w:trPr>
          <w:trHeight w:val="225"/>
        </w:trPr>
        <w:tc>
          <w:tcPr>
            <w:tcW w:w="1409" w:type="pct"/>
            <w:tcBorders>
              <w:top w:val="nil"/>
              <w:left w:val="nil"/>
              <w:bottom w:val="nil"/>
              <w:right w:val="nil"/>
            </w:tcBorders>
            <w:shd w:val="clear" w:color="auto" w:fill="auto"/>
            <w:noWrap/>
            <w:vAlign w:val="bottom"/>
            <w:hideMark/>
          </w:tcPr>
          <w:p w:rsidR="00FE2C7A" w:rsidRPr="002B031F" w:rsidRDefault="00FE2C7A" w:rsidP="006336DF">
            <w:pPr>
              <w:rPr>
                <w:rFonts w:ascii="Arial" w:eastAsia="Times New Roman" w:hAnsi="Arial" w:cs="Arial"/>
                <w:sz w:val="15"/>
                <w:szCs w:val="15"/>
              </w:rPr>
            </w:pPr>
            <w:r w:rsidRPr="002B031F">
              <w:rPr>
                <w:rFonts w:ascii="Arial" w:eastAsia="Times New Roman" w:hAnsi="Arial" w:cs="Arial"/>
                <w:sz w:val="15"/>
                <w:szCs w:val="15"/>
              </w:rPr>
              <w:t>Usura</w:t>
            </w:r>
          </w:p>
        </w:tc>
        <w:tc>
          <w:tcPr>
            <w:tcW w:w="423"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369</w:t>
            </w:r>
          </w:p>
        </w:tc>
        <w:tc>
          <w:tcPr>
            <w:tcW w:w="350"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17,1</w:t>
            </w:r>
          </w:p>
        </w:tc>
        <w:tc>
          <w:tcPr>
            <w:tcW w:w="341" w:type="pct"/>
            <w:tcBorders>
              <w:top w:val="nil"/>
              <w:left w:val="nil"/>
              <w:bottom w:val="nil"/>
              <w:right w:val="nil"/>
            </w:tcBorders>
            <w:shd w:val="clear" w:color="auto" w:fill="auto"/>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0,8</w:t>
            </w:r>
          </w:p>
        </w:tc>
        <w:tc>
          <w:tcPr>
            <w:tcW w:w="86"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p>
        </w:tc>
        <w:tc>
          <w:tcPr>
            <w:tcW w:w="502"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3.466</w:t>
            </w:r>
          </w:p>
        </w:tc>
        <w:tc>
          <w:tcPr>
            <w:tcW w:w="345"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-5,5</w:t>
            </w:r>
          </w:p>
        </w:tc>
        <w:tc>
          <w:tcPr>
            <w:tcW w:w="345" w:type="pct"/>
            <w:tcBorders>
              <w:top w:val="nil"/>
              <w:left w:val="nil"/>
              <w:bottom w:val="nil"/>
              <w:right w:val="nil"/>
            </w:tcBorders>
            <w:shd w:val="clear" w:color="auto" w:fill="auto"/>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0,6</w:t>
            </w:r>
          </w:p>
        </w:tc>
        <w:tc>
          <w:tcPr>
            <w:tcW w:w="86"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p>
        </w:tc>
        <w:tc>
          <w:tcPr>
            <w:tcW w:w="423"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635</w:t>
            </w:r>
          </w:p>
        </w:tc>
        <w:tc>
          <w:tcPr>
            <w:tcW w:w="350"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4,7</w:t>
            </w:r>
          </w:p>
        </w:tc>
        <w:tc>
          <w:tcPr>
            <w:tcW w:w="341" w:type="pct"/>
            <w:tcBorders>
              <w:top w:val="nil"/>
              <w:left w:val="nil"/>
              <w:bottom w:val="nil"/>
              <w:right w:val="nil"/>
            </w:tcBorders>
            <w:shd w:val="clear" w:color="auto" w:fill="auto"/>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0,5</w:t>
            </w:r>
          </w:p>
        </w:tc>
      </w:tr>
      <w:tr w:rsidR="00FE2C7A" w:rsidRPr="002B031F" w:rsidTr="006336DF">
        <w:trPr>
          <w:trHeight w:val="225"/>
        </w:trPr>
        <w:tc>
          <w:tcPr>
            <w:tcW w:w="1409" w:type="pct"/>
            <w:tcBorders>
              <w:top w:val="nil"/>
              <w:left w:val="nil"/>
              <w:bottom w:val="nil"/>
              <w:right w:val="nil"/>
            </w:tcBorders>
            <w:shd w:val="clear" w:color="auto" w:fill="auto"/>
            <w:noWrap/>
            <w:vAlign w:val="bottom"/>
            <w:hideMark/>
          </w:tcPr>
          <w:p w:rsidR="00FE2C7A" w:rsidRPr="002B031F" w:rsidRDefault="00FE2C7A" w:rsidP="006336DF">
            <w:pPr>
              <w:rPr>
                <w:rFonts w:ascii="Arial" w:eastAsia="Times New Roman" w:hAnsi="Arial" w:cs="Arial"/>
                <w:sz w:val="15"/>
                <w:szCs w:val="15"/>
              </w:rPr>
            </w:pPr>
            <w:r w:rsidRPr="002B031F">
              <w:rPr>
                <w:rFonts w:ascii="Arial" w:eastAsia="Times New Roman" w:hAnsi="Arial" w:cs="Arial"/>
                <w:sz w:val="15"/>
                <w:szCs w:val="15"/>
              </w:rPr>
              <w:t>Associazione a delinquere</w:t>
            </w:r>
          </w:p>
        </w:tc>
        <w:tc>
          <w:tcPr>
            <w:tcW w:w="423"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321</w:t>
            </w:r>
          </w:p>
        </w:tc>
        <w:tc>
          <w:tcPr>
            <w:tcW w:w="350"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5,3</w:t>
            </w:r>
          </w:p>
        </w:tc>
        <w:tc>
          <w:tcPr>
            <w:tcW w:w="341" w:type="pct"/>
            <w:tcBorders>
              <w:top w:val="nil"/>
              <w:left w:val="nil"/>
              <w:bottom w:val="nil"/>
              <w:right w:val="nil"/>
            </w:tcBorders>
            <w:shd w:val="clear" w:color="auto" w:fill="auto"/>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0,7</w:t>
            </w:r>
          </w:p>
        </w:tc>
        <w:tc>
          <w:tcPr>
            <w:tcW w:w="86"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p>
        </w:tc>
        <w:tc>
          <w:tcPr>
            <w:tcW w:w="502"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8.370</w:t>
            </w:r>
          </w:p>
        </w:tc>
        <w:tc>
          <w:tcPr>
            <w:tcW w:w="345"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-4,0</w:t>
            </w:r>
          </w:p>
        </w:tc>
        <w:tc>
          <w:tcPr>
            <w:tcW w:w="345" w:type="pct"/>
            <w:tcBorders>
              <w:top w:val="nil"/>
              <w:left w:val="nil"/>
              <w:bottom w:val="nil"/>
              <w:right w:val="nil"/>
            </w:tcBorders>
            <w:shd w:val="clear" w:color="auto" w:fill="auto"/>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1,4</w:t>
            </w:r>
          </w:p>
        </w:tc>
        <w:tc>
          <w:tcPr>
            <w:tcW w:w="86"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p>
        </w:tc>
        <w:tc>
          <w:tcPr>
            <w:tcW w:w="423"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1.059</w:t>
            </w:r>
          </w:p>
        </w:tc>
        <w:tc>
          <w:tcPr>
            <w:tcW w:w="350"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-3,1</w:t>
            </w:r>
          </w:p>
        </w:tc>
        <w:tc>
          <w:tcPr>
            <w:tcW w:w="341" w:type="pct"/>
            <w:tcBorders>
              <w:top w:val="nil"/>
              <w:left w:val="nil"/>
              <w:bottom w:val="nil"/>
              <w:right w:val="nil"/>
            </w:tcBorders>
            <w:shd w:val="clear" w:color="auto" w:fill="auto"/>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0,9</w:t>
            </w:r>
          </w:p>
        </w:tc>
      </w:tr>
      <w:tr w:rsidR="00FE2C7A" w:rsidRPr="002B031F" w:rsidTr="006336DF">
        <w:trPr>
          <w:trHeight w:val="225"/>
        </w:trPr>
        <w:tc>
          <w:tcPr>
            <w:tcW w:w="1409" w:type="pct"/>
            <w:tcBorders>
              <w:top w:val="nil"/>
              <w:left w:val="nil"/>
              <w:bottom w:val="nil"/>
              <w:right w:val="nil"/>
            </w:tcBorders>
            <w:shd w:val="clear" w:color="auto" w:fill="auto"/>
            <w:noWrap/>
            <w:vAlign w:val="bottom"/>
            <w:hideMark/>
          </w:tcPr>
          <w:p w:rsidR="00FE2C7A" w:rsidRPr="002B031F" w:rsidRDefault="00FE2C7A" w:rsidP="006336DF">
            <w:pPr>
              <w:rPr>
                <w:rFonts w:ascii="Arial" w:eastAsia="Times New Roman" w:hAnsi="Arial" w:cs="Arial"/>
                <w:sz w:val="15"/>
                <w:szCs w:val="15"/>
              </w:rPr>
            </w:pPr>
            <w:r w:rsidRPr="002B031F">
              <w:rPr>
                <w:rFonts w:ascii="Arial" w:eastAsia="Times New Roman" w:hAnsi="Arial" w:cs="Arial"/>
                <w:sz w:val="15"/>
                <w:szCs w:val="15"/>
              </w:rPr>
              <w:t>Omicidi di mafia</w:t>
            </w:r>
          </w:p>
        </w:tc>
        <w:tc>
          <w:tcPr>
            <w:tcW w:w="423"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1</w:t>
            </w:r>
          </w:p>
        </w:tc>
        <w:tc>
          <w:tcPr>
            <w:tcW w:w="350"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-100,0</w:t>
            </w:r>
          </w:p>
        </w:tc>
        <w:tc>
          <w:tcPr>
            <w:tcW w:w="341" w:type="pct"/>
            <w:tcBorders>
              <w:top w:val="nil"/>
              <w:left w:val="nil"/>
              <w:bottom w:val="nil"/>
              <w:right w:val="nil"/>
            </w:tcBorders>
            <w:shd w:val="clear" w:color="auto" w:fill="auto"/>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0,0</w:t>
            </w:r>
          </w:p>
        </w:tc>
        <w:tc>
          <w:tcPr>
            <w:tcW w:w="86"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p>
        </w:tc>
        <w:tc>
          <w:tcPr>
            <w:tcW w:w="502"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469</w:t>
            </w:r>
          </w:p>
        </w:tc>
        <w:tc>
          <w:tcPr>
            <w:tcW w:w="345"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-4,7</w:t>
            </w:r>
          </w:p>
        </w:tc>
        <w:tc>
          <w:tcPr>
            <w:tcW w:w="345" w:type="pct"/>
            <w:tcBorders>
              <w:top w:val="nil"/>
              <w:left w:val="nil"/>
              <w:bottom w:val="nil"/>
              <w:right w:val="nil"/>
            </w:tcBorders>
            <w:shd w:val="clear" w:color="auto" w:fill="auto"/>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0,1</w:t>
            </w:r>
          </w:p>
        </w:tc>
        <w:tc>
          <w:tcPr>
            <w:tcW w:w="86"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p>
        </w:tc>
        <w:tc>
          <w:tcPr>
            <w:tcW w:w="423"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1</w:t>
            </w:r>
          </w:p>
        </w:tc>
        <w:tc>
          <w:tcPr>
            <w:tcW w:w="350" w:type="pct"/>
            <w:tcBorders>
              <w:top w:val="nil"/>
              <w:left w:val="nil"/>
              <w:bottom w:val="nil"/>
              <w:right w:val="nil"/>
            </w:tcBorders>
            <w:shd w:val="clear" w:color="auto" w:fill="auto"/>
            <w:noWrap/>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-100,0</w:t>
            </w:r>
          </w:p>
        </w:tc>
        <w:tc>
          <w:tcPr>
            <w:tcW w:w="341" w:type="pct"/>
            <w:tcBorders>
              <w:top w:val="nil"/>
              <w:left w:val="nil"/>
              <w:bottom w:val="nil"/>
              <w:right w:val="nil"/>
            </w:tcBorders>
            <w:shd w:val="clear" w:color="auto" w:fill="auto"/>
            <w:vAlign w:val="bottom"/>
            <w:hideMark/>
          </w:tcPr>
          <w:p w:rsidR="00FE2C7A" w:rsidRPr="002B031F" w:rsidRDefault="00FE2C7A" w:rsidP="006336DF">
            <w:pPr>
              <w:jc w:val="right"/>
              <w:rPr>
                <w:rFonts w:ascii="Arial" w:eastAsia="Times New Roman" w:hAnsi="Arial" w:cs="Arial"/>
                <w:sz w:val="15"/>
                <w:szCs w:val="15"/>
              </w:rPr>
            </w:pPr>
            <w:r w:rsidRPr="002B031F">
              <w:rPr>
                <w:rFonts w:ascii="Arial" w:eastAsia="Times New Roman" w:hAnsi="Arial" w:cs="Arial"/>
                <w:sz w:val="15"/>
                <w:szCs w:val="15"/>
              </w:rPr>
              <w:t>0,0</w:t>
            </w:r>
          </w:p>
        </w:tc>
      </w:tr>
      <w:tr w:rsidR="00FE2C7A" w:rsidRPr="008640E3" w:rsidTr="006336DF">
        <w:trPr>
          <w:trHeight w:val="225"/>
        </w:trPr>
        <w:tc>
          <w:tcPr>
            <w:tcW w:w="1409" w:type="pct"/>
            <w:tcBorders>
              <w:top w:val="nil"/>
              <w:left w:val="nil"/>
              <w:bottom w:val="single" w:sz="4" w:space="0" w:color="auto"/>
              <w:right w:val="nil"/>
            </w:tcBorders>
            <w:shd w:val="clear" w:color="auto" w:fill="auto"/>
            <w:noWrap/>
            <w:vAlign w:val="bottom"/>
            <w:hideMark/>
          </w:tcPr>
          <w:p w:rsidR="00FE2C7A" w:rsidRPr="002B031F" w:rsidRDefault="00FE2C7A" w:rsidP="006336DF">
            <w:pPr>
              <w:rPr>
                <w:rFonts w:ascii="Arial" w:eastAsia="Times New Roman" w:hAnsi="Arial" w:cs="Arial"/>
                <w:b/>
                <w:bCs/>
                <w:sz w:val="15"/>
                <w:szCs w:val="15"/>
              </w:rPr>
            </w:pPr>
            <w:r w:rsidRPr="002B031F">
              <w:rPr>
                <w:rFonts w:ascii="Arial" w:eastAsia="Times New Roman" w:hAnsi="Arial" w:cs="Arial"/>
                <w:b/>
                <w:bCs/>
                <w:sz w:val="15"/>
                <w:szCs w:val="15"/>
              </w:rPr>
              <w:t>Totale delitti associativi</w:t>
            </w:r>
          </w:p>
        </w:tc>
        <w:tc>
          <w:tcPr>
            <w:tcW w:w="423" w:type="pct"/>
            <w:tcBorders>
              <w:top w:val="nil"/>
              <w:left w:val="nil"/>
              <w:bottom w:val="single" w:sz="4" w:space="0" w:color="auto"/>
              <w:right w:val="nil"/>
            </w:tcBorders>
            <w:shd w:val="clear" w:color="auto" w:fill="auto"/>
            <w:noWrap/>
            <w:vAlign w:val="bottom"/>
            <w:hideMark/>
          </w:tcPr>
          <w:p w:rsidR="00FE2C7A" w:rsidRPr="002B031F" w:rsidRDefault="00FE2C7A" w:rsidP="006336DF">
            <w:pPr>
              <w:jc w:val="right"/>
              <w:rPr>
                <w:rFonts w:ascii="Arial" w:eastAsia="Times New Roman" w:hAnsi="Arial" w:cs="Arial"/>
                <w:b/>
                <w:bCs/>
                <w:sz w:val="15"/>
                <w:szCs w:val="15"/>
              </w:rPr>
            </w:pPr>
            <w:r w:rsidRPr="002B031F">
              <w:rPr>
                <w:rFonts w:ascii="Arial" w:eastAsia="Times New Roman" w:hAnsi="Arial" w:cs="Arial"/>
                <w:b/>
                <w:bCs/>
                <w:sz w:val="15"/>
                <w:szCs w:val="15"/>
              </w:rPr>
              <w:t>176.313</w:t>
            </w:r>
          </w:p>
        </w:tc>
        <w:tc>
          <w:tcPr>
            <w:tcW w:w="350" w:type="pct"/>
            <w:tcBorders>
              <w:top w:val="nil"/>
              <w:left w:val="nil"/>
              <w:bottom w:val="single" w:sz="4" w:space="0" w:color="auto"/>
              <w:right w:val="nil"/>
            </w:tcBorders>
            <w:shd w:val="clear" w:color="auto" w:fill="auto"/>
            <w:noWrap/>
            <w:vAlign w:val="bottom"/>
            <w:hideMark/>
          </w:tcPr>
          <w:p w:rsidR="00FE2C7A" w:rsidRPr="002B031F" w:rsidRDefault="00FE2C7A" w:rsidP="006336DF">
            <w:pPr>
              <w:jc w:val="right"/>
              <w:rPr>
                <w:rFonts w:ascii="Arial" w:eastAsia="Times New Roman" w:hAnsi="Arial" w:cs="Arial"/>
                <w:b/>
                <w:bCs/>
                <w:sz w:val="15"/>
                <w:szCs w:val="15"/>
              </w:rPr>
            </w:pPr>
            <w:r w:rsidRPr="002B031F">
              <w:rPr>
                <w:rFonts w:ascii="Arial" w:eastAsia="Times New Roman" w:hAnsi="Arial" w:cs="Arial"/>
                <w:b/>
                <w:bCs/>
                <w:sz w:val="15"/>
                <w:szCs w:val="15"/>
              </w:rPr>
              <w:t>5,0</w:t>
            </w:r>
          </w:p>
        </w:tc>
        <w:tc>
          <w:tcPr>
            <w:tcW w:w="341" w:type="pct"/>
            <w:tcBorders>
              <w:top w:val="nil"/>
              <w:left w:val="nil"/>
              <w:bottom w:val="single" w:sz="4" w:space="0" w:color="auto"/>
              <w:right w:val="nil"/>
            </w:tcBorders>
            <w:shd w:val="clear" w:color="auto" w:fill="auto"/>
            <w:vAlign w:val="bottom"/>
            <w:hideMark/>
          </w:tcPr>
          <w:p w:rsidR="00FE2C7A" w:rsidRPr="002B031F" w:rsidRDefault="00FE2C7A" w:rsidP="006336DF">
            <w:pPr>
              <w:jc w:val="right"/>
              <w:rPr>
                <w:rFonts w:ascii="Arial" w:eastAsia="Times New Roman" w:hAnsi="Arial" w:cs="Arial"/>
                <w:b/>
                <w:bCs/>
                <w:sz w:val="15"/>
                <w:szCs w:val="15"/>
              </w:rPr>
            </w:pPr>
            <w:r w:rsidRPr="002B031F">
              <w:rPr>
                <w:rFonts w:ascii="Arial" w:eastAsia="Times New Roman" w:hAnsi="Arial" w:cs="Arial"/>
                <w:b/>
                <w:bCs/>
                <w:sz w:val="15"/>
                <w:szCs w:val="15"/>
              </w:rPr>
              <w:t>398,6</w:t>
            </w:r>
          </w:p>
        </w:tc>
        <w:tc>
          <w:tcPr>
            <w:tcW w:w="86" w:type="pct"/>
            <w:tcBorders>
              <w:top w:val="nil"/>
              <w:left w:val="nil"/>
              <w:bottom w:val="single" w:sz="4" w:space="0" w:color="auto"/>
              <w:right w:val="nil"/>
            </w:tcBorders>
            <w:shd w:val="clear" w:color="auto" w:fill="auto"/>
            <w:noWrap/>
            <w:vAlign w:val="bottom"/>
            <w:hideMark/>
          </w:tcPr>
          <w:p w:rsidR="00FE2C7A" w:rsidRPr="002B031F" w:rsidRDefault="00FE2C7A" w:rsidP="006336DF">
            <w:pPr>
              <w:jc w:val="right"/>
              <w:rPr>
                <w:rFonts w:ascii="Arial" w:eastAsia="Times New Roman" w:hAnsi="Arial" w:cs="Arial"/>
                <w:b/>
                <w:bCs/>
                <w:sz w:val="15"/>
                <w:szCs w:val="15"/>
              </w:rPr>
            </w:pPr>
          </w:p>
        </w:tc>
        <w:tc>
          <w:tcPr>
            <w:tcW w:w="502" w:type="pct"/>
            <w:tcBorders>
              <w:top w:val="nil"/>
              <w:left w:val="nil"/>
              <w:bottom w:val="single" w:sz="4" w:space="0" w:color="auto"/>
              <w:right w:val="nil"/>
            </w:tcBorders>
            <w:shd w:val="clear" w:color="auto" w:fill="auto"/>
            <w:noWrap/>
            <w:vAlign w:val="bottom"/>
            <w:hideMark/>
          </w:tcPr>
          <w:p w:rsidR="00FE2C7A" w:rsidRPr="002B031F" w:rsidRDefault="00FE2C7A" w:rsidP="006336DF">
            <w:pPr>
              <w:jc w:val="right"/>
              <w:rPr>
                <w:rFonts w:ascii="Arial" w:eastAsia="Times New Roman" w:hAnsi="Arial" w:cs="Arial"/>
                <w:b/>
                <w:bCs/>
                <w:sz w:val="15"/>
                <w:szCs w:val="15"/>
              </w:rPr>
            </w:pPr>
            <w:r w:rsidRPr="002B031F">
              <w:rPr>
                <w:rFonts w:ascii="Arial" w:eastAsia="Times New Roman" w:hAnsi="Arial" w:cs="Arial"/>
                <w:b/>
                <w:bCs/>
                <w:sz w:val="15"/>
                <w:szCs w:val="15"/>
              </w:rPr>
              <w:t>2.417.519</w:t>
            </w:r>
          </w:p>
        </w:tc>
        <w:tc>
          <w:tcPr>
            <w:tcW w:w="345" w:type="pct"/>
            <w:tcBorders>
              <w:top w:val="nil"/>
              <w:left w:val="nil"/>
              <w:bottom w:val="single" w:sz="4" w:space="0" w:color="auto"/>
              <w:right w:val="nil"/>
            </w:tcBorders>
            <w:shd w:val="clear" w:color="auto" w:fill="auto"/>
            <w:noWrap/>
            <w:vAlign w:val="bottom"/>
            <w:hideMark/>
          </w:tcPr>
          <w:p w:rsidR="00FE2C7A" w:rsidRPr="002B031F" w:rsidRDefault="00FE2C7A" w:rsidP="006336DF">
            <w:pPr>
              <w:jc w:val="right"/>
              <w:rPr>
                <w:rFonts w:ascii="Arial" w:eastAsia="Times New Roman" w:hAnsi="Arial" w:cs="Arial"/>
                <w:b/>
                <w:bCs/>
                <w:sz w:val="15"/>
                <w:szCs w:val="15"/>
              </w:rPr>
            </w:pPr>
            <w:r w:rsidRPr="002B031F">
              <w:rPr>
                <w:rFonts w:ascii="Arial" w:eastAsia="Times New Roman" w:hAnsi="Arial" w:cs="Arial"/>
                <w:b/>
                <w:bCs/>
                <w:sz w:val="15"/>
                <w:szCs w:val="15"/>
              </w:rPr>
              <w:t>4,8</w:t>
            </w:r>
          </w:p>
        </w:tc>
        <w:tc>
          <w:tcPr>
            <w:tcW w:w="345" w:type="pct"/>
            <w:tcBorders>
              <w:top w:val="nil"/>
              <w:left w:val="nil"/>
              <w:bottom w:val="single" w:sz="4" w:space="0" w:color="auto"/>
              <w:right w:val="nil"/>
            </w:tcBorders>
            <w:shd w:val="clear" w:color="auto" w:fill="auto"/>
            <w:vAlign w:val="bottom"/>
            <w:hideMark/>
          </w:tcPr>
          <w:p w:rsidR="00FE2C7A" w:rsidRPr="002B031F" w:rsidRDefault="00FE2C7A" w:rsidP="006336DF">
            <w:pPr>
              <w:jc w:val="right"/>
              <w:rPr>
                <w:rFonts w:ascii="Arial" w:eastAsia="Times New Roman" w:hAnsi="Arial" w:cs="Arial"/>
                <w:b/>
                <w:bCs/>
                <w:sz w:val="15"/>
                <w:szCs w:val="15"/>
              </w:rPr>
            </w:pPr>
            <w:r w:rsidRPr="002B031F">
              <w:rPr>
                <w:rFonts w:ascii="Arial" w:eastAsia="Times New Roman" w:hAnsi="Arial" w:cs="Arial"/>
                <w:b/>
                <w:bCs/>
                <w:sz w:val="15"/>
                <w:szCs w:val="15"/>
              </w:rPr>
              <w:t>401,3</w:t>
            </w:r>
          </w:p>
        </w:tc>
        <w:tc>
          <w:tcPr>
            <w:tcW w:w="86" w:type="pct"/>
            <w:tcBorders>
              <w:top w:val="nil"/>
              <w:left w:val="nil"/>
              <w:bottom w:val="single" w:sz="4" w:space="0" w:color="auto"/>
              <w:right w:val="nil"/>
            </w:tcBorders>
            <w:shd w:val="clear" w:color="auto" w:fill="auto"/>
            <w:noWrap/>
            <w:vAlign w:val="bottom"/>
            <w:hideMark/>
          </w:tcPr>
          <w:p w:rsidR="00FE2C7A" w:rsidRPr="002B031F" w:rsidRDefault="00FE2C7A" w:rsidP="006336DF">
            <w:pPr>
              <w:jc w:val="right"/>
              <w:rPr>
                <w:rFonts w:ascii="Arial" w:eastAsia="Times New Roman" w:hAnsi="Arial" w:cs="Arial"/>
                <w:b/>
                <w:bCs/>
                <w:sz w:val="15"/>
                <w:szCs w:val="15"/>
              </w:rPr>
            </w:pPr>
          </w:p>
        </w:tc>
        <w:tc>
          <w:tcPr>
            <w:tcW w:w="423" w:type="pct"/>
            <w:tcBorders>
              <w:top w:val="nil"/>
              <w:left w:val="nil"/>
              <w:bottom w:val="single" w:sz="4" w:space="0" w:color="auto"/>
              <w:right w:val="nil"/>
            </w:tcBorders>
            <w:shd w:val="clear" w:color="auto" w:fill="auto"/>
            <w:noWrap/>
            <w:vAlign w:val="bottom"/>
            <w:hideMark/>
          </w:tcPr>
          <w:p w:rsidR="00FE2C7A" w:rsidRPr="002B031F" w:rsidRDefault="00FE2C7A" w:rsidP="006336DF">
            <w:pPr>
              <w:jc w:val="right"/>
              <w:rPr>
                <w:rFonts w:ascii="Arial" w:eastAsia="Times New Roman" w:hAnsi="Arial" w:cs="Arial"/>
                <w:b/>
                <w:bCs/>
                <w:sz w:val="15"/>
                <w:szCs w:val="15"/>
              </w:rPr>
            </w:pPr>
            <w:r w:rsidRPr="002B031F">
              <w:rPr>
                <w:rFonts w:ascii="Arial" w:eastAsia="Times New Roman" w:hAnsi="Arial" w:cs="Arial"/>
                <w:b/>
                <w:bCs/>
                <w:sz w:val="15"/>
                <w:szCs w:val="15"/>
              </w:rPr>
              <w:t>408.426</w:t>
            </w:r>
          </w:p>
        </w:tc>
        <w:tc>
          <w:tcPr>
            <w:tcW w:w="350" w:type="pct"/>
            <w:tcBorders>
              <w:top w:val="nil"/>
              <w:left w:val="nil"/>
              <w:bottom w:val="single" w:sz="4" w:space="0" w:color="auto"/>
              <w:right w:val="nil"/>
            </w:tcBorders>
            <w:shd w:val="clear" w:color="auto" w:fill="auto"/>
            <w:noWrap/>
            <w:vAlign w:val="bottom"/>
            <w:hideMark/>
          </w:tcPr>
          <w:p w:rsidR="00FE2C7A" w:rsidRPr="002B031F" w:rsidRDefault="00FE2C7A" w:rsidP="006336DF">
            <w:pPr>
              <w:jc w:val="right"/>
              <w:rPr>
                <w:rFonts w:ascii="Arial" w:eastAsia="Times New Roman" w:hAnsi="Arial" w:cs="Arial"/>
                <w:b/>
                <w:bCs/>
                <w:sz w:val="15"/>
                <w:szCs w:val="15"/>
              </w:rPr>
            </w:pPr>
            <w:r w:rsidRPr="002B031F">
              <w:rPr>
                <w:rFonts w:ascii="Arial" w:eastAsia="Times New Roman" w:hAnsi="Arial" w:cs="Arial"/>
                <w:b/>
                <w:bCs/>
                <w:sz w:val="15"/>
                <w:szCs w:val="15"/>
              </w:rPr>
              <w:t>6,4</w:t>
            </w:r>
          </w:p>
        </w:tc>
        <w:tc>
          <w:tcPr>
            <w:tcW w:w="341" w:type="pct"/>
            <w:tcBorders>
              <w:top w:val="nil"/>
              <w:left w:val="nil"/>
              <w:bottom w:val="single" w:sz="4" w:space="0" w:color="auto"/>
              <w:right w:val="nil"/>
            </w:tcBorders>
            <w:shd w:val="clear" w:color="auto" w:fill="auto"/>
            <w:vAlign w:val="bottom"/>
            <w:hideMark/>
          </w:tcPr>
          <w:p w:rsidR="00FE2C7A" w:rsidRPr="002B031F" w:rsidRDefault="00FE2C7A" w:rsidP="006336DF">
            <w:pPr>
              <w:jc w:val="right"/>
              <w:rPr>
                <w:rFonts w:ascii="Arial" w:eastAsia="Times New Roman" w:hAnsi="Arial" w:cs="Arial"/>
                <w:b/>
                <w:bCs/>
                <w:sz w:val="15"/>
                <w:szCs w:val="15"/>
              </w:rPr>
            </w:pPr>
            <w:r w:rsidRPr="002B031F">
              <w:rPr>
                <w:rFonts w:ascii="Arial" w:eastAsia="Times New Roman" w:hAnsi="Arial" w:cs="Arial"/>
                <w:b/>
                <w:bCs/>
                <w:sz w:val="15"/>
                <w:szCs w:val="15"/>
              </w:rPr>
              <w:t>352,2</w:t>
            </w:r>
          </w:p>
        </w:tc>
      </w:tr>
    </w:tbl>
    <w:p w:rsidR="00FE2C7A" w:rsidRPr="00AD6222" w:rsidRDefault="00FE2C7A" w:rsidP="00FE2C7A">
      <w:pPr>
        <w:jc w:val="both"/>
        <w:rPr>
          <w:rFonts w:ascii="Arial" w:hAnsi="Arial" w:cs="Arial"/>
          <w:sz w:val="16"/>
          <w:szCs w:val="16"/>
        </w:rPr>
      </w:pPr>
      <w:r w:rsidRPr="00AD6222">
        <w:rPr>
          <w:rFonts w:ascii="Arial" w:hAnsi="Arial" w:cs="Arial"/>
          <w:sz w:val="16"/>
          <w:szCs w:val="16"/>
        </w:rPr>
        <w:t>Fonte: Nostra elaborazione su dati SDI del Ministero dell’Interno.</w:t>
      </w:r>
    </w:p>
    <w:p w:rsidR="00FE2C7A" w:rsidRDefault="00FE2C7A" w:rsidP="00FE2C7A">
      <w:pPr>
        <w:jc w:val="both"/>
        <w:rPr>
          <w:sz w:val="20"/>
          <w:szCs w:val="20"/>
        </w:rPr>
      </w:pPr>
    </w:p>
    <w:p w:rsidR="00FE2C7A" w:rsidRPr="005025EE" w:rsidRDefault="00FE2C7A" w:rsidP="00FE2C7A">
      <w:pPr>
        <w:ind w:firstLine="284"/>
        <w:jc w:val="both"/>
        <w:rPr>
          <w:rFonts w:ascii="Arial" w:hAnsi="Arial" w:cs="Arial"/>
        </w:rPr>
      </w:pPr>
      <w:r w:rsidRPr="005025EE">
        <w:rPr>
          <w:rFonts w:ascii="Arial" w:hAnsi="Arial" w:cs="Arial"/>
        </w:rPr>
        <w:t xml:space="preserve">Considerati complessivamente, questi reati nella nostra regione sono cresciuti in media di cinque punti percentuali ogni anno (di 5,9 nell’ultimo biennio), in Italia di 4,8 (di 6 nell’ultimo biennio) e nel Nord-Est di 6,4 punti (di 9,3 nell’ultimo biennio). </w:t>
      </w:r>
    </w:p>
    <w:p w:rsidR="00FE2C7A" w:rsidRPr="005025EE" w:rsidRDefault="00FE2C7A" w:rsidP="00FE2C7A">
      <w:pPr>
        <w:ind w:firstLine="284"/>
        <w:jc w:val="both"/>
        <w:rPr>
          <w:rFonts w:ascii="Arial" w:hAnsi="Arial" w:cs="Arial"/>
        </w:rPr>
      </w:pPr>
      <w:r w:rsidRPr="005025EE">
        <w:rPr>
          <w:rFonts w:ascii="Arial" w:hAnsi="Arial" w:cs="Arial"/>
        </w:rPr>
        <w:t xml:space="preserve">Più in particolare, limitando lo sguardo all’Emilia-Romagna, nel decennio esaminato, il reato di usura è cresciuto in media di 17 punti percentuali all’anno (di 33 solo nell’ultimo biennio), quello di riciclaggio di 12 (di 38 nell’ultimo biennio), le estorsioni di 11 (benché nell’ultimo biennio siano diminuite di oltre 4 punti), le truffe, le frodi e i reati di contraffazione di 8 (di 13 nell’ultimo biennio), il reato di associazione a delinquere di 5 (benché nell’ultimo biennio sia diminuito di 22 punti), i reati riguardanti gli stupefacenti di oltre 2 punti (benché nell’ultimo biennio siano diminuiti di 2 punti percentuali). </w:t>
      </w:r>
    </w:p>
    <w:p w:rsidR="00FE2C7A" w:rsidRPr="005025EE" w:rsidRDefault="00FE2C7A" w:rsidP="00FE2C7A">
      <w:pPr>
        <w:ind w:firstLine="284"/>
        <w:jc w:val="both"/>
        <w:rPr>
          <w:rFonts w:ascii="Arial" w:hAnsi="Arial" w:cs="Arial"/>
        </w:rPr>
      </w:pPr>
      <w:r w:rsidRPr="005025EE">
        <w:rPr>
          <w:rFonts w:ascii="Arial" w:hAnsi="Arial" w:cs="Arial"/>
        </w:rPr>
        <w:t>Diversamente da questi reati, ancora nel decennio esaminato, i danneggiamenti e gli attentati dinamitardi nel decennio considerato sono diminuiti in media di 2 punti percentuali all’anno (di 21 solo nell’ultimo biennio), i reati di ricettazione e di contrabbando di quasi 4 punti (di 22 nell’ultimo biennio), i furti e le rapine organizzate di 5 (di quasi 13 nell’ultimo biennio) e il reato di sfruttamento della prostituzione di 10 (anche se nell’ultimo biennio ha registrato una crescita di 6 punti) (v. tabella 2).</w:t>
      </w:r>
    </w:p>
    <w:p w:rsidR="00FE2C7A" w:rsidRPr="005025EE" w:rsidRDefault="00FE2C7A" w:rsidP="00FE2C7A">
      <w:pPr>
        <w:ind w:firstLine="284"/>
        <w:jc w:val="both"/>
        <w:rPr>
          <w:rFonts w:ascii="Arial" w:hAnsi="Arial" w:cs="Arial"/>
        </w:rPr>
      </w:pPr>
      <w:r w:rsidRPr="005025EE">
        <w:rPr>
          <w:rFonts w:ascii="Arial" w:hAnsi="Arial" w:cs="Arial"/>
        </w:rPr>
        <w:t xml:space="preserve">Come si può osservare nella tabella successiva (v. tabella 3), la tendenza di questi reati non è stata omogenea nel territorio della regione. </w:t>
      </w:r>
    </w:p>
    <w:p w:rsidR="00FE2C7A" w:rsidRPr="005025EE" w:rsidRDefault="00FE2C7A" w:rsidP="00FE2C7A">
      <w:pPr>
        <w:ind w:firstLine="284"/>
        <w:jc w:val="both"/>
        <w:rPr>
          <w:rFonts w:ascii="Arial" w:hAnsi="Arial" w:cs="Arial"/>
        </w:rPr>
      </w:pPr>
      <w:r w:rsidRPr="005025EE">
        <w:rPr>
          <w:rFonts w:ascii="Arial" w:hAnsi="Arial" w:cs="Arial"/>
        </w:rPr>
        <w:t xml:space="preserve">I rilievi esposti nella tabella, in cui sono esposti gli andamenti medi per provincia dei reati durante il decennio, si possono così sintetizzare: </w:t>
      </w:r>
    </w:p>
    <w:p w:rsidR="00FE2C7A" w:rsidRPr="005025EE" w:rsidRDefault="00FE2C7A" w:rsidP="00FE2C7A">
      <w:pPr>
        <w:pStyle w:val="Paragrafoelenco"/>
        <w:widowControl/>
        <w:numPr>
          <w:ilvl w:val="0"/>
          <w:numId w:val="23"/>
        </w:numPr>
        <w:suppressAutoHyphens w:val="0"/>
        <w:contextualSpacing/>
        <w:jc w:val="both"/>
        <w:rPr>
          <w:rFonts w:ascii="Arial" w:hAnsi="Arial" w:cs="Arial"/>
        </w:rPr>
      </w:pPr>
      <w:r w:rsidRPr="005025EE">
        <w:rPr>
          <w:rFonts w:ascii="Arial" w:hAnsi="Arial" w:cs="Arial"/>
        </w:rPr>
        <w:t xml:space="preserve">nella provincia di </w:t>
      </w:r>
      <w:r w:rsidRPr="005025EE">
        <w:rPr>
          <w:rFonts w:ascii="Arial" w:hAnsi="Arial" w:cs="Arial"/>
          <w:i/>
          <w:iCs/>
        </w:rPr>
        <w:t>Piacenza</w:t>
      </w:r>
      <w:r w:rsidRPr="005025EE">
        <w:rPr>
          <w:rFonts w:ascii="Arial" w:hAnsi="Arial" w:cs="Arial"/>
        </w:rPr>
        <w:t xml:space="preserve"> sono cresciute oltre la media regionale i reati di riciclaggio, le estorsioni, le truffe, le frodi e la contraffazione, i reati riguardanti gli stupefacenti, lo sfruttamento della prostituzione, i furti e le rapine organizzate e i danneggiamenti e gli attentati dinamitardi e incendiari (va fatto notare che riguardo a questi ultimi tre gruppi di reati, la tendenza della provincia è stata opposta a quella della regione: mentre infatti in regione questi reati sono diminuiti, qui sono aumentati sensibilmente);</w:t>
      </w:r>
    </w:p>
    <w:p w:rsidR="00FE2C7A" w:rsidRPr="005025EE" w:rsidRDefault="00FE2C7A" w:rsidP="00FE2C7A">
      <w:pPr>
        <w:pStyle w:val="Paragrafoelenco"/>
        <w:widowControl/>
        <w:numPr>
          <w:ilvl w:val="0"/>
          <w:numId w:val="23"/>
        </w:numPr>
        <w:suppressAutoHyphens w:val="0"/>
        <w:contextualSpacing/>
        <w:jc w:val="both"/>
        <w:rPr>
          <w:rFonts w:ascii="Arial" w:hAnsi="Arial" w:cs="Arial"/>
        </w:rPr>
      </w:pPr>
      <w:r w:rsidRPr="005025EE">
        <w:rPr>
          <w:rFonts w:ascii="Arial" w:hAnsi="Arial" w:cs="Arial"/>
        </w:rPr>
        <w:t xml:space="preserve">la provincia di </w:t>
      </w:r>
      <w:r w:rsidRPr="005025EE">
        <w:rPr>
          <w:rFonts w:ascii="Arial" w:hAnsi="Arial" w:cs="Arial"/>
          <w:i/>
          <w:iCs/>
        </w:rPr>
        <w:t>Parma</w:t>
      </w:r>
      <w:r w:rsidRPr="005025EE">
        <w:rPr>
          <w:rFonts w:ascii="Arial" w:hAnsi="Arial" w:cs="Arial"/>
        </w:rPr>
        <w:t xml:space="preserve"> ha avuto una crescita superiore alla media della regione rispetto ai reati di usura, di riciclaggio, a quelli riguardanti gli stupefacenti e, in controtendenza rispetto a quanto è avvenuto in generale nella regione, ai reati di sfruttamento della prostituzione e ai danneggiamenti;</w:t>
      </w:r>
    </w:p>
    <w:p w:rsidR="00FE2C7A" w:rsidRPr="005025EE" w:rsidRDefault="00FE2C7A" w:rsidP="00FE2C7A">
      <w:pPr>
        <w:pStyle w:val="Paragrafoelenco"/>
        <w:widowControl/>
        <w:numPr>
          <w:ilvl w:val="0"/>
          <w:numId w:val="23"/>
        </w:numPr>
        <w:suppressAutoHyphens w:val="0"/>
        <w:contextualSpacing/>
        <w:jc w:val="both"/>
        <w:rPr>
          <w:rFonts w:ascii="Arial" w:hAnsi="Arial" w:cs="Arial"/>
        </w:rPr>
      </w:pPr>
      <w:r w:rsidRPr="005025EE">
        <w:rPr>
          <w:rFonts w:ascii="Arial" w:hAnsi="Arial" w:cs="Arial"/>
        </w:rPr>
        <w:t xml:space="preserve">la provincia di </w:t>
      </w:r>
      <w:r w:rsidRPr="005025EE">
        <w:rPr>
          <w:rFonts w:ascii="Arial" w:hAnsi="Arial" w:cs="Arial"/>
          <w:i/>
          <w:iCs/>
        </w:rPr>
        <w:t>Reggio Emilia</w:t>
      </w:r>
      <w:r w:rsidRPr="005025EE">
        <w:rPr>
          <w:rFonts w:ascii="Arial" w:hAnsi="Arial" w:cs="Arial"/>
        </w:rPr>
        <w:t xml:space="preserve"> ha registrato una crescita superiore alla media regionale riguardo ai reati di riciclaggio, alle estorsioni e alle truffe, alle frodi e alla contraffazione; in controtendenza rispetto a quanto si è registrato in generale in </w:t>
      </w:r>
      <w:r w:rsidRPr="005025EE">
        <w:rPr>
          <w:rFonts w:ascii="Arial" w:hAnsi="Arial" w:cs="Arial"/>
        </w:rPr>
        <w:lastRenderedPageBreak/>
        <w:t>regione, in questa provincia sono cresciuti anche i reati di sfruttamento della prostituzione e i danneggiamenti;</w:t>
      </w:r>
    </w:p>
    <w:p w:rsidR="00FE2C7A" w:rsidRPr="005025EE" w:rsidRDefault="00FE2C7A" w:rsidP="00FE2C7A">
      <w:pPr>
        <w:pStyle w:val="Paragrafoelenco"/>
        <w:widowControl/>
        <w:numPr>
          <w:ilvl w:val="0"/>
          <w:numId w:val="23"/>
        </w:numPr>
        <w:suppressAutoHyphens w:val="0"/>
        <w:contextualSpacing/>
        <w:jc w:val="both"/>
        <w:rPr>
          <w:rFonts w:ascii="Arial" w:hAnsi="Arial" w:cs="Arial"/>
        </w:rPr>
      </w:pPr>
      <w:r w:rsidRPr="005025EE">
        <w:rPr>
          <w:rFonts w:ascii="Arial" w:hAnsi="Arial" w:cs="Arial"/>
        </w:rPr>
        <w:t xml:space="preserve">la provincia di </w:t>
      </w:r>
      <w:r w:rsidRPr="005025EE">
        <w:rPr>
          <w:rFonts w:ascii="Arial" w:hAnsi="Arial" w:cs="Arial"/>
          <w:i/>
          <w:iCs/>
        </w:rPr>
        <w:t>Modena</w:t>
      </w:r>
      <w:r w:rsidRPr="005025EE">
        <w:rPr>
          <w:rFonts w:ascii="Arial" w:hAnsi="Arial" w:cs="Arial"/>
        </w:rPr>
        <w:t xml:space="preserve"> ha avuto una crescita più elevata di quella media regionale rispetto ai reati di riciclaggio e alle estorsioni; diversamente dall’andamento regionale, in questa provincia sono aumentati anche i furti e le rapine organizzate e i reati di ricettazione e di contrabbando;</w:t>
      </w:r>
    </w:p>
    <w:p w:rsidR="00FE2C7A" w:rsidRPr="005025EE" w:rsidRDefault="00FE2C7A" w:rsidP="00FE2C7A">
      <w:pPr>
        <w:pStyle w:val="Paragrafoelenco"/>
        <w:widowControl/>
        <w:numPr>
          <w:ilvl w:val="0"/>
          <w:numId w:val="23"/>
        </w:numPr>
        <w:suppressAutoHyphens w:val="0"/>
        <w:contextualSpacing/>
        <w:jc w:val="both"/>
        <w:rPr>
          <w:rFonts w:ascii="Arial" w:hAnsi="Arial" w:cs="Arial"/>
        </w:rPr>
      </w:pPr>
      <w:r w:rsidRPr="005025EE">
        <w:rPr>
          <w:rFonts w:ascii="Arial" w:hAnsi="Arial" w:cs="Arial"/>
        </w:rPr>
        <w:t xml:space="preserve">nella provincia di </w:t>
      </w:r>
      <w:r w:rsidRPr="005025EE">
        <w:rPr>
          <w:rFonts w:ascii="Arial" w:hAnsi="Arial" w:cs="Arial"/>
          <w:i/>
          <w:iCs/>
        </w:rPr>
        <w:t>Bologna</w:t>
      </w:r>
      <w:r w:rsidRPr="005025EE">
        <w:rPr>
          <w:rFonts w:ascii="Arial" w:hAnsi="Arial" w:cs="Arial"/>
        </w:rPr>
        <w:t xml:space="preserve"> si sono registrati valori superiori alla media regionale per i reati riguardanti il riciclaggio e le estorsioni;</w:t>
      </w:r>
    </w:p>
    <w:p w:rsidR="00FE2C7A" w:rsidRPr="005025EE" w:rsidRDefault="00FE2C7A" w:rsidP="00FE2C7A">
      <w:pPr>
        <w:pStyle w:val="Paragrafoelenco"/>
        <w:widowControl/>
        <w:numPr>
          <w:ilvl w:val="0"/>
          <w:numId w:val="23"/>
        </w:numPr>
        <w:suppressAutoHyphens w:val="0"/>
        <w:contextualSpacing/>
        <w:jc w:val="both"/>
        <w:rPr>
          <w:rFonts w:ascii="Arial" w:hAnsi="Arial" w:cs="Arial"/>
        </w:rPr>
      </w:pPr>
      <w:r w:rsidRPr="005025EE">
        <w:rPr>
          <w:rFonts w:ascii="Arial" w:hAnsi="Arial" w:cs="Arial"/>
        </w:rPr>
        <w:t xml:space="preserve">nella provincia di </w:t>
      </w:r>
      <w:r w:rsidRPr="005025EE">
        <w:rPr>
          <w:rFonts w:ascii="Arial" w:hAnsi="Arial" w:cs="Arial"/>
          <w:i/>
          <w:iCs/>
        </w:rPr>
        <w:t>Ferrara</w:t>
      </w:r>
      <w:r w:rsidRPr="005025EE">
        <w:rPr>
          <w:rFonts w:ascii="Arial" w:hAnsi="Arial" w:cs="Arial"/>
        </w:rPr>
        <w:t xml:space="preserve"> sono cresciuti in misura superiore alla media le estorsioni, le truffe e i reati riguardanti gli stupefacenti; in controtendenza all’andamento medio della regione, in questa provincia sono cresciuti anche i furti e le rapine organizzate e i danneggiamenti;</w:t>
      </w:r>
    </w:p>
    <w:p w:rsidR="00FE2C7A" w:rsidRPr="005025EE" w:rsidRDefault="00FE2C7A" w:rsidP="00FE2C7A">
      <w:pPr>
        <w:pStyle w:val="Paragrafoelenco"/>
        <w:widowControl/>
        <w:numPr>
          <w:ilvl w:val="0"/>
          <w:numId w:val="23"/>
        </w:numPr>
        <w:suppressAutoHyphens w:val="0"/>
        <w:contextualSpacing/>
        <w:jc w:val="both"/>
        <w:rPr>
          <w:rFonts w:ascii="Arial" w:hAnsi="Arial" w:cs="Arial"/>
        </w:rPr>
      </w:pPr>
      <w:r w:rsidRPr="005025EE">
        <w:rPr>
          <w:rFonts w:ascii="Arial" w:hAnsi="Arial" w:cs="Arial"/>
        </w:rPr>
        <w:t xml:space="preserve">la provincia di </w:t>
      </w:r>
      <w:r w:rsidRPr="005025EE">
        <w:rPr>
          <w:rFonts w:ascii="Arial" w:hAnsi="Arial" w:cs="Arial"/>
          <w:i/>
          <w:iCs/>
        </w:rPr>
        <w:t>Ravenna</w:t>
      </w:r>
      <w:r w:rsidRPr="005025EE">
        <w:rPr>
          <w:rFonts w:ascii="Arial" w:hAnsi="Arial" w:cs="Arial"/>
        </w:rPr>
        <w:t xml:space="preserve"> registra valori superiori alla media della regione relativamente ai reati di riciclaggio, alle estorsioni e a quelli che riguardano gli stupefacenti; diversamente di quanto si è registrato a livello regionale, in questa provincia è cresciuto anche il reato di sfruttamento e favoreggiamento della prostituzione;</w:t>
      </w:r>
    </w:p>
    <w:p w:rsidR="00FE2C7A" w:rsidRPr="005025EE" w:rsidRDefault="00FE2C7A" w:rsidP="00FE2C7A">
      <w:pPr>
        <w:pStyle w:val="Paragrafoelenco"/>
        <w:widowControl/>
        <w:numPr>
          <w:ilvl w:val="0"/>
          <w:numId w:val="23"/>
        </w:numPr>
        <w:suppressAutoHyphens w:val="0"/>
        <w:contextualSpacing/>
        <w:jc w:val="both"/>
        <w:rPr>
          <w:rFonts w:ascii="Arial" w:hAnsi="Arial" w:cs="Arial"/>
        </w:rPr>
      </w:pPr>
      <w:r w:rsidRPr="005025EE">
        <w:rPr>
          <w:rFonts w:ascii="Arial" w:hAnsi="Arial" w:cs="Arial"/>
        </w:rPr>
        <w:t xml:space="preserve">la provincia di </w:t>
      </w:r>
      <w:r w:rsidRPr="005025EE">
        <w:rPr>
          <w:rFonts w:ascii="Arial" w:hAnsi="Arial" w:cs="Arial"/>
          <w:i/>
          <w:iCs/>
        </w:rPr>
        <w:t>Forlì-Cesena</w:t>
      </w:r>
      <w:r w:rsidRPr="005025EE">
        <w:rPr>
          <w:rFonts w:ascii="Arial" w:hAnsi="Arial" w:cs="Arial"/>
        </w:rPr>
        <w:t xml:space="preserve"> registra valori superiori alla media della regione relativamente ai reati di riciclaggio, alle estorsioni e al reato di associazione a delinquere;</w:t>
      </w:r>
    </w:p>
    <w:p w:rsidR="00FE2C7A" w:rsidRPr="005025EE" w:rsidRDefault="00FE2C7A" w:rsidP="00FE2C7A">
      <w:pPr>
        <w:pStyle w:val="Paragrafoelenco"/>
        <w:widowControl/>
        <w:numPr>
          <w:ilvl w:val="0"/>
          <w:numId w:val="23"/>
        </w:numPr>
        <w:suppressAutoHyphens w:val="0"/>
        <w:contextualSpacing/>
        <w:jc w:val="both"/>
        <w:rPr>
          <w:rFonts w:ascii="Arial" w:hAnsi="Arial" w:cs="Arial"/>
        </w:rPr>
      </w:pPr>
      <w:r w:rsidRPr="005025EE">
        <w:rPr>
          <w:rFonts w:ascii="Arial" w:hAnsi="Arial" w:cs="Arial"/>
        </w:rPr>
        <w:t xml:space="preserve">la provincia di </w:t>
      </w:r>
      <w:r w:rsidRPr="005025EE">
        <w:rPr>
          <w:rFonts w:ascii="Arial" w:hAnsi="Arial" w:cs="Arial"/>
          <w:i/>
          <w:iCs/>
        </w:rPr>
        <w:t>Rimini</w:t>
      </w:r>
      <w:r w:rsidRPr="005025EE">
        <w:rPr>
          <w:rFonts w:ascii="Arial" w:hAnsi="Arial" w:cs="Arial"/>
        </w:rPr>
        <w:t xml:space="preserve"> registra valori superiori alla media regionale riguardo ai reati di riciclaggio e, contrariamente alla tendenza media della regione, ai danneggiamenti e agli attentati dinamitardi e incendiari.</w:t>
      </w:r>
    </w:p>
    <w:p w:rsidR="00FE2C7A" w:rsidRPr="005025EE" w:rsidRDefault="00FE2C7A" w:rsidP="00FE2C7A">
      <w:pPr>
        <w:jc w:val="both"/>
        <w:rPr>
          <w:rFonts w:ascii="Arial" w:hAnsi="Arial" w:cs="Arial"/>
          <w:sz w:val="20"/>
          <w:szCs w:val="20"/>
        </w:rPr>
      </w:pPr>
    </w:p>
    <w:p w:rsidR="00FE2C7A" w:rsidRPr="005025EE" w:rsidRDefault="00FE2C7A" w:rsidP="00FE2C7A">
      <w:pPr>
        <w:jc w:val="both"/>
        <w:rPr>
          <w:rFonts w:ascii="Arial" w:hAnsi="Arial" w:cs="Arial"/>
          <w:b/>
          <w:bCs/>
          <w:smallCaps/>
          <w:sz w:val="20"/>
          <w:szCs w:val="20"/>
        </w:rPr>
      </w:pPr>
      <w:r w:rsidRPr="005025EE">
        <w:rPr>
          <w:rFonts w:ascii="Arial" w:hAnsi="Arial" w:cs="Arial"/>
          <w:b/>
          <w:bCs/>
          <w:smallCaps/>
          <w:sz w:val="20"/>
          <w:szCs w:val="20"/>
        </w:rPr>
        <w:t>Tabella 3:</w:t>
      </w:r>
    </w:p>
    <w:p w:rsidR="00FE2C7A" w:rsidRPr="005025EE" w:rsidRDefault="00FE2C7A" w:rsidP="00FE2C7A">
      <w:pPr>
        <w:jc w:val="both"/>
        <w:rPr>
          <w:rFonts w:ascii="Arial" w:hAnsi="Arial" w:cs="Arial"/>
          <w:sz w:val="20"/>
          <w:szCs w:val="20"/>
        </w:rPr>
      </w:pPr>
      <w:r w:rsidRPr="005025EE">
        <w:rPr>
          <w:rFonts w:ascii="Arial" w:hAnsi="Arial" w:cs="Arial"/>
          <w:sz w:val="20"/>
          <w:szCs w:val="20"/>
        </w:rPr>
        <w:t>Andamento dei reati denunciati dalle forze di polizia all’autorità giudiziaria nelle province dell’Emilia-Romagna. Periodo 2010-2019 (tasso di variazione medio annuale)</w:t>
      </w:r>
    </w:p>
    <w:tbl>
      <w:tblPr>
        <w:tblW w:w="5000" w:type="pct"/>
        <w:tblCellMar>
          <w:left w:w="70" w:type="dxa"/>
          <w:right w:w="70" w:type="dxa"/>
        </w:tblCellMar>
        <w:tblLook w:val="04A0" w:firstRow="1" w:lastRow="0" w:firstColumn="1" w:lastColumn="0" w:noHBand="0" w:noVBand="1"/>
      </w:tblPr>
      <w:tblGrid>
        <w:gridCol w:w="3437"/>
        <w:gridCol w:w="705"/>
        <w:gridCol w:w="338"/>
        <w:gridCol w:w="585"/>
        <w:gridCol w:w="634"/>
        <w:gridCol w:w="636"/>
        <w:gridCol w:w="585"/>
        <w:gridCol w:w="585"/>
        <w:gridCol w:w="585"/>
        <w:gridCol w:w="585"/>
        <w:gridCol w:w="709"/>
        <w:gridCol w:w="709"/>
      </w:tblGrid>
      <w:tr w:rsidR="00FE2C7A" w:rsidRPr="00985BC7" w:rsidTr="006336DF">
        <w:trPr>
          <w:trHeight w:val="225"/>
        </w:trPr>
        <w:tc>
          <w:tcPr>
            <w:tcW w:w="1702" w:type="pct"/>
            <w:tcBorders>
              <w:top w:val="single" w:sz="4" w:space="0" w:color="auto"/>
              <w:left w:val="nil"/>
              <w:bottom w:val="single" w:sz="4" w:space="0" w:color="auto"/>
              <w:right w:val="nil"/>
            </w:tcBorders>
            <w:shd w:val="clear" w:color="auto" w:fill="auto"/>
            <w:noWrap/>
            <w:vAlign w:val="bottom"/>
            <w:hideMark/>
          </w:tcPr>
          <w:p w:rsidR="00FE2C7A" w:rsidRPr="00985BC7" w:rsidRDefault="00FE2C7A" w:rsidP="006336DF">
            <w:pPr>
              <w:rPr>
                <w:rFonts w:ascii="Arial" w:eastAsia="Times New Roman" w:hAnsi="Arial" w:cs="Arial"/>
                <w:sz w:val="16"/>
                <w:szCs w:val="16"/>
              </w:rPr>
            </w:pPr>
            <w:r w:rsidRPr="00985BC7">
              <w:rPr>
                <w:rFonts w:ascii="Arial" w:eastAsia="Times New Roman" w:hAnsi="Arial" w:cs="Arial"/>
                <w:sz w:val="16"/>
                <w:szCs w:val="16"/>
              </w:rPr>
              <w:t> </w:t>
            </w:r>
          </w:p>
        </w:tc>
        <w:tc>
          <w:tcPr>
            <w:tcW w:w="349" w:type="pct"/>
            <w:tcBorders>
              <w:top w:val="single" w:sz="4" w:space="0" w:color="auto"/>
              <w:left w:val="nil"/>
              <w:bottom w:val="single" w:sz="4" w:space="0" w:color="auto"/>
              <w:right w:val="nil"/>
            </w:tcBorders>
            <w:shd w:val="clear" w:color="auto" w:fill="auto"/>
            <w:noWrap/>
            <w:vAlign w:val="bottom"/>
            <w:hideMark/>
          </w:tcPr>
          <w:p w:rsidR="00FE2C7A" w:rsidRPr="00D92508" w:rsidRDefault="00FE2C7A" w:rsidP="006336DF">
            <w:pPr>
              <w:jc w:val="right"/>
              <w:rPr>
                <w:rFonts w:ascii="Arial" w:eastAsia="Times New Roman" w:hAnsi="Arial" w:cs="Arial"/>
                <w:b/>
                <w:bCs/>
                <w:sz w:val="16"/>
                <w:szCs w:val="16"/>
              </w:rPr>
            </w:pPr>
            <w:r w:rsidRPr="00D92508">
              <w:rPr>
                <w:rFonts w:ascii="Arial" w:eastAsia="Times New Roman" w:hAnsi="Arial" w:cs="Arial"/>
                <w:b/>
                <w:bCs/>
                <w:sz w:val="16"/>
                <w:szCs w:val="16"/>
              </w:rPr>
              <w:t>ER</w:t>
            </w:r>
          </w:p>
        </w:tc>
        <w:tc>
          <w:tcPr>
            <w:tcW w:w="167" w:type="pct"/>
            <w:tcBorders>
              <w:top w:val="single" w:sz="4" w:space="0" w:color="auto"/>
              <w:left w:val="nil"/>
              <w:bottom w:val="single" w:sz="4" w:space="0" w:color="auto"/>
              <w:right w:val="nil"/>
            </w:tcBorders>
            <w:shd w:val="clear" w:color="auto" w:fill="auto"/>
            <w:noWrap/>
            <w:vAlign w:val="bottom"/>
            <w:hideMark/>
          </w:tcPr>
          <w:p w:rsidR="00FE2C7A" w:rsidRPr="00985BC7" w:rsidRDefault="00FE2C7A" w:rsidP="006336DF">
            <w:pPr>
              <w:jc w:val="right"/>
              <w:rPr>
                <w:rFonts w:ascii="Arial" w:eastAsia="Times New Roman" w:hAnsi="Arial" w:cs="Arial"/>
                <w:b/>
                <w:bCs/>
                <w:sz w:val="16"/>
                <w:szCs w:val="16"/>
              </w:rPr>
            </w:pPr>
            <w:r w:rsidRPr="00985BC7">
              <w:rPr>
                <w:rFonts w:ascii="Arial" w:eastAsia="Times New Roman" w:hAnsi="Arial" w:cs="Arial"/>
                <w:b/>
                <w:bCs/>
                <w:sz w:val="16"/>
                <w:szCs w:val="16"/>
              </w:rPr>
              <w:t> </w:t>
            </w:r>
          </w:p>
        </w:tc>
        <w:tc>
          <w:tcPr>
            <w:tcW w:w="290" w:type="pct"/>
            <w:tcBorders>
              <w:top w:val="single" w:sz="4" w:space="0" w:color="auto"/>
              <w:left w:val="nil"/>
              <w:bottom w:val="single" w:sz="4" w:space="0" w:color="auto"/>
              <w:right w:val="nil"/>
            </w:tcBorders>
            <w:shd w:val="clear" w:color="auto" w:fill="auto"/>
            <w:noWrap/>
            <w:vAlign w:val="center"/>
            <w:hideMark/>
          </w:tcPr>
          <w:p w:rsidR="00FE2C7A" w:rsidRPr="00985BC7" w:rsidRDefault="00FE2C7A" w:rsidP="006336DF">
            <w:pPr>
              <w:jc w:val="right"/>
              <w:rPr>
                <w:rFonts w:ascii="Arial" w:eastAsia="Times New Roman" w:hAnsi="Arial" w:cs="Arial"/>
                <w:sz w:val="16"/>
                <w:szCs w:val="16"/>
              </w:rPr>
            </w:pPr>
            <w:r w:rsidRPr="00985BC7">
              <w:rPr>
                <w:rFonts w:ascii="Arial" w:eastAsia="Times New Roman" w:hAnsi="Arial" w:cs="Arial"/>
                <w:sz w:val="16"/>
                <w:szCs w:val="16"/>
              </w:rPr>
              <w:t>PC</w:t>
            </w:r>
          </w:p>
        </w:tc>
        <w:tc>
          <w:tcPr>
            <w:tcW w:w="314" w:type="pct"/>
            <w:tcBorders>
              <w:top w:val="single" w:sz="4" w:space="0" w:color="auto"/>
              <w:left w:val="nil"/>
              <w:bottom w:val="single" w:sz="4" w:space="0" w:color="auto"/>
              <w:right w:val="nil"/>
            </w:tcBorders>
            <w:shd w:val="clear" w:color="auto" w:fill="auto"/>
            <w:noWrap/>
            <w:vAlign w:val="center"/>
            <w:hideMark/>
          </w:tcPr>
          <w:p w:rsidR="00FE2C7A" w:rsidRPr="00985BC7" w:rsidRDefault="00FE2C7A" w:rsidP="006336DF">
            <w:pPr>
              <w:jc w:val="right"/>
              <w:rPr>
                <w:rFonts w:ascii="Arial" w:eastAsia="Times New Roman" w:hAnsi="Arial" w:cs="Arial"/>
                <w:sz w:val="16"/>
                <w:szCs w:val="16"/>
              </w:rPr>
            </w:pPr>
            <w:r w:rsidRPr="00985BC7">
              <w:rPr>
                <w:rFonts w:ascii="Arial" w:eastAsia="Times New Roman" w:hAnsi="Arial" w:cs="Arial"/>
                <w:sz w:val="16"/>
                <w:szCs w:val="16"/>
              </w:rPr>
              <w:t>PR</w:t>
            </w:r>
          </w:p>
        </w:tc>
        <w:tc>
          <w:tcPr>
            <w:tcW w:w="315" w:type="pct"/>
            <w:tcBorders>
              <w:top w:val="single" w:sz="4" w:space="0" w:color="auto"/>
              <w:left w:val="nil"/>
              <w:bottom w:val="single" w:sz="4" w:space="0" w:color="auto"/>
              <w:right w:val="nil"/>
            </w:tcBorders>
            <w:shd w:val="clear" w:color="auto" w:fill="auto"/>
            <w:noWrap/>
            <w:vAlign w:val="center"/>
            <w:hideMark/>
          </w:tcPr>
          <w:p w:rsidR="00FE2C7A" w:rsidRPr="00985BC7" w:rsidRDefault="00FE2C7A" w:rsidP="006336DF">
            <w:pPr>
              <w:jc w:val="right"/>
              <w:rPr>
                <w:rFonts w:ascii="Arial" w:eastAsia="Times New Roman" w:hAnsi="Arial" w:cs="Arial"/>
                <w:sz w:val="16"/>
                <w:szCs w:val="16"/>
              </w:rPr>
            </w:pPr>
            <w:r w:rsidRPr="00985BC7">
              <w:rPr>
                <w:rFonts w:ascii="Arial" w:eastAsia="Times New Roman" w:hAnsi="Arial" w:cs="Arial"/>
                <w:sz w:val="16"/>
                <w:szCs w:val="16"/>
              </w:rPr>
              <w:t xml:space="preserve">RE </w:t>
            </w:r>
          </w:p>
        </w:tc>
        <w:tc>
          <w:tcPr>
            <w:tcW w:w="290" w:type="pct"/>
            <w:tcBorders>
              <w:top w:val="single" w:sz="4" w:space="0" w:color="auto"/>
              <w:left w:val="nil"/>
              <w:bottom w:val="single" w:sz="4" w:space="0" w:color="auto"/>
              <w:right w:val="nil"/>
            </w:tcBorders>
            <w:shd w:val="clear" w:color="auto" w:fill="auto"/>
            <w:noWrap/>
            <w:vAlign w:val="center"/>
            <w:hideMark/>
          </w:tcPr>
          <w:p w:rsidR="00FE2C7A" w:rsidRPr="00985BC7" w:rsidRDefault="00FE2C7A" w:rsidP="006336DF">
            <w:pPr>
              <w:jc w:val="right"/>
              <w:rPr>
                <w:rFonts w:ascii="Arial" w:eastAsia="Times New Roman" w:hAnsi="Arial" w:cs="Arial"/>
                <w:sz w:val="16"/>
                <w:szCs w:val="16"/>
              </w:rPr>
            </w:pPr>
            <w:r w:rsidRPr="00985BC7">
              <w:rPr>
                <w:rFonts w:ascii="Arial" w:eastAsia="Times New Roman" w:hAnsi="Arial" w:cs="Arial"/>
                <w:sz w:val="16"/>
                <w:szCs w:val="16"/>
              </w:rPr>
              <w:t>MO</w:t>
            </w:r>
          </w:p>
        </w:tc>
        <w:tc>
          <w:tcPr>
            <w:tcW w:w="290" w:type="pct"/>
            <w:tcBorders>
              <w:top w:val="single" w:sz="4" w:space="0" w:color="auto"/>
              <w:left w:val="nil"/>
              <w:bottom w:val="single" w:sz="4" w:space="0" w:color="auto"/>
              <w:right w:val="nil"/>
            </w:tcBorders>
            <w:shd w:val="clear" w:color="auto" w:fill="auto"/>
            <w:noWrap/>
            <w:vAlign w:val="center"/>
            <w:hideMark/>
          </w:tcPr>
          <w:p w:rsidR="00FE2C7A" w:rsidRPr="00985BC7" w:rsidRDefault="00FE2C7A" w:rsidP="006336DF">
            <w:pPr>
              <w:jc w:val="right"/>
              <w:rPr>
                <w:rFonts w:ascii="Arial" w:eastAsia="Times New Roman" w:hAnsi="Arial" w:cs="Arial"/>
                <w:sz w:val="16"/>
                <w:szCs w:val="16"/>
              </w:rPr>
            </w:pPr>
            <w:r w:rsidRPr="00985BC7">
              <w:rPr>
                <w:rFonts w:ascii="Arial" w:eastAsia="Times New Roman" w:hAnsi="Arial" w:cs="Arial"/>
                <w:sz w:val="16"/>
                <w:szCs w:val="16"/>
              </w:rPr>
              <w:t>BO</w:t>
            </w:r>
          </w:p>
        </w:tc>
        <w:tc>
          <w:tcPr>
            <w:tcW w:w="290" w:type="pct"/>
            <w:tcBorders>
              <w:top w:val="single" w:sz="4" w:space="0" w:color="auto"/>
              <w:left w:val="nil"/>
              <w:bottom w:val="single" w:sz="4" w:space="0" w:color="auto"/>
              <w:right w:val="nil"/>
            </w:tcBorders>
            <w:shd w:val="clear" w:color="auto" w:fill="auto"/>
            <w:noWrap/>
            <w:vAlign w:val="center"/>
            <w:hideMark/>
          </w:tcPr>
          <w:p w:rsidR="00FE2C7A" w:rsidRPr="00985BC7" w:rsidRDefault="00FE2C7A" w:rsidP="006336DF">
            <w:pPr>
              <w:jc w:val="right"/>
              <w:rPr>
                <w:rFonts w:ascii="Arial" w:eastAsia="Times New Roman" w:hAnsi="Arial" w:cs="Arial"/>
                <w:sz w:val="16"/>
                <w:szCs w:val="16"/>
              </w:rPr>
            </w:pPr>
            <w:r w:rsidRPr="00985BC7">
              <w:rPr>
                <w:rFonts w:ascii="Arial" w:eastAsia="Times New Roman" w:hAnsi="Arial" w:cs="Arial"/>
                <w:sz w:val="16"/>
                <w:szCs w:val="16"/>
              </w:rPr>
              <w:t>FE</w:t>
            </w:r>
          </w:p>
        </w:tc>
        <w:tc>
          <w:tcPr>
            <w:tcW w:w="290" w:type="pct"/>
            <w:tcBorders>
              <w:top w:val="single" w:sz="4" w:space="0" w:color="auto"/>
              <w:left w:val="nil"/>
              <w:bottom w:val="single" w:sz="4" w:space="0" w:color="auto"/>
              <w:right w:val="nil"/>
            </w:tcBorders>
            <w:shd w:val="clear" w:color="auto" w:fill="auto"/>
            <w:noWrap/>
            <w:vAlign w:val="center"/>
            <w:hideMark/>
          </w:tcPr>
          <w:p w:rsidR="00FE2C7A" w:rsidRPr="00985BC7" w:rsidRDefault="00FE2C7A" w:rsidP="006336DF">
            <w:pPr>
              <w:jc w:val="right"/>
              <w:rPr>
                <w:rFonts w:ascii="Arial" w:eastAsia="Times New Roman" w:hAnsi="Arial" w:cs="Arial"/>
                <w:sz w:val="16"/>
                <w:szCs w:val="16"/>
              </w:rPr>
            </w:pPr>
            <w:r w:rsidRPr="00985BC7">
              <w:rPr>
                <w:rFonts w:ascii="Arial" w:eastAsia="Times New Roman" w:hAnsi="Arial" w:cs="Arial"/>
                <w:sz w:val="16"/>
                <w:szCs w:val="16"/>
              </w:rPr>
              <w:t>RA</w:t>
            </w:r>
          </w:p>
        </w:tc>
        <w:tc>
          <w:tcPr>
            <w:tcW w:w="351" w:type="pct"/>
            <w:tcBorders>
              <w:top w:val="single" w:sz="4" w:space="0" w:color="auto"/>
              <w:left w:val="nil"/>
              <w:bottom w:val="single" w:sz="4" w:space="0" w:color="auto"/>
              <w:right w:val="nil"/>
            </w:tcBorders>
            <w:shd w:val="clear" w:color="auto" w:fill="auto"/>
            <w:noWrap/>
            <w:vAlign w:val="center"/>
            <w:hideMark/>
          </w:tcPr>
          <w:p w:rsidR="00FE2C7A" w:rsidRPr="00985BC7" w:rsidRDefault="00FE2C7A" w:rsidP="006336DF">
            <w:pPr>
              <w:jc w:val="right"/>
              <w:rPr>
                <w:rFonts w:ascii="Arial" w:eastAsia="Times New Roman" w:hAnsi="Arial" w:cs="Arial"/>
                <w:sz w:val="16"/>
                <w:szCs w:val="16"/>
              </w:rPr>
            </w:pPr>
            <w:r w:rsidRPr="00985BC7">
              <w:rPr>
                <w:rFonts w:ascii="Arial" w:eastAsia="Times New Roman" w:hAnsi="Arial" w:cs="Arial"/>
                <w:sz w:val="16"/>
                <w:szCs w:val="16"/>
              </w:rPr>
              <w:t>FC</w:t>
            </w:r>
          </w:p>
        </w:tc>
        <w:tc>
          <w:tcPr>
            <w:tcW w:w="351" w:type="pct"/>
            <w:tcBorders>
              <w:top w:val="single" w:sz="4" w:space="0" w:color="auto"/>
              <w:left w:val="nil"/>
              <w:bottom w:val="single" w:sz="4" w:space="0" w:color="auto"/>
              <w:right w:val="nil"/>
            </w:tcBorders>
            <w:shd w:val="clear" w:color="auto" w:fill="auto"/>
            <w:noWrap/>
            <w:vAlign w:val="center"/>
            <w:hideMark/>
          </w:tcPr>
          <w:p w:rsidR="00FE2C7A" w:rsidRPr="00985BC7" w:rsidRDefault="00FE2C7A" w:rsidP="006336DF">
            <w:pPr>
              <w:jc w:val="right"/>
              <w:rPr>
                <w:rFonts w:ascii="Arial" w:eastAsia="Times New Roman" w:hAnsi="Arial" w:cs="Arial"/>
                <w:sz w:val="16"/>
                <w:szCs w:val="16"/>
              </w:rPr>
            </w:pPr>
            <w:r w:rsidRPr="00985BC7">
              <w:rPr>
                <w:rFonts w:ascii="Arial" w:eastAsia="Times New Roman" w:hAnsi="Arial" w:cs="Arial"/>
                <w:sz w:val="16"/>
                <w:szCs w:val="16"/>
              </w:rPr>
              <w:t>RN</w:t>
            </w:r>
          </w:p>
        </w:tc>
      </w:tr>
      <w:tr w:rsidR="00FE2C7A" w:rsidRPr="00985BC7" w:rsidTr="006336DF">
        <w:trPr>
          <w:trHeight w:val="225"/>
        </w:trPr>
        <w:tc>
          <w:tcPr>
            <w:tcW w:w="1702" w:type="pct"/>
            <w:tcBorders>
              <w:top w:val="nil"/>
              <w:left w:val="nil"/>
              <w:bottom w:val="nil"/>
              <w:right w:val="nil"/>
            </w:tcBorders>
            <w:shd w:val="clear" w:color="auto" w:fill="auto"/>
            <w:noWrap/>
            <w:vAlign w:val="bottom"/>
            <w:hideMark/>
          </w:tcPr>
          <w:p w:rsidR="00FE2C7A" w:rsidRPr="00985BC7" w:rsidRDefault="00FE2C7A" w:rsidP="006336DF">
            <w:pPr>
              <w:rPr>
                <w:rFonts w:ascii="Arial" w:eastAsia="Times New Roman" w:hAnsi="Arial" w:cs="Arial"/>
                <w:sz w:val="16"/>
                <w:szCs w:val="16"/>
              </w:rPr>
            </w:pPr>
            <w:r>
              <w:rPr>
                <w:rFonts w:ascii="Arial" w:hAnsi="Arial" w:cs="Arial"/>
                <w:sz w:val="16"/>
                <w:szCs w:val="16"/>
              </w:rPr>
              <w:t>Usura</w:t>
            </w:r>
          </w:p>
        </w:tc>
        <w:tc>
          <w:tcPr>
            <w:tcW w:w="349" w:type="pct"/>
            <w:tcBorders>
              <w:top w:val="nil"/>
              <w:left w:val="nil"/>
              <w:bottom w:val="nil"/>
              <w:right w:val="nil"/>
            </w:tcBorders>
            <w:shd w:val="clear" w:color="auto" w:fill="auto"/>
            <w:noWrap/>
            <w:vAlign w:val="bottom"/>
            <w:hideMark/>
          </w:tcPr>
          <w:p w:rsidR="00FE2C7A" w:rsidRPr="00D92508" w:rsidRDefault="00FE2C7A" w:rsidP="006336DF">
            <w:pPr>
              <w:jc w:val="right"/>
              <w:rPr>
                <w:rFonts w:ascii="Arial" w:eastAsia="Times New Roman" w:hAnsi="Arial" w:cs="Arial"/>
                <w:b/>
                <w:bCs/>
                <w:sz w:val="16"/>
                <w:szCs w:val="16"/>
              </w:rPr>
            </w:pPr>
            <w:r w:rsidRPr="00D92508">
              <w:rPr>
                <w:rFonts w:ascii="Arial" w:hAnsi="Arial" w:cs="Arial"/>
                <w:b/>
                <w:bCs/>
                <w:sz w:val="16"/>
                <w:szCs w:val="16"/>
              </w:rPr>
              <w:t>17,1</w:t>
            </w:r>
          </w:p>
        </w:tc>
        <w:tc>
          <w:tcPr>
            <w:tcW w:w="167" w:type="pct"/>
            <w:tcBorders>
              <w:top w:val="nil"/>
              <w:left w:val="nil"/>
              <w:bottom w:val="nil"/>
              <w:right w:val="nil"/>
            </w:tcBorders>
            <w:shd w:val="clear" w:color="auto" w:fill="auto"/>
            <w:noWrap/>
            <w:vAlign w:val="bottom"/>
            <w:hideMark/>
          </w:tcPr>
          <w:p w:rsidR="00FE2C7A" w:rsidRPr="00985BC7" w:rsidRDefault="00FE2C7A" w:rsidP="006336DF">
            <w:pPr>
              <w:jc w:val="right"/>
              <w:rPr>
                <w:rFonts w:ascii="Arial" w:eastAsia="Times New Roman" w:hAnsi="Arial" w:cs="Arial"/>
                <w:b/>
                <w:bCs/>
                <w:sz w:val="16"/>
                <w:szCs w:val="16"/>
              </w:rPr>
            </w:pPr>
          </w:p>
        </w:tc>
        <w:tc>
          <w:tcPr>
            <w:tcW w:w="290"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sz w:val="16"/>
                <w:szCs w:val="16"/>
              </w:rPr>
              <w:t>0,0</w:t>
            </w:r>
          </w:p>
        </w:tc>
        <w:tc>
          <w:tcPr>
            <w:tcW w:w="314"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color w:val="9C0006"/>
                <w:sz w:val="16"/>
                <w:szCs w:val="16"/>
              </w:rPr>
              <w:t>93,2</w:t>
            </w:r>
          </w:p>
        </w:tc>
        <w:tc>
          <w:tcPr>
            <w:tcW w:w="315"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sz w:val="16"/>
                <w:szCs w:val="16"/>
              </w:rPr>
              <w:t>0,0</w:t>
            </w:r>
          </w:p>
        </w:tc>
        <w:tc>
          <w:tcPr>
            <w:tcW w:w="290"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sz w:val="16"/>
                <w:szCs w:val="16"/>
              </w:rPr>
              <w:t>7,8</w:t>
            </w:r>
          </w:p>
        </w:tc>
        <w:tc>
          <w:tcPr>
            <w:tcW w:w="290"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sz w:val="16"/>
                <w:szCs w:val="16"/>
              </w:rPr>
              <w:t>13,1</w:t>
            </w:r>
          </w:p>
        </w:tc>
        <w:tc>
          <w:tcPr>
            <w:tcW w:w="290"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sz w:val="16"/>
                <w:szCs w:val="16"/>
              </w:rPr>
              <w:t>0,0</w:t>
            </w:r>
          </w:p>
        </w:tc>
        <w:tc>
          <w:tcPr>
            <w:tcW w:w="290"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sz w:val="16"/>
                <w:szCs w:val="16"/>
              </w:rPr>
              <w:t>0,0</w:t>
            </w:r>
          </w:p>
        </w:tc>
        <w:tc>
          <w:tcPr>
            <w:tcW w:w="351"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sz w:val="16"/>
                <w:szCs w:val="16"/>
              </w:rPr>
              <w:t>0,0</w:t>
            </w:r>
          </w:p>
        </w:tc>
        <w:tc>
          <w:tcPr>
            <w:tcW w:w="351"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sz w:val="16"/>
                <w:szCs w:val="16"/>
              </w:rPr>
              <w:t>0,0</w:t>
            </w:r>
          </w:p>
        </w:tc>
      </w:tr>
      <w:tr w:rsidR="00FE2C7A" w:rsidRPr="00985BC7" w:rsidTr="006336DF">
        <w:trPr>
          <w:trHeight w:val="225"/>
        </w:trPr>
        <w:tc>
          <w:tcPr>
            <w:tcW w:w="1702" w:type="pct"/>
            <w:tcBorders>
              <w:top w:val="nil"/>
              <w:left w:val="nil"/>
              <w:bottom w:val="nil"/>
              <w:right w:val="nil"/>
            </w:tcBorders>
            <w:shd w:val="clear" w:color="auto" w:fill="auto"/>
            <w:noWrap/>
            <w:vAlign w:val="bottom"/>
            <w:hideMark/>
          </w:tcPr>
          <w:p w:rsidR="00FE2C7A" w:rsidRPr="00985BC7" w:rsidRDefault="00FE2C7A" w:rsidP="006336DF">
            <w:pPr>
              <w:rPr>
                <w:rFonts w:ascii="Arial" w:eastAsia="Times New Roman" w:hAnsi="Arial" w:cs="Arial"/>
                <w:sz w:val="16"/>
                <w:szCs w:val="16"/>
              </w:rPr>
            </w:pPr>
            <w:r>
              <w:rPr>
                <w:rFonts w:ascii="Arial" w:hAnsi="Arial" w:cs="Arial"/>
                <w:sz w:val="16"/>
                <w:szCs w:val="16"/>
              </w:rPr>
              <w:t>Riciclaggio</w:t>
            </w:r>
          </w:p>
        </w:tc>
        <w:tc>
          <w:tcPr>
            <w:tcW w:w="349" w:type="pct"/>
            <w:tcBorders>
              <w:top w:val="nil"/>
              <w:left w:val="nil"/>
              <w:bottom w:val="nil"/>
              <w:right w:val="nil"/>
            </w:tcBorders>
            <w:shd w:val="clear" w:color="auto" w:fill="auto"/>
            <w:noWrap/>
            <w:vAlign w:val="bottom"/>
            <w:hideMark/>
          </w:tcPr>
          <w:p w:rsidR="00FE2C7A" w:rsidRPr="00D92508" w:rsidRDefault="00FE2C7A" w:rsidP="006336DF">
            <w:pPr>
              <w:jc w:val="right"/>
              <w:rPr>
                <w:rFonts w:ascii="Arial" w:eastAsia="Times New Roman" w:hAnsi="Arial" w:cs="Arial"/>
                <w:b/>
                <w:bCs/>
                <w:sz w:val="16"/>
                <w:szCs w:val="16"/>
              </w:rPr>
            </w:pPr>
            <w:r w:rsidRPr="00D92508">
              <w:rPr>
                <w:rFonts w:ascii="Arial" w:hAnsi="Arial" w:cs="Arial"/>
                <w:b/>
                <w:bCs/>
                <w:sz w:val="16"/>
                <w:szCs w:val="16"/>
              </w:rPr>
              <w:t>12,0</w:t>
            </w:r>
          </w:p>
        </w:tc>
        <w:tc>
          <w:tcPr>
            <w:tcW w:w="167" w:type="pct"/>
            <w:tcBorders>
              <w:top w:val="nil"/>
              <w:left w:val="nil"/>
              <w:bottom w:val="nil"/>
              <w:right w:val="nil"/>
            </w:tcBorders>
            <w:shd w:val="clear" w:color="auto" w:fill="auto"/>
            <w:noWrap/>
            <w:vAlign w:val="bottom"/>
            <w:hideMark/>
          </w:tcPr>
          <w:p w:rsidR="00FE2C7A" w:rsidRPr="00985BC7" w:rsidRDefault="00FE2C7A" w:rsidP="006336DF">
            <w:pPr>
              <w:jc w:val="right"/>
              <w:rPr>
                <w:rFonts w:ascii="Arial" w:eastAsia="Times New Roman" w:hAnsi="Arial" w:cs="Arial"/>
                <w:b/>
                <w:bCs/>
                <w:sz w:val="16"/>
                <w:szCs w:val="16"/>
              </w:rPr>
            </w:pPr>
          </w:p>
        </w:tc>
        <w:tc>
          <w:tcPr>
            <w:tcW w:w="290"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color w:val="9C0006"/>
                <w:sz w:val="16"/>
                <w:szCs w:val="16"/>
              </w:rPr>
              <w:t>22,1</w:t>
            </w:r>
          </w:p>
        </w:tc>
        <w:tc>
          <w:tcPr>
            <w:tcW w:w="314"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color w:val="9C0006"/>
                <w:sz w:val="16"/>
                <w:szCs w:val="16"/>
              </w:rPr>
              <w:t>15,0</w:t>
            </w:r>
          </w:p>
        </w:tc>
        <w:tc>
          <w:tcPr>
            <w:tcW w:w="315"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color w:val="9C0006"/>
                <w:sz w:val="16"/>
                <w:szCs w:val="16"/>
              </w:rPr>
              <w:t>78,1</w:t>
            </w:r>
          </w:p>
        </w:tc>
        <w:tc>
          <w:tcPr>
            <w:tcW w:w="290"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color w:val="9C0006"/>
                <w:sz w:val="16"/>
                <w:szCs w:val="16"/>
              </w:rPr>
              <w:t>19,8</w:t>
            </w:r>
          </w:p>
        </w:tc>
        <w:tc>
          <w:tcPr>
            <w:tcW w:w="290"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sz w:val="16"/>
                <w:szCs w:val="16"/>
              </w:rPr>
              <w:t>3,4</w:t>
            </w:r>
          </w:p>
        </w:tc>
        <w:tc>
          <w:tcPr>
            <w:tcW w:w="290"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sz w:val="16"/>
                <w:szCs w:val="16"/>
              </w:rPr>
              <w:t>0,0</w:t>
            </w:r>
          </w:p>
        </w:tc>
        <w:tc>
          <w:tcPr>
            <w:tcW w:w="290"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color w:val="9C0006"/>
                <w:sz w:val="16"/>
                <w:szCs w:val="16"/>
              </w:rPr>
              <w:t>34,7</w:t>
            </w:r>
          </w:p>
        </w:tc>
        <w:tc>
          <w:tcPr>
            <w:tcW w:w="351"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color w:val="9C0006"/>
                <w:sz w:val="16"/>
                <w:szCs w:val="16"/>
              </w:rPr>
              <w:t>100,7</w:t>
            </w:r>
          </w:p>
        </w:tc>
        <w:tc>
          <w:tcPr>
            <w:tcW w:w="351"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color w:val="9C0006"/>
                <w:sz w:val="16"/>
                <w:szCs w:val="16"/>
              </w:rPr>
              <w:t>60,8</w:t>
            </w:r>
          </w:p>
        </w:tc>
      </w:tr>
      <w:tr w:rsidR="00FE2C7A" w:rsidRPr="00985BC7" w:rsidTr="006336DF">
        <w:trPr>
          <w:trHeight w:val="225"/>
        </w:trPr>
        <w:tc>
          <w:tcPr>
            <w:tcW w:w="1702" w:type="pct"/>
            <w:tcBorders>
              <w:top w:val="nil"/>
              <w:left w:val="nil"/>
              <w:bottom w:val="nil"/>
              <w:right w:val="nil"/>
            </w:tcBorders>
            <w:shd w:val="clear" w:color="auto" w:fill="auto"/>
            <w:noWrap/>
            <w:vAlign w:val="bottom"/>
            <w:hideMark/>
          </w:tcPr>
          <w:p w:rsidR="00FE2C7A" w:rsidRPr="00985BC7" w:rsidRDefault="00FE2C7A" w:rsidP="006336DF">
            <w:pPr>
              <w:rPr>
                <w:rFonts w:ascii="Arial" w:eastAsia="Times New Roman" w:hAnsi="Arial" w:cs="Arial"/>
                <w:sz w:val="16"/>
                <w:szCs w:val="16"/>
              </w:rPr>
            </w:pPr>
            <w:r>
              <w:rPr>
                <w:rFonts w:ascii="Arial" w:hAnsi="Arial" w:cs="Arial"/>
                <w:sz w:val="16"/>
                <w:szCs w:val="16"/>
              </w:rPr>
              <w:t>Estorsioni</w:t>
            </w:r>
          </w:p>
        </w:tc>
        <w:tc>
          <w:tcPr>
            <w:tcW w:w="349" w:type="pct"/>
            <w:tcBorders>
              <w:top w:val="nil"/>
              <w:left w:val="nil"/>
              <w:bottom w:val="nil"/>
              <w:right w:val="nil"/>
            </w:tcBorders>
            <w:shd w:val="clear" w:color="auto" w:fill="auto"/>
            <w:noWrap/>
            <w:vAlign w:val="bottom"/>
            <w:hideMark/>
          </w:tcPr>
          <w:p w:rsidR="00FE2C7A" w:rsidRPr="00D92508" w:rsidRDefault="00FE2C7A" w:rsidP="006336DF">
            <w:pPr>
              <w:jc w:val="right"/>
              <w:rPr>
                <w:rFonts w:ascii="Arial" w:eastAsia="Times New Roman" w:hAnsi="Arial" w:cs="Arial"/>
                <w:b/>
                <w:bCs/>
                <w:sz w:val="16"/>
                <w:szCs w:val="16"/>
              </w:rPr>
            </w:pPr>
            <w:r w:rsidRPr="00D92508">
              <w:rPr>
                <w:rFonts w:ascii="Arial" w:hAnsi="Arial" w:cs="Arial"/>
                <w:b/>
                <w:bCs/>
                <w:sz w:val="16"/>
                <w:szCs w:val="16"/>
              </w:rPr>
              <w:t>11,4</w:t>
            </w:r>
          </w:p>
        </w:tc>
        <w:tc>
          <w:tcPr>
            <w:tcW w:w="167" w:type="pct"/>
            <w:tcBorders>
              <w:top w:val="nil"/>
              <w:left w:val="nil"/>
              <w:bottom w:val="nil"/>
              <w:right w:val="nil"/>
            </w:tcBorders>
            <w:shd w:val="clear" w:color="auto" w:fill="auto"/>
            <w:noWrap/>
            <w:vAlign w:val="bottom"/>
            <w:hideMark/>
          </w:tcPr>
          <w:p w:rsidR="00FE2C7A" w:rsidRPr="00985BC7" w:rsidRDefault="00FE2C7A" w:rsidP="006336DF">
            <w:pPr>
              <w:jc w:val="right"/>
              <w:rPr>
                <w:rFonts w:ascii="Arial" w:eastAsia="Times New Roman" w:hAnsi="Arial" w:cs="Arial"/>
                <w:b/>
                <w:bCs/>
                <w:sz w:val="16"/>
                <w:szCs w:val="16"/>
              </w:rPr>
            </w:pPr>
          </w:p>
        </w:tc>
        <w:tc>
          <w:tcPr>
            <w:tcW w:w="290"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color w:val="9C0006"/>
                <w:sz w:val="16"/>
                <w:szCs w:val="16"/>
              </w:rPr>
              <w:t>15,3</w:t>
            </w:r>
          </w:p>
        </w:tc>
        <w:tc>
          <w:tcPr>
            <w:tcW w:w="314"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color w:val="9C0006"/>
                <w:sz w:val="16"/>
                <w:szCs w:val="16"/>
              </w:rPr>
              <w:t>11,6</w:t>
            </w:r>
          </w:p>
        </w:tc>
        <w:tc>
          <w:tcPr>
            <w:tcW w:w="315"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color w:val="9C0006"/>
                <w:sz w:val="16"/>
                <w:szCs w:val="16"/>
              </w:rPr>
              <w:t>17,7</w:t>
            </w:r>
          </w:p>
        </w:tc>
        <w:tc>
          <w:tcPr>
            <w:tcW w:w="290"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color w:val="9C0006"/>
                <w:sz w:val="16"/>
                <w:szCs w:val="16"/>
              </w:rPr>
              <w:t>12,9</w:t>
            </w:r>
          </w:p>
        </w:tc>
        <w:tc>
          <w:tcPr>
            <w:tcW w:w="290"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color w:val="9C0006"/>
                <w:sz w:val="16"/>
                <w:szCs w:val="16"/>
              </w:rPr>
              <w:t>17,7</w:t>
            </w:r>
          </w:p>
        </w:tc>
        <w:tc>
          <w:tcPr>
            <w:tcW w:w="290"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color w:val="9C0006"/>
                <w:sz w:val="16"/>
                <w:szCs w:val="16"/>
              </w:rPr>
              <w:t>12,3</w:t>
            </w:r>
          </w:p>
        </w:tc>
        <w:tc>
          <w:tcPr>
            <w:tcW w:w="290"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color w:val="9C0006"/>
                <w:sz w:val="16"/>
                <w:szCs w:val="16"/>
              </w:rPr>
              <w:t>12,9</w:t>
            </w:r>
          </w:p>
        </w:tc>
        <w:tc>
          <w:tcPr>
            <w:tcW w:w="351"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color w:val="9C0006"/>
                <w:sz w:val="16"/>
                <w:szCs w:val="16"/>
              </w:rPr>
              <w:t>12,8</w:t>
            </w:r>
          </w:p>
        </w:tc>
        <w:tc>
          <w:tcPr>
            <w:tcW w:w="351"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sz w:val="16"/>
                <w:szCs w:val="16"/>
              </w:rPr>
              <w:t>11,0</w:t>
            </w:r>
          </w:p>
        </w:tc>
      </w:tr>
      <w:tr w:rsidR="00FE2C7A" w:rsidRPr="00985BC7" w:rsidTr="006336DF">
        <w:trPr>
          <w:trHeight w:val="225"/>
        </w:trPr>
        <w:tc>
          <w:tcPr>
            <w:tcW w:w="1702" w:type="pct"/>
            <w:tcBorders>
              <w:top w:val="nil"/>
              <w:left w:val="nil"/>
              <w:bottom w:val="nil"/>
              <w:right w:val="nil"/>
            </w:tcBorders>
            <w:shd w:val="clear" w:color="auto" w:fill="auto"/>
            <w:noWrap/>
            <w:vAlign w:val="bottom"/>
            <w:hideMark/>
          </w:tcPr>
          <w:p w:rsidR="00FE2C7A" w:rsidRPr="00985BC7" w:rsidRDefault="00FE2C7A" w:rsidP="006336DF">
            <w:pPr>
              <w:rPr>
                <w:rFonts w:ascii="Arial" w:eastAsia="Times New Roman" w:hAnsi="Arial" w:cs="Arial"/>
                <w:sz w:val="16"/>
                <w:szCs w:val="16"/>
              </w:rPr>
            </w:pPr>
            <w:r>
              <w:rPr>
                <w:rFonts w:ascii="Arial" w:hAnsi="Arial" w:cs="Arial"/>
                <w:sz w:val="16"/>
                <w:szCs w:val="16"/>
              </w:rPr>
              <w:t>Truffe, frodi e contraffazione</w:t>
            </w:r>
          </w:p>
        </w:tc>
        <w:tc>
          <w:tcPr>
            <w:tcW w:w="349" w:type="pct"/>
            <w:tcBorders>
              <w:top w:val="nil"/>
              <w:left w:val="nil"/>
              <w:bottom w:val="nil"/>
              <w:right w:val="nil"/>
            </w:tcBorders>
            <w:shd w:val="clear" w:color="auto" w:fill="auto"/>
            <w:noWrap/>
            <w:vAlign w:val="bottom"/>
            <w:hideMark/>
          </w:tcPr>
          <w:p w:rsidR="00FE2C7A" w:rsidRPr="00D92508" w:rsidRDefault="00FE2C7A" w:rsidP="006336DF">
            <w:pPr>
              <w:jc w:val="right"/>
              <w:rPr>
                <w:rFonts w:ascii="Arial" w:eastAsia="Times New Roman" w:hAnsi="Arial" w:cs="Arial"/>
                <w:b/>
                <w:bCs/>
                <w:sz w:val="16"/>
                <w:szCs w:val="16"/>
              </w:rPr>
            </w:pPr>
            <w:r w:rsidRPr="00D92508">
              <w:rPr>
                <w:rFonts w:ascii="Arial" w:hAnsi="Arial" w:cs="Arial"/>
                <w:b/>
                <w:bCs/>
                <w:sz w:val="16"/>
                <w:szCs w:val="16"/>
              </w:rPr>
              <w:t>7,9</w:t>
            </w:r>
          </w:p>
        </w:tc>
        <w:tc>
          <w:tcPr>
            <w:tcW w:w="167" w:type="pct"/>
            <w:tcBorders>
              <w:top w:val="nil"/>
              <w:left w:val="nil"/>
              <w:bottom w:val="nil"/>
              <w:right w:val="nil"/>
            </w:tcBorders>
            <w:shd w:val="clear" w:color="auto" w:fill="auto"/>
            <w:noWrap/>
            <w:vAlign w:val="bottom"/>
            <w:hideMark/>
          </w:tcPr>
          <w:p w:rsidR="00FE2C7A" w:rsidRPr="00985BC7" w:rsidRDefault="00FE2C7A" w:rsidP="006336DF">
            <w:pPr>
              <w:jc w:val="right"/>
              <w:rPr>
                <w:rFonts w:ascii="Arial" w:eastAsia="Times New Roman" w:hAnsi="Arial" w:cs="Arial"/>
                <w:b/>
                <w:bCs/>
                <w:sz w:val="16"/>
                <w:szCs w:val="16"/>
              </w:rPr>
            </w:pPr>
          </w:p>
        </w:tc>
        <w:tc>
          <w:tcPr>
            <w:tcW w:w="290"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color w:val="9C0006"/>
                <w:sz w:val="16"/>
                <w:szCs w:val="16"/>
              </w:rPr>
              <w:t>9,1</w:t>
            </w:r>
          </w:p>
        </w:tc>
        <w:tc>
          <w:tcPr>
            <w:tcW w:w="314"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sz w:val="16"/>
                <w:szCs w:val="16"/>
              </w:rPr>
              <w:t>7,8</w:t>
            </w:r>
          </w:p>
        </w:tc>
        <w:tc>
          <w:tcPr>
            <w:tcW w:w="315"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color w:val="9C0006"/>
                <w:sz w:val="16"/>
                <w:szCs w:val="16"/>
              </w:rPr>
              <w:t>11,1</w:t>
            </w:r>
          </w:p>
        </w:tc>
        <w:tc>
          <w:tcPr>
            <w:tcW w:w="290"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sz w:val="16"/>
                <w:szCs w:val="16"/>
              </w:rPr>
              <w:t>7,7</w:t>
            </w:r>
          </w:p>
        </w:tc>
        <w:tc>
          <w:tcPr>
            <w:tcW w:w="290"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color w:val="9C0006"/>
                <w:sz w:val="16"/>
                <w:szCs w:val="16"/>
              </w:rPr>
              <w:t>8,2</w:t>
            </w:r>
          </w:p>
        </w:tc>
        <w:tc>
          <w:tcPr>
            <w:tcW w:w="290"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color w:val="9C0006"/>
                <w:sz w:val="16"/>
                <w:szCs w:val="16"/>
              </w:rPr>
              <w:t>12,7</w:t>
            </w:r>
          </w:p>
        </w:tc>
        <w:tc>
          <w:tcPr>
            <w:tcW w:w="290"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color w:val="9C0006"/>
                <w:sz w:val="16"/>
                <w:szCs w:val="16"/>
              </w:rPr>
              <w:t>8,0</w:t>
            </w:r>
          </w:p>
        </w:tc>
        <w:tc>
          <w:tcPr>
            <w:tcW w:w="351"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sz w:val="16"/>
                <w:szCs w:val="16"/>
              </w:rPr>
              <w:t>4,3</w:t>
            </w:r>
          </w:p>
        </w:tc>
        <w:tc>
          <w:tcPr>
            <w:tcW w:w="351"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sz w:val="16"/>
                <w:szCs w:val="16"/>
              </w:rPr>
              <w:t>6,2</w:t>
            </w:r>
          </w:p>
        </w:tc>
      </w:tr>
      <w:tr w:rsidR="00FE2C7A" w:rsidRPr="00985BC7" w:rsidTr="006336DF">
        <w:trPr>
          <w:trHeight w:val="225"/>
        </w:trPr>
        <w:tc>
          <w:tcPr>
            <w:tcW w:w="1702" w:type="pct"/>
            <w:tcBorders>
              <w:top w:val="nil"/>
              <w:left w:val="nil"/>
              <w:bottom w:val="nil"/>
              <w:right w:val="nil"/>
            </w:tcBorders>
            <w:shd w:val="clear" w:color="auto" w:fill="auto"/>
            <w:noWrap/>
            <w:vAlign w:val="bottom"/>
            <w:hideMark/>
          </w:tcPr>
          <w:p w:rsidR="00FE2C7A" w:rsidRPr="00985BC7" w:rsidRDefault="00FE2C7A" w:rsidP="006336DF">
            <w:pPr>
              <w:rPr>
                <w:rFonts w:ascii="Arial" w:eastAsia="Times New Roman" w:hAnsi="Arial" w:cs="Arial"/>
                <w:sz w:val="16"/>
                <w:szCs w:val="16"/>
              </w:rPr>
            </w:pPr>
            <w:r>
              <w:rPr>
                <w:rFonts w:ascii="Arial" w:hAnsi="Arial" w:cs="Arial"/>
                <w:sz w:val="16"/>
                <w:szCs w:val="16"/>
              </w:rPr>
              <w:t>Associazione a delinquere</w:t>
            </w:r>
          </w:p>
        </w:tc>
        <w:tc>
          <w:tcPr>
            <w:tcW w:w="349" w:type="pct"/>
            <w:tcBorders>
              <w:top w:val="nil"/>
              <w:left w:val="nil"/>
              <w:bottom w:val="nil"/>
              <w:right w:val="nil"/>
            </w:tcBorders>
            <w:shd w:val="clear" w:color="auto" w:fill="auto"/>
            <w:noWrap/>
            <w:vAlign w:val="bottom"/>
            <w:hideMark/>
          </w:tcPr>
          <w:p w:rsidR="00FE2C7A" w:rsidRPr="00D92508" w:rsidRDefault="00FE2C7A" w:rsidP="006336DF">
            <w:pPr>
              <w:jc w:val="right"/>
              <w:rPr>
                <w:rFonts w:ascii="Arial" w:eastAsia="Times New Roman" w:hAnsi="Arial" w:cs="Arial"/>
                <w:b/>
                <w:bCs/>
                <w:sz w:val="16"/>
                <w:szCs w:val="16"/>
              </w:rPr>
            </w:pPr>
            <w:r w:rsidRPr="00D92508">
              <w:rPr>
                <w:rFonts w:ascii="Arial" w:hAnsi="Arial" w:cs="Arial"/>
                <w:b/>
                <w:bCs/>
                <w:sz w:val="16"/>
                <w:szCs w:val="16"/>
              </w:rPr>
              <w:t>5,3</w:t>
            </w:r>
          </w:p>
        </w:tc>
        <w:tc>
          <w:tcPr>
            <w:tcW w:w="167" w:type="pct"/>
            <w:tcBorders>
              <w:top w:val="nil"/>
              <w:left w:val="nil"/>
              <w:bottom w:val="nil"/>
              <w:right w:val="nil"/>
            </w:tcBorders>
            <w:shd w:val="clear" w:color="auto" w:fill="auto"/>
            <w:noWrap/>
            <w:vAlign w:val="bottom"/>
            <w:hideMark/>
          </w:tcPr>
          <w:p w:rsidR="00FE2C7A" w:rsidRPr="00985BC7" w:rsidRDefault="00FE2C7A" w:rsidP="006336DF">
            <w:pPr>
              <w:jc w:val="right"/>
              <w:rPr>
                <w:rFonts w:ascii="Arial" w:eastAsia="Times New Roman" w:hAnsi="Arial" w:cs="Arial"/>
                <w:b/>
                <w:bCs/>
                <w:sz w:val="16"/>
                <w:szCs w:val="16"/>
              </w:rPr>
            </w:pPr>
          </w:p>
        </w:tc>
        <w:tc>
          <w:tcPr>
            <w:tcW w:w="290"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sz w:val="16"/>
                <w:szCs w:val="16"/>
              </w:rPr>
              <w:t>0,0</w:t>
            </w:r>
          </w:p>
        </w:tc>
        <w:tc>
          <w:tcPr>
            <w:tcW w:w="314"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sz w:val="16"/>
                <w:szCs w:val="16"/>
              </w:rPr>
              <w:t>0,0</w:t>
            </w:r>
          </w:p>
        </w:tc>
        <w:tc>
          <w:tcPr>
            <w:tcW w:w="315"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sz w:val="16"/>
                <w:szCs w:val="16"/>
              </w:rPr>
              <w:t>0,0</w:t>
            </w:r>
          </w:p>
        </w:tc>
        <w:tc>
          <w:tcPr>
            <w:tcW w:w="290"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sz w:val="16"/>
                <w:szCs w:val="16"/>
              </w:rPr>
              <w:t>2,6</w:t>
            </w:r>
          </w:p>
        </w:tc>
        <w:tc>
          <w:tcPr>
            <w:tcW w:w="290"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color w:val="9C0006"/>
                <w:sz w:val="16"/>
                <w:szCs w:val="16"/>
              </w:rPr>
              <w:t>28,9</w:t>
            </w:r>
          </w:p>
        </w:tc>
        <w:tc>
          <w:tcPr>
            <w:tcW w:w="290"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sz w:val="16"/>
                <w:szCs w:val="16"/>
              </w:rPr>
              <w:t>0,0</w:t>
            </w:r>
          </w:p>
        </w:tc>
        <w:tc>
          <w:tcPr>
            <w:tcW w:w="290"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sz w:val="16"/>
                <w:szCs w:val="16"/>
              </w:rPr>
              <w:t>0,0</w:t>
            </w:r>
          </w:p>
        </w:tc>
        <w:tc>
          <w:tcPr>
            <w:tcW w:w="351"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color w:val="9C0006"/>
                <w:sz w:val="16"/>
                <w:szCs w:val="16"/>
              </w:rPr>
              <w:t>153,7</w:t>
            </w:r>
          </w:p>
        </w:tc>
        <w:tc>
          <w:tcPr>
            <w:tcW w:w="351"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sz w:val="16"/>
                <w:szCs w:val="16"/>
              </w:rPr>
              <w:t>0,0</w:t>
            </w:r>
          </w:p>
        </w:tc>
      </w:tr>
      <w:tr w:rsidR="00FE2C7A" w:rsidRPr="00985BC7" w:rsidTr="006336DF">
        <w:trPr>
          <w:trHeight w:val="225"/>
        </w:trPr>
        <w:tc>
          <w:tcPr>
            <w:tcW w:w="1702" w:type="pct"/>
            <w:tcBorders>
              <w:top w:val="nil"/>
              <w:left w:val="nil"/>
              <w:bottom w:val="nil"/>
              <w:right w:val="nil"/>
            </w:tcBorders>
            <w:shd w:val="clear" w:color="auto" w:fill="auto"/>
            <w:noWrap/>
            <w:vAlign w:val="bottom"/>
            <w:hideMark/>
          </w:tcPr>
          <w:p w:rsidR="00FE2C7A" w:rsidRPr="00985BC7" w:rsidRDefault="00FE2C7A" w:rsidP="006336DF">
            <w:pPr>
              <w:rPr>
                <w:rFonts w:ascii="Arial" w:eastAsia="Times New Roman" w:hAnsi="Arial" w:cs="Arial"/>
                <w:sz w:val="16"/>
                <w:szCs w:val="16"/>
              </w:rPr>
            </w:pPr>
            <w:r>
              <w:rPr>
                <w:rFonts w:ascii="Arial" w:hAnsi="Arial" w:cs="Arial"/>
                <w:sz w:val="16"/>
                <w:szCs w:val="16"/>
              </w:rPr>
              <w:t>Stupefacenti</w:t>
            </w:r>
          </w:p>
        </w:tc>
        <w:tc>
          <w:tcPr>
            <w:tcW w:w="349" w:type="pct"/>
            <w:tcBorders>
              <w:top w:val="nil"/>
              <w:left w:val="nil"/>
              <w:bottom w:val="nil"/>
              <w:right w:val="nil"/>
            </w:tcBorders>
            <w:shd w:val="clear" w:color="auto" w:fill="auto"/>
            <w:noWrap/>
            <w:vAlign w:val="bottom"/>
            <w:hideMark/>
          </w:tcPr>
          <w:p w:rsidR="00FE2C7A" w:rsidRPr="00D92508" w:rsidRDefault="00FE2C7A" w:rsidP="006336DF">
            <w:pPr>
              <w:jc w:val="right"/>
              <w:rPr>
                <w:rFonts w:ascii="Arial" w:eastAsia="Times New Roman" w:hAnsi="Arial" w:cs="Arial"/>
                <w:b/>
                <w:bCs/>
                <w:sz w:val="16"/>
                <w:szCs w:val="16"/>
              </w:rPr>
            </w:pPr>
            <w:r w:rsidRPr="00D92508">
              <w:rPr>
                <w:rFonts w:ascii="Arial" w:hAnsi="Arial" w:cs="Arial"/>
                <w:b/>
                <w:bCs/>
                <w:sz w:val="16"/>
                <w:szCs w:val="16"/>
              </w:rPr>
              <w:t>2,4</w:t>
            </w:r>
          </w:p>
        </w:tc>
        <w:tc>
          <w:tcPr>
            <w:tcW w:w="167" w:type="pct"/>
            <w:tcBorders>
              <w:top w:val="nil"/>
              <w:left w:val="nil"/>
              <w:bottom w:val="nil"/>
              <w:right w:val="nil"/>
            </w:tcBorders>
            <w:shd w:val="clear" w:color="auto" w:fill="auto"/>
            <w:noWrap/>
            <w:vAlign w:val="bottom"/>
            <w:hideMark/>
          </w:tcPr>
          <w:p w:rsidR="00FE2C7A" w:rsidRPr="00985BC7" w:rsidRDefault="00FE2C7A" w:rsidP="006336DF">
            <w:pPr>
              <w:jc w:val="right"/>
              <w:rPr>
                <w:rFonts w:ascii="Arial" w:eastAsia="Times New Roman" w:hAnsi="Arial" w:cs="Arial"/>
                <w:b/>
                <w:bCs/>
                <w:sz w:val="16"/>
                <w:szCs w:val="16"/>
              </w:rPr>
            </w:pPr>
          </w:p>
        </w:tc>
        <w:tc>
          <w:tcPr>
            <w:tcW w:w="290"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color w:val="9C0006"/>
                <w:sz w:val="16"/>
                <w:szCs w:val="16"/>
              </w:rPr>
              <w:t>11,3</w:t>
            </w:r>
          </w:p>
        </w:tc>
        <w:tc>
          <w:tcPr>
            <w:tcW w:w="314"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color w:val="9C0006"/>
                <w:sz w:val="16"/>
                <w:szCs w:val="16"/>
              </w:rPr>
              <w:t>8,8</w:t>
            </w:r>
          </w:p>
        </w:tc>
        <w:tc>
          <w:tcPr>
            <w:tcW w:w="315"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sz w:val="16"/>
                <w:szCs w:val="16"/>
              </w:rPr>
              <w:t>1,4</w:t>
            </w:r>
          </w:p>
        </w:tc>
        <w:tc>
          <w:tcPr>
            <w:tcW w:w="290"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color w:val="9C0006"/>
                <w:sz w:val="16"/>
                <w:szCs w:val="16"/>
              </w:rPr>
              <w:t>2,7</w:t>
            </w:r>
          </w:p>
        </w:tc>
        <w:tc>
          <w:tcPr>
            <w:tcW w:w="290"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sz w:val="16"/>
                <w:szCs w:val="16"/>
              </w:rPr>
              <w:t>1,9</w:t>
            </w:r>
          </w:p>
        </w:tc>
        <w:tc>
          <w:tcPr>
            <w:tcW w:w="290"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color w:val="9C0006"/>
                <w:sz w:val="16"/>
                <w:szCs w:val="16"/>
              </w:rPr>
              <w:t>7,0</w:t>
            </w:r>
          </w:p>
        </w:tc>
        <w:tc>
          <w:tcPr>
            <w:tcW w:w="290"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color w:val="9C0006"/>
                <w:sz w:val="16"/>
                <w:szCs w:val="16"/>
              </w:rPr>
              <w:t>3,9</w:t>
            </w:r>
          </w:p>
        </w:tc>
        <w:tc>
          <w:tcPr>
            <w:tcW w:w="351"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sz w:val="16"/>
                <w:szCs w:val="16"/>
              </w:rPr>
              <w:t>2,2</w:t>
            </w:r>
          </w:p>
        </w:tc>
        <w:tc>
          <w:tcPr>
            <w:tcW w:w="351"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sz w:val="16"/>
                <w:szCs w:val="16"/>
              </w:rPr>
              <w:t>0,2</w:t>
            </w:r>
          </w:p>
        </w:tc>
      </w:tr>
      <w:tr w:rsidR="00FE2C7A" w:rsidRPr="00985BC7" w:rsidTr="006336DF">
        <w:trPr>
          <w:trHeight w:val="225"/>
        </w:trPr>
        <w:tc>
          <w:tcPr>
            <w:tcW w:w="1702" w:type="pct"/>
            <w:tcBorders>
              <w:top w:val="nil"/>
              <w:left w:val="nil"/>
              <w:bottom w:val="nil"/>
              <w:right w:val="nil"/>
            </w:tcBorders>
            <w:shd w:val="clear" w:color="auto" w:fill="auto"/>
            <w:noWrap/>
            <w:vAlign w:val="bottom"/>
            <w:hideMark/>
          </w:tcPr>
          <w:p w:rsidR="00FE2C7A" w:rsidRPr="00985BC7" w:rsidRDefault="00FE2C7A" w:rsidP="006336DF">
            <w:pPr>
              <w:jc w:val="right"/>
              <w:rPr>
                <w:rFonts w:ascii="Arial" w:eastAsia="Times New Roman" w:hAnsi="Arial" w:cs="Arial"/>
                <w:sz w:val="16"/>
                <w:szCs w:val="16"/>
              </w:rPr>
            </w:pPr>
          </w:p>
        </w:tc>
        <w:tc>
          <w:tcPr>
            <w:tcW w:w="349" w:type="pct"/>
            <w:tcBorders>
              <w:top w:val="nil"/>
              <w:left w:val="nil"/>
              <w:bottom w:val="nil"/>
              <w:right w:val="nil"/>
            </w:tcBorders>
            <w:shd w:val="clear" w:color="auto" w:fill="auto"/>
            <w:noWrap/>
            <w:vAlign w:val="bottom"/>
            <w:hideMark/>
          </w:tcPr>
          <w:p w:rsidR="00FE2C7A" w:rsidRPr="00D92508" w:rsidRDefault="00FE2C7A" w:rsidP="006336DF">
            <w:pPr>
              <w:rPr>
                <w:rFonts w:eastAsia="Times New Roman"/>
                <w:b/>
                <w:bCs/>
                <w:sz w:val="20"/>
                <w:szCs w:val="20"/>
              </w:rPr>
            </w:pPr>
          </w:p>
        </w:tc>
        <w:tc>
          <w:tcPr>
            <w:tcW w:w="167" w:type="pct"/>
            <w:tcBorders>
              <w:top w:val="nil"/>
              <w:left w:val="nil"/>
              <w:bottom w:val="nil"/>
              <w:right w:val="nil"/>
            </w:tcBorders>
            <w:shd w:val="clear" w:color="auto" w:fill="auto"/>
            <w:noWrap/>
            <w:vAlign w:val="bottom"/>
            <w:hideMark/>
          </w:tcPr>
          <w:p w:rsidR="00FE2C7A" w:rsidRPr="00985BC7" w:rsidRDefault="00FE2C7A" w:rsidP="006336DF">
            <w:pPr>
              <w:jc w:val="right"/>
              <w:rPr>
                <w:rFonts w:eastAsia="Times New Roman"/>
                <w:sz w:val="20"/>
                <w:szCs w:val="20"/>
              </w:rPr>
            </w:pPr>
          </w:p>
        </w:tc>
        <w:tc>
          <w:tcPr>
            <w:tcW w:w="290" w:type="pct"/>
            <w:tcBorders>
              <w:top w:val="nil"/>
              <w:left w:val="nil"/>
              <w:bottom w:val="nil"/>
              <w:right w:val="nil"/>
            </w:tcBorders>
            <w:shd w:val="clear" w:color="auto" w:fill="auto"/>
            <w:noWrap/>
            <w:vAlign w:val="bottom"/>
            <w:hideMark/>
          </w:tcPr>
          <w:p w:rsidR="00FE2C7A" w:rsidRPr="00EA7418" w:rsidRDefault="00FE2C7A" w:rsidP="006336DF">
            <w:pPr>
              <w:jc w:val="right"/>
              <w:rPr>
                <w:rFonts w:eastAsia="Times New Roman"/>
                <w:sz w:val="20"/>
                <w:szCs w:val="20"/>
              </w:rPr>
            </w:pPr>
          </w:p>
        </w:tc>
        <w:tc>
          <w:tcPr>
            <w:tcW w:w="314" w:type="pct"/>
            <w:tcBorders>
              <w:top w:val="nil"/>
              <w:left w:val="nil"/>
              <w:bottom w:val="nil"/>
              <w:right w:val="nil"/>
            </w:tcBorders>
            <w:shd w:val="clear" w:color="auto" w:fill="auto"/>
            <w:noWrap/>
            <w:vAlign w:val="bottom"/>
            <w:hideMark/>
          </w:tcPr>
          <w:p w:rsidR="00FE2C7A" w:rsidRPr="00EA7418" w:rsidRDefault="00FE2C7A" w:rsidP="006336DF">
            <w:pPr>
              <w:jc w:val="right"/>
              <w:rPr>
                <w:rFonts w:eastAsia="Times New Roman"/>
                <w:sz w:val="20"/>
                <w:szCs w:val="20"/>
              </w:rPr>
            </w:pPr>
          </w:p>
        </w:tc>
        <w:tc>
          <w:tcPr>
            <w:tcW w:w="315" w:type="pct"/>
            <w:tcBorders>
              <w:top w:val="nil"/>
              <w:left w:val="nil"/>
              <w:bottom w:val="nil"/>
              <w:right w:val="nil"/>
            </w:tcBorders>
            <w:shd w:val="clear" w:color="auto" w:fill="auto"/>
            <w:noWrap/>
            <w:vAlign w:val="bottom"/>
            <w:hideMark/>
          </w:tcPr>
          <w:p w:rsidR="00FE2C7A" w:rsidRPr="00EA7418" w:rsidRDefault="00FE2C7A" w:rsidP="006336DF">
            <w:pPr>
              <w:jc w:val="right"/>
              <w:rPr>
                <w:rFonts w:eastAsia="Times New Roman"/>
                <w:sz w:val="20"/>
                <w:szCs w:val="20"/>
              </w:rPr>
            </w:pPr>
          </w:p>
        </w:tc>
        <w:tc>
          <w:tcPr>
            <w:tcW w:w="290" w:type="pct"/>
            <w:tcBorders>
              <w:top w:val="nil"/>
              <w:left w:val="nil"/>
              <w:bottom w:val="nil"/>
              <w:right w:val="nil"/>
            </w:tcBorders>
            <w:shd w:val="clear" w:color="auto" w:fill="auto"/>
            <w:noWrap/>
            <w:vAlign w:val="bottom"/>
            <w:hideMark/>
          </w:tcPr>
          <w:p w:rsidR="00FE2C7A" w:rsidRPr="00EA7418" w:rsidRDefault="00FE2C7A" w:rsidP="006336DF">
            <w:pPr>
              <w:jc w:val="right"/>
              <w:rPr>
                <w:rFonts w:eastAsia="Times New Roman"/>
                <w:sz w:val="20"/>
                <w:szCs w:val="20"/>
              </w:rPr>
            </w:pPr>
          </w:p>
        </w:tc>
        <w:tc>
          <w:tcPr>
            <w:tcW w:w="290" w:type="pct"/>
            <w:tcBorders>
              <w:top w:val="nil"/>
              <w:left w:val="nil"/>
              <w:bottom w:val="nil"/>
              <w:right w:val="nil"/>
            </w:tcBorders>
            <w:shd w:val="clear" w:color="auto" w:fill="auto"/>
            <w:noWrap/>
            <w:vAlign w:val="bottom"/>
            <w:hideMark/>
          </w:tcPr>
          <w:p w:rsidR="00FE2C7A" w:rsidRPr="00EA7418" w:rsidRDefault="00FE2C7A" w:rsidP="006336DF">
            <w:pPr>
              <w:jc w:val="right"/>
              <w:rPr>
                <w:rFonts w:eastAsia="Times New Roman"/>
                <w:sz w:val="20"/>
                <w:szCs w:val="20"/>
              </w:rPr>
            </w:pPr>
          </w:p>
        </w:tc>
        <w:tc>
          <w:tcPr>
            <w:tcW w:w="290" w:type="pct"/>
            <w:tcBorders>
              <w:top w:val="nil"/>
              <w:left w:val="nil"/>
              <w:bottom w:val="nil"/>
              <w:right w:val="nil"/>
            </w:tcBorders>
            <w:shd w:val="clear" w:color="auto" w:fill="auto"/>
            <w:noWrap/>
            <w:vAlign w:val="bottom"/>
            <w:hideMark/>
          </w:tcPr>
          <w:p w:rsidR="00FE2C7A" w:rsidRPr="00EA7418" w:rsidRDefault="00FE2C7A" w:rsidP="006336DF">
            <w:pPr>
              <w:jc w:val="right"/>
              <w:rPr>
                <w:rFonts w:eastAsia="Times New Roman"/>
                <w:sz w:val="20"/>
                <w:szCs w:val="20"/>
              </w:rPr>
            </w:pPr>
          </w:p>
        </w:tc>
        <w:tc>
          <w:tcPr>
            <w:tcW w:w="290" w:type="pct"/>
            <w:tcBorders>
              <w:top w:val="nil"/>
              <w:left w:val="nil"/>
              <w:bottom w:val="nil"/>
              <w:right w:val="nil"/>
            </w:tcBorders>
            <w:shd w:val="clear" w:color="auto" w:fill="auto"/>
            <w:noWrap/>
            <w:vAlign w:val="bottom"/>
            <w:hideMark/>
          </w:tcPr>
          <w:p w:rsidR="00FE2C7A" w:rsidRPr="00EA7418" w:rsidRDefault="00FE2C7A" w:rsidP="006336DF">
            <w:pPr>
              <w:jc w:val="right"/>
              <w:rPr>
                <w:rFonts w:eastAsia="Times New Roman"/>
                <w:sz w:val="20"/>
                <w:szCs w:val="20"/>
              </w:rPr>
            </w:pPr>
          </w:p>
        </w:tc>
        <w:tc>
          <w:tcPr>
            <w:tcW w:w="351" w:type="pct"/>
            <w:tcBorders>
              <w:top w:val="nil"/>
              <w:left w:val="nil"/>
              <w:bottom w:val="nil"/>
              <w:right w:val="nil"/>
            </w:tcBorders>
            <w:shd w:val="clear" w:color="auto" w:fill="auto"/>
            <w:noWrap/>
            <w:vAlign w:val="bottom"/>
            <w:hideMark/>
          </w:tcPr>
          <w:p w:rsidR="00FE2C7A" w:rsidRPr="00EA7418" w:rsidRDefault="00FE2C7A" w:rsidP="006336DF">
            <w:pPr>
              <w:jc w:val="right"/>
              <w:rPr>
                <w:rFonts w:eastAsia="Times New Roman"/>
                <w:sz w:val="20"/>
                <w:szCs w:val="20"/>
              </w:rPr>
            </w:pPr>
          </w:p>
        </w:tc>
        <w:tc>
          <w:tcPr>
            <w:tcW w:w="351" w:type="pct"/>
            <w:tcBorders>
              <w:top w:val="nil"/>
              <w:left w:val="nil"/>
              <w:bottom w:val="nil"/>
              <w:right w:val="nil"/>
            </w:tcBorders>
            <w:shd w:val="clear" w:color="auto" w:fill="auto"/>
            <w:noWrap/>
            <w:vAlign w:val="bottom"/>
            <w:hideMark/>
          </w:tcPr>
          <w:p w:rsidR="00FE2C7A" w:rsidRPr="00EA7418" w:rsidRDefault="00FE2C7A" w:rsidP="006336DF">
            <w:pPr>
              <w:jc w:val="right"/>
              <w:rPr>
                <w:rFonts w:eastAsia="Times New Roman"/>
                <w:sz w:val="20"/>
                <w:szCs w:val="20"/>
              </w:rPr>
            </w:pPr>
          </w:p>
        </w:tc>
      </w:tr>
      <w:tr w:rsidR="00FE2C7A" w:rsidRPr="00985BC7" w:rsidTr="006336DF">
        <w:trPr>
          <w:trHeight w:val="225"/>
        </w:trPr>
        <w:tc>
          <w:tcPr>
            <w:tcW w:w="1702" w:type="pct"/>
            <w:tcBorders>
              <w:top w:val="nil"/>
              <w:left w:val="nil"/>
              <w:bottom w:val="nil"/>
              <w:right w:val="nil"/>
            </w:tcBorders>
            <w:shd w:val="clear" w:color="auto" w:fill="auto"/>
            <w:noWrap/>
            <w:vAlign w:val="bottom"/>
            <w:hideMark/>
          </w:tcPr>
          <w:p w:rsidR="00FE2C7A" w:rsidRPr="00985BC7" w:rsidRDefault="00FE2C7A" w:rsidP="006336DF">
            <w:pPr>
              <w:rPr>
                <w:rFonts w:ascii="Arial" w:eastAsia="Times New Roman" w:hAnsi="Arial" w:cs="Arial"/>
                <w:sz w:val="16"/>
                <w:szCs w:val="16"/>
              </w:rPr>
            </w:pPr>
            <w:r>
              <w:rPr>
                <w:rFonts w:ascii="Arial" w:hAnsi="Arial" w:cs="Arial"/>
                <w:sz w:val="16"/>
                <w:szCs w:val="16"/>
              </w:rPr>
              <w:t>Sfruttamento della prostituzione</w:t>
            </w:r>
          </w:p>
        </w:tc>
        <w:tc>
          <w:tcPr>
            <w:tcW w:w="349" w:type="pct"/>
            <w:tcBorders>
              <w:top w:val="nil"/>
              <w:left w:val="nil"/>
              <w:bottom w:val="nil"/>
              <w:right w:val="nil"/>
            </w:tcBorders>
            <w:shd w:val="clear" w:color="auto" w:fill="auto"/>
            <w:noWrap/>
            <w:vAlign w:val="bottom"/>
            <w:hideMark/>
          </w:tcPr>
          <w:p w:rsidR="00FE2C7A" w:rsidRPr="00D92508" w:rsidRDefault="00FE2C7A" w:rsidP="006336DF">
            <w:pPr>
              <w:jc w:val="right"/>
              <w:rPr>
                <w:rFonts w:ascii="Arial" w:eastAsia="Times New Roman" w:hAnsi="Arial" w:cs="Arial"/>
                <w:b/>
                <w:bCs/>
                <w:sz w:val="16"/>
                <w:szCs w:val="16"/>
              </w:rPr>
            </w:pPr>
            <w:r w:rsidRPr="00D92508">
              <w:rPr>
                <w:rFonts w:ascii="Arial" w:hAnsi="Arial" w:cs="Arial"/>
                <w:b/>
                <w:bCs/>
                <w:sz w:val="16"/>
                <w:szCs w:val="16"/>
              </w:rPr>
              <w:t>-9,8</w:t>
            </w:r>
          </w:p>
        </w:tc>
        <w:tc>
          <w:tcPr>
            <w:tcW w:w="167" w:type="pct"/>
            <w:tcBorders>
              <w:top w:val="nil"/>
              <w:left w:val="nil"/>
              <w:bottom w:val="nil"/>
              <w:right w:val="nil"/>
            </w:tcBorders>
            <w:shd w:val="clear" w:color="auto" w:fill="auto"/>
            <w:noWrap/>
            <w:vAlign w:val="bottom"/>
            <w:hideMark/>
          </w:tcPr>
          <w:p w:rsidR="00FE2C7A" w:rsidRPr="00985BC7" w:rsidRDefault="00FE2C7A" w:rsidP="006336DF">
            <w:pPr>
              <w:jc w:val="right"/>
              <w:rPr>
                <w:rFonts w:ascii="Arial" w:eastAsia="Times New Roman" w:hAnsi="Arial" w:cs="Arial"/>
                <w:b/>
                <w:bCs/>
                <w:sz w:val="16"/>
                <w:szCs w:val="16"/>
              </w:rPr>
            </w:pPr>
          </w:p>
        </w:tc>
        <w:tc>
          <w:tcPr>
            <w:tcW w:w="290"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color w:val="9C0006"/>
                <w:sz w:val="16"/>
                <w:szCs w:val="16"/>
              </w:rPr>
              <w:t>29,4</w:t>
            </w:r>
          </w:p>
        </w:tc>
        <w:tc>
          <w:tcPr>
            <w:tcW w:w="314"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color w:val="9C0006"/>
                <w:sz w:val="16"/>
                <w:szCs w:val="16"/>
              </w:rPr>
              <w:t>94,4</w:t>
            </w:r>
          </w:p>
        </w:tc>
        <w:tc>
          <w:tcPr>
            <w:tcW w:w="315"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color w:val="9C0006"/>
                <w:sz w:val="16"/>
                <w:szCs w:val="16"/>
              </w:rPr>
              <w:t>22,3</w:t>
            </w:r>
          </w:p>
        </w:tc>
        <w:tc>
          <w:tcPr>
            <w:tcW w:w="290"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sz w:val="16"/>
                <w:szCs w:val="16"/>
              </w:rPr>
              <w:t>-6,3</w:t>
            </w:r>
          </w:p>
        </w:tc>
        <w:tc>
          <w:tcPr>
            <w:tcW w:w="290"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sz w:val="16"/>
                <w:szCs w:val="16"/>
              </w:rPr>
              <w:t>-8,8</w:t>
            </w:r>
          </w:p>
        </w:tc>
        <w:tc>
          <w:tcPr>
            <w:tcW w:w="290"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sz w:val="16"/>
                <w:szCs w:val="16"/>
              </w:rPr>
              <w:t>-4,3</w:t>
            </w:r>
          </w:p>
        </w:tc>
        <w:tc>
          <w:tcPr>
            <w:tcW w:w="290"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color w:val="9C0006"/>
                <w:sz w:val="16"/>
                <w:szCs w:val="16"/>
              </w:rPr>
              <w:t>6,9</w:t>
            </w:r>
          </w:p>
        </w:tc>
        <w:tc>
          <w:tcPr>
            <w:tcW w:w="351"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sz w:val="16"/>
                <w:szCs w:val="16"/>
              </w:rPr>
              <w:t>-17,3</w:t>
            </w:r>
          </w:p>
        </w:tc>
        <w:tc>
          <w:tcPr>
            <w:tcW w:w="351"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sz w:val="16"/>
                <w:szCs w:val="16"/>
              </w:rPr>
              <w:t>-18,8</w:t>
            </w:r>
          </w:p>
        </w:tc>
      </w:tr>
      <w:tr w:rsidR="00FE2C7A" w:rsidRPr="00985BC7" w:rsidTr="006336DF">
        <w:trPr>
          <w:trHeight w:val="225"/>
        </w:trPr>
        <w:tc>
          <w:tcPr>
            <w:tcW w:w="1702" w:type="pct"/>
            <w:tcBorders>
              <w:top w:val="nil"/>
              <w:left w:val="nil"/>
              <w:bottom w:val="nil"/>
              <w:right w:val="nil"/>
            </w:tcBorders>
            <w:shd w:val="clear" w:color="auto" w:fill="auto"/>
            <w:noWrap/>
            <w:vAlign w:val="bottom"/>
            <w:hideMark/>
          </w:tcPr>
          <w:p w:rsidR="00FE2C7A" w:rsidRPr="00985BC7" w:rsidRDefault="00FE2C7A" w:rsidP="006336DF">
            <w:pPr>
              <w:rPr>
                <w:rFonts w:ascii="Arial" w:eastAsia="Times New Roman" w:hAnsi="Arial" w:cs="Arial"/>
                <w:sz w:val="16"/>
                <w:szCs w:val="16"/>
              </w:rPr>
            </w:pPr>
            <w:r>
              <w:rPr>
                <w:rFonts w:ascii="Arial" w:hAnsi="Arial" w:cs="Arial"/>
                <w:sz w:val="16"/>
                <w:szCs w:val="16"/>
              </w:rPr>
              <w:t>Furti e rapine organizzate</w:t>
            </w:r>
          </w:p>
        </w:tc>
        <w:tc>
          <w:tcPr>
            <w:tcW w:w="349" w:type="pct"/>
            <w:tcBorders>
              <w:top w:val="nil"/>
              <w:left w:val="nil"/>
              <w:bottom w:val="nil"/>
              <w:right w:val="nil"/>
            </w:tcBorders>
            <w:shd w:val="clear" w:color="auto" w:fill="auto"/>
            <w:noWrap/>
            <w:vAlign w:val="bottom"/>
            <w:hideMark/>
          </w:tcPr>
          <w:p w:rsidR="00FE2C7A" w:rsidRPr="00D92508" w:rsidRDefault="00FE2C7A" w:rsidP="006336DF">
            <w:pPr>
              <w:jc w:val="right"/>
              <w:rPr>
                <w:rFonts w:ascii="Arial" w:eastAsia="Times New Roman" w:hAnsi="Arial" w:cs="Arial"/>
                <w:b/>
                <w:bCs/>
                <w:sz w:val="16"/>
                <w:szCs w:val="16"/>
              </w:rPr>
            </w:pPr>
            <w:r w:rsidRPr="00D92508">
              <w:rPr>
                <w:rFonts w:ascii="Arial" w:hAnsi="Arial" w:cs="Arial"/>
                <w:b/>
                <w:bCs/>
                <w:sz w:val="16"/>
                <w:szCs w:val="16"/>
              </w:rPr>
              <w:t>-5,1</w:t>
            </w:r>
          </w:p>
        </w:tc>
        <w:tc>
          <w:tcPr>
            <w:tcW w:w="167" w:type="pct"/>
            <w:tcBorders>
              <w:top w:val="nil"/>
              <w:left w:val="nil"/>
              <w:bottom w:val="nil"/>
              <w:right w:val="nil"/>
            </w:tcBorders>
            <w:shd w:val="clear" w:color="auto" w:fill="auto"/>
            <w:noWrap/>
            <w:vAlign w:val="bottom"/>
            <w:hideMark/>
          </w:tcPr>
          <w:p w:rsidR="00FE2C7A" w:rsidRPr="00985BC7" w:rsidRDefault="00FE2C7A" w:rsidP="006336DF">
            <w:pPr>
              <w:jc w:val="right"/>
              <w:rPr>
                <w:rFonts w:ascii="Arial" w:eastAsia="Times New Roman" w:hAnsi="Arial" w:cs="Arial"/>
                <w:b/>
                <w:bCs/>
                <w:sz w:val="16"/>
                <w:szCs w:val="16"/>
              </w:rPr>
            </w:pPr>
          </w:p>
        </w:tc>
        <w:tc>
          <w:tcPr>
            <w:tcW w:w="290"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color w:val="9C0006"/>
                <w:sz w:val="16"/>
                <w:szCs w:val="16"/>
              </w:rPr>
              <w:t>1,0</w:t>
            </w:r>
          </w:p>
        </w:tc>
        <w:tc>
          <w:tcPr>
            <w:tcW w:w="314"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sz w:val="16"/>
                <w:szCs w:val="16"/>
              </w:rPr>
              <w:t>-2,1</w:t>
            </w:r>
          </w:p>
        </w:tc>
        <w:tc>
          <w:tcPr>
            <w:tcW w:w="315"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sz w:val="16"/>
                <w:szCs w:val="16"/>
              </w:rPr>
              <w:t>-5,3</w:t>
            </w:r>
          </w:p>
        </w:tc>
        <w:tc>
          <w:tcPr>
            <w:tcW w:w="290"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color w:val="9C0006"/>
                <w:sz w:val="16"/>
                <w:szCs w:val="16"/>
              </w:rPr>
              <w:t>2,6</w:t>
            </w:r>
          </w:p>
        </w:tc>
        <w:tc>
          <w:tcPr>
            <w:tcW w:w="290"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sz w:val="16"/>
                <w:szCs w:val="16"/>
              </w:rPr>
              <w:t>-4,6</w:t>
            </w:r>
          </w:p>
        </w:tc>
        <w:tc>
          <w:tcPr>
            <w:tcW w:w="290"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color w:val="9C0006"/>
                <w:sz w:val="16"/>
                <w:szCs w:val="16"/>
              </w:rPr>
              <w:t>1,1</w:t>
            </w:r>
          </w:p>
        </w:tc>
        <w:tc>
          <w:tcPr>
            <w:tcW w:w="290"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sz w:val="16"/>
                <w:szCs w:val="16"/>
              </w:rPr>
              <w:t>-7,5</w:t>
            </w:r>
          </w:p>
        </w:tc>
        <w:tc>
          <w:tcPr>
            <w:tcW w:w="351"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sz w:val="16"/>
                <w:szCs w:val="16"/>
              </w:rPr>
              <w:t>-8,1</w:t>
            </w:r>
          </w:p>
        </w:tc>
        <w:tc>
          <w:tcPr>
            <w:tcW w:w="351"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sz w:val="16"/>
                <w:szCs w:val="16"/>
              </w:rPr>
              <w:t>-2,9</w:t>
            </w:r>
          </w:p>
        </w:tc>
      </w:tr>
      <w:tr w:rsidR="00FE2C7A" w:rsidRPr="00985BC7" w:rsidTr="006336DF">
        <w:trPr>
          <w:trHeight w:val="225"/>
        </w:trPr>
        <w:tc>
          <w:tcPr>
            <w:tcW w:w="1702" w:type="pct"/>
            <w:tcBorders>
              <w:top w:val="nil"/>
              <w:left w:val="nil"/>
              <w:bottom w:val="nil"/>
              <w:right w:val="nil"/>
            </w:tcBorders>
            <w:shd w:val="clear" w:color="auto" w:fill="auto"/>
            <w:noWrap/>
            <w:vAlign w:val="bottom"/>
            <w:hideMark/>
          </w:tcPr>
          <w:p w:rsidR="00FE2C7A" w:rsidRPr="00985BC7" w:rsidRDefault="00FE2C7A" w:rsidP="006336DF">
            <w:pPr>
              <w:rPr>
                <w:rFonts w:ascii="Arial" w:eastAsia="Times New Roman" w:hAnsi="Arial" w:cs="Arial"/>
                <w:sz w:val="16"/>
                <w:szCs w:val="16"/>
              </w:rPr>
            </w:pPr>
            <w:r>
              <w:rPr>
                <w:rFonts w:ascii="Arial" w:hAnsi="Arial" w:cs="Arial"/>
                <w:sz w:val="16"/>
                <w:szCs w:val="16"/>
              </w:rPr>
              <w:t>Ricettazione e contrabbando</w:t>
            </w:r>
          </w:p>
        </w:tc>
        <w:tc>
          <w:tcPr>
            <w:tcW w:w="349" w:type="pct"/>
            <w:tcBorders>
              <w:top w:val="nil"/>
              <w:left w:val="nil"/>
              <w:bottom w:val="nil"/>
              <w:right w:val="nil"/>
            </w:tcBorders>
            <w:shd w:val="clear" w:color="auto" w:fill="auto"/>
            <w:noWrap/>
            <w:vAlign w:val="bottom"/>
            <w:hideMark/>
          </w:tcPr>
          <w:p w:rsidR="00FE2C7A" w:rsidRPr="00D92508" w:rsidRDefault="00FE2C7A" w:rsidP="006336DF">
            <w:pPr>
              <w:jc w:val="right"/>
              <w:rPr>
                <w:rFonts w:ascii="Arial" w:eastAsia="Times New Roman" w:hAnsi="Arial" w:cs="Arial"/>
                <w:b/>
                <w:bCs/>
                <w:sz w:val="16"/>
                <w:szCs w:val="16"/>
              </w:rPr>
            </w:pPr>
            <w:r w:rsidRPr="00D92508">
              <w:rPr>
                <w:rFonts w:ascii="Arial" w:hAnsi="Arial" w:cs="Arial"/>
                <w:b/>
                <w:bCs/>
                <w:sz w:val="16"/>
                <w:szCs w:val="16"/>
              </w:rPr>
              <w:t>-3,5</w:t>
            </w:r>
          </w:p>
        </w:tc>
        <w:tc>
          <w:tcPr>
            <w:tcW w:w="167" w:type="pct"/>
            <w:tcBorders>
              <w:top w:val="nil"/>
              <w:left w:val="nil"/>
              <w:bottom w:val="nil"/>
              <w:right w:val="nil"/>
            </w:tcBorders>
            <w:shd w:val="clear" w:color="auto" w:fill="auto"/>
            <w:noWrap/>
            <w:vAlign w:val="bottom"/>
            <w:hideMark/>
          </w:tcPr>
          <w:p w:rsidR="00FE2C7A" w:rsidRPr="00985BC7" w:rsidRDefault="00FE2C7A" w:rsidP="006336DF">
            <w:pPr>
              <w:jc w:val="right"/>
              <w:rPr>
                <w:rFonts w:ascii="Arial" w:eastAsia="Times New Roman" w:hAnsi="Arial" w:cs="Arial"/>
                <w:b/>
                <w:bCs/>
                <w:sz w:val="16"/>
                <w:szCs w:val="16"/>
              </w:rPr>
            </w:pPr>
          </w:p>
        </w:tc>
        <w:tc>
          <w:tcPr>
            <w:tcW w:w="290"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sz w:val="16"/>
                <w:szCs w:val="16"/>
              </w:rPr>
              <w:t>-1,0</w:t>
            </w:r>
          </w:p>
        </w:tc>
        <w:tc>
          <w:tcPr>
            <w:tcW w:w="314"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sz w:val="16"/>
                <w:szCs w:val="16"/>
              </w:rPr>
              <w:t>-2,0</w:t>
            </w:r>
          </w:p>
        </w:tc>
        <w:tc>
          <w:tcPr>
            <w:tcW w:w="315"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sz w:val="16"/>
                <w:szCs w:val="16"/>
              </w:rPr>
              <w:t>-4,2</w:t>
            </w:r>
          </w:p>
        </w:tc>
        <w:tc>
          <w:tcPr>
            <w:tcW w:w="290"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color w:val="9C0006"/>
                <w:sz w:val="16"/>
                <w:szCs w:val="16"/>
              </w:rPr>
              <w:t>0,9</w:t>
            </w:r>
          </w:p>
        </w:tc>
        <w:tc>
          <w:tcPr>
            <w:tcW w:w="290"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sz w:val="16"/>
                <w:szCs w:val="16"/>
              </w:rPr>
              <w:t>-2,4</w:t>
            </w:r>
          </w:p>
        </w:tc>
        <w:tc>
          <w:tcPr>
            <w:tcW w:w="290"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sz w:val="16"/>
                <w:szCs w:val="16"/>
              </w:rPr>
              <w:t>-1,7</w:t>
            </w:r>
          </w:p>
        </w:tc>
        <w:tc>
          <w:tcPr>
            <w:tcW w:w="290"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sz w:val="16"/>
                <w:szCs w:val="16"/>
              </w:rPr>
              <w:t>-2,8</w:t>
            </w:r>
          </w:p>
        </w:tc>
        <w:tc>
          <w:tcPr>
            <w:tcW w:w="351"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sz w:val="16"/>
                <w:szCs w:val="16"/>
              </w:rPr>
              <w:t>-4,7</w:t>
            </w:r>
          </w:p>
        </w:tc>
        <w:tc>
          <w:tcPr>
            <w:tcW w:w="351"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sz w:val="16"/>
                <w:szCs w:val="16"/>
              </w:rPr>
              <w:t>-4,8</w:t>
            </w:r>
          </w:p>
        </w:tc>
      </w:tr>
      <w:tr w:rsidR="00FE2C7A" w:rsidRPr="00985BC7" w:rsidTr="006336DF">
        <w:trPr>
          <w:trHeight w:val="225"/>
        </w:trPr>
        <w:tc>
          <w:tcPr>
            <w:tcW w:w="1702" w:type="pct"/>
            <w:tcBorders>
              <w:top w:val="nil"/>
              <w:left w:val="nil"/>
              <w:bottom w:val="nil"/>
              <w:right w:val="nil"/>
            </w:tcBorders>
            <w:shd w:val="clear" w:color="auto" w:fill="auto"/>
            <w:noWrap/>
            <w:vAlign w:val="bottom"/>
            <w:hideMark/>
          </w:tcPr>
          <w:p w:rsidR="00FE2C7A" w:rsidRPr="00985BC7" w:rsidRDefault="00FE2C7A" w:rsidP="006336DF">
            <w:pPr>
              <w:rPr>
                <w:rFonts w:ascii="Arial" w:eastAsia="Times New Roman" w:hAnsi="Arial" w:cs="Arial"/>
                <w:sz w:val="16"/>
                <w:szCs w:val="16"/>
              </w:rPr>
            </w:pPr>
            <w:r>
              <w:rPr>
                <w:rFonts w:ascii="Arial" w:hAnsi="Arial" w:cs="Arial"/>
                <w:sz w:val="16"/>
                <w:szCs w:val="16"/>
              </w:rPr>
              <w:t>Danneggiamenti, attentati dinamitardi</w:t>
            </w:r>
          </w:p>
        </w:tc>
        <w:tc>
          <w:tcPr>
            <w:tcW w:w="349" w:type="pct"/>
            <w:tcBorders>
              <w:top w:val="nil"/>
              <w:left w:val="nil"/>
              <w:bottom w:val="nil"/>
              <w:right w:val="nil"/>
            </w:tcBorders>
            <w:shd w:val="clear" w:color="auto" w:fill="auto"/>
            <w:noWrap/>
            <w:vAlign w:val="bottom"/>
            <w:hideMark/>
          </w:tcPr>
          <w:p w:rsidR="00FE2C7A" w:rsidRPr="00D92508" w:rsidRDefault="00FE2C7A" w:rsidP="006336DF">
            <w:pPr>
              <w:jc w:val="right"/>
              <w:rPr>
                <w:rFonts w:ascii="Arial" w:eastAsia="Times New Roman" w:hAnsi="Arial" w:cs="Arial"/>
                <w:b/>
                <w:bCs/>
                <w:sz w:val="16"/>
                <w:szCs w:val="16"/>
              </w:rPr>
            </w:pPr>
            <w:r w:rsidRPr="00D92508">
              <w:rPr>
                <w:rFonts w:ascii="Arial" w:hAnsi="Arial" w:cs="Arial"/>
                <w:b/>
                <w:bCs/>
                <w:sz w:val="16"/>
                <w:szCs w:val="16"/>
              </w:rPr>
              <w:t>-2,1</w:t>
            </w:r>
          </w:p>
        </w:tc>
        <w:tc>
          <w:tcPr>
            <w:tcW w:w="167" w:type="pct"/>
            <w:tcBorders>
              <w:top w:val="nil"/>
              <w:left w:val="nil"/>
              <w:bottom w:val="nil"/>
              <w:right w:val="nil"/>
            </w:tcBorders>
            <w:shd w:val="clear" w:color="auto" w:fill="auto"/>
            <w:noWrap/>
            <w:vAlign w:val="bottom"/>
            <w:hideMark/>
          </w:tcPr>
          <w:p w:rsidR="00FE2C7A" w:rsidRPr="00985BC7" w:rsidRDefault="00FE2C7A" w:rsidP="006336DF">
            <w:pPr>
              <w:jc w:val="right"/>
              <w:rPr>
                <w:rFonts w:ascii="Arial" w:eastAsia="Times New Roman" w:hAnsi="Arial" w:cs="Arial"/>
                <w:b/>
                <w:bCs/>
                <w:sz w:val="16"/>
                <w:szCs w:val="16"/>
              </w:rPr>
            </w:pPr>
          </w:p>
        </w:tc>
        <w:tc>
          <w:tcPr>
            <w:tcW w:w="290"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color w:val="9C0006"/>
                <w:sz w:val="16"/>
                <w:szCs w:val="16"/>
              </w:rPr>
              <w:t>0,3</w:t>
            </w:r>
          </w:p>
        </w:tc>
        <w:tc>
          <w:tcPr>
            <w:tcW w:w="314"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color w:val="9C0006"/>
                <w:sz w:val="16"/>
                <w:szCs w:val="16"/>
              </w:rPr>
              <w:t>7,4</w:t>
            </w:r>
          </w:p>
        </w:tc>
        <w:tc>
          <w:tcPr>
            <w:tcW w:w="315"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color w:val="9C0006"/>
                <w:sz w:val="16"/>
                <w:szCs w:val="16"/>
              </w:rPr>
              <w:t>1,6</w:t>
            </w:r>
          </w:p>
        </w:tc>
        <w:tc>
          <w:tcPr>
            <w:tcW w:w="290"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sz w:val="16"/>
                <w:szCs w:val="16"/>
              </w:rPr>
              <w:t>-0,7</w:t>
            </w:r>
          </w:p>
        </w:tc>
        <w:tc>
          <w:tcPr>
            <w:tcW w:w="290"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sz w:val="16"/>
                <w:szCs w:val="16"/>
              </w:rPr>
              <w:t>-0,6</w:t>
            </w:r>
          </w:p>
        </w:tc>
        <w:tc>
          <w:tcPr>
            <w:tcW w:w="290"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color w:val="9C0006"/>
                <w:sz w:val="16"/>
                <w:szCs w:val="16"/>
              </w:rPr>
              <w:t>7,9</w:t>
            </w:r>
          </w:p>
        </w:tc>
        <w:tc>
          <w:tcPr>
            <w:tcW w:w="290"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sz w:val="16"/>
                <w:szCs w:val="16"/>
              </w:rPr>
              <w:t>-2,1</w:t>
            </w:r>
          </w:p>
        </w:tc>
        <w:tc>
          <w:tcPr>
            <w:tcW w:w="351"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sz w:val="16"/>
                <w:szCs w:val="16"/>
              </w:rPr>
              <w:t>-9,3</w:t>
            </w:r>
          </w:p>
        </w:tc>
        <w:tc>
          <w:tcPr>
            <w:tcW w:w="351"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color w:val="9C0006"/>
                <w:sz w:val="16"/>
                <w:szCs w:val="16"/>
              </w:rPr>
              <w:t>5,4</w:t>
            </w:r>
          </w:p>
        </w:tc>
      </w:tr>
      <w:tr w:rsidR="00FE2C7A" w:rsidRPr="00985BC7" w:rsidTr="006336DF">
        <w:trPr>
          <w:trHeight w:val="225"/>
        </w:trPr>
        <w:tc>
          <w:tcPr>
            <w:tcW w:w="1702" w:type="pct"/>
            <w:tcBorders>
              <w:top w:val="nil"/>
              <w:left w:val="nil"/>
              <w:bottom w:val="nil"/>
              <w:right w:val="nil"/>
            </w:tcBorders>
            <w:shd w:val="clear" w:color="auto" w:fill="auto"/>
            <w:noWrap/>
            <w:vAlign w:val="bottom"/>
            <w:hideMark/>
          </w:tcPr>
          <w:p w:rsidR="00FE2C7A" w:rsidRPr="00985BC7" w:rsidRDefault="00FE2C7A" w:rsidP="006336DF">
            <w:pPr>
              <w:rPr>
                <w:rFonts w:ascii="Arial" w:eastAsia="Times New Roman" w:hAnsi="Arial" w:cs="Arial"/>
                <w:sz w:val="16"/>
                <w:szCs w:val="16"/>
              </w:rPr>
            </w:pPr>
            <w:r>
              <w:rPr>
                <w:rFonts w:ascii="Arial" w:hAnsi="Arial" w:cs="Arial"/>
                <w:sz w:val="16"/>
                <w:szCs w:val="16"/>
              </w:rPr>
              <w:t>Omicidi di mafia</w:t>
            </w:r>
          </w:p>
        </w:tc>
        <w:tc>
          <w:tcPr>
            <w:tcW w:w="349" w:type="pct"/>
            <w:tcBorders>
              <w:top w:val="nil"/>
              <w:left w:val="nil"/>
              <w:bottom w:val="nil"/>
              <w:right w:val="nil"/>
            </w:tcBorders>
            <w:shd w:val="clear" w:color="auto" w:fill="auto"/>
            <w:noWrap/>
            <w:vAlign w:val="bottom"/>
            <w:hideMark/>
          </w:tcPr>
          <w:p w:rsidR="00FE2C7A" w:rsidRPr="00D92508" w:rsidRDefault="00FE2C7A" w:rsidP="006336DF">
            <w:pPr>
              <w:jc w:val="right"/>
              <w:rPr>
                <w:rFonts w:ascii="Arial" w:eastAsia="Times New Roman" w:hAnsi="Arial" w:cs="Arial"/>
                <w:b/>
                <w:bCs/>
                <w:sz w:val="16"/>
                <w:szCs w:val="16"/>
              </w:rPr>
            </w:pPr>
            <w:r w:rsidRPr="00D92508">
              <w:rPr>
                <w:rFonts w:ascii="Arial" w:hAnsi="Arial" w:cs="Arial"/>
                <w:b/>
                <w:bCs/>
                <w:sz w:val="16"/>
                <w:szCs w:val="16"/>
              </w:rPr>
              <w:t>-100,0</w:t>
            </w:r>
          </w:p>
        </w:tc>
        <w:tc>
          <w:tcPr>
            <w:tcW w:w="167" w:type="pct"/>
            <w:tcBorders>
              <w:top w:val="nil"/>
              <w:left w:val="nil"/>
              <w:bottom w:val="nil"/>
              <w:right w:val="nil"/>
            </w:tcBorders>
            <w:shd w:val="clear" w:color="auto" w:fill="auto"/>
            <w:noWrap/>
            <w:vAlign w:val="bottom"/>
            <w:hideMark/>
          </w:tcPr>
          <w:p w:rsidR="00FE2C7A" w:rsidRPr="00985BC7" w:rsidRDefault="00FE2C7A" w:rsidP="006336DF">
            <w:pPr>
              <w:jc w:val="right"/>
              <w:rPr>
                <w:rFonts w:ascii="Arial" w:eastAsia="Times New Roman" w:hAnsi="Arial" w:cs="Arial"/>
                <w:b/>
                <w:bCs/>
                <w:sz w:val="16"/>
                <w:szCs w:val="16"/>
              </w:rPr>
            </w:pPr>
          </w:p>
        </w:tc>
        <w:tc>
          <w:tcPr>
            <w:tcW w:w="290"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sz w:val="16"/>
                <w:szCs w:val="16"/>
              </w:rPr>
              <w:t>0,0</w:t>
            </w:r>
          </w:p>
        </w:tc>
        <w:tc>
          <w:tcPr>
            <w:tcW w:w="314"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sz w:val="16"/>
                <w:szCs w:val="16"/>
              </w:rPr>
              <w:t>-100,0</w:t>
            </w:r>
          </w:p>
        </w:tc>
        <w:tc>
          <w:tcPr>
            <w:tcW w:w="315"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sz w:val="16"/>
                <w:szCs w:val="16"/>
              </w:rPr>
              <w:t>0,0</w:t>
            </w:r>
          </w:p>
        </w:tc>
        <w:tc>
          <w:tcPr>
            <w:tcW w:w="290"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sz w:val="16"/>
                <w:szCs w:val="16"/>
              </w:rPr>
              <w:t>0,0</w:t>
            </w:r>
          </w:p>
        </w:tc>
        <w:tc>
          <w:tcPr>
            <w:tcW w:w="290"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sz w:val="16"/>
                <w:szCs w:val="16"/>
              </w:rPr>
              <w:t>0,0</w:t>
            </w:r>
          </w:p>
        </w:tc>
        <w:tc>
          <w:tcPr>
            <w:tcW w:w="290"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sz w:val="16"/>
                <w:szCs w:val="16"/>
              </w:rPr>
              <w:t>0,0</w:t>
            </w:r>
          </w:p>
        </w:tc>
        <w:tc>
          <w:tcPr>
            <w:tcW w:w="290"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sz w:val="16"/>
                <w:szCs w:val="16"/>
              </w:rPr>
              <w:t>0,0</w:t>
            </w:r>
          </w:p>
        </w:tc>
        <w:tc>
          <w:tcPr>
            <w:tcW w:w="351"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sz w:val="16"/>
                <w:szCs w:val="16"/>
              </w:rPr>
              <w:t>0,0</w:t>
            </w:r>
          </w:p>
        </w:tc>
        <w:tc>
          <w:tcPr>
            <w:tcW w:w="351" w:type="pct"/>
            <w:tcBorders>
              <w:top w:val="nil"/>
              <w:left w:val="nil"/>
              <w:bottom w:val="nil"/>
              <w:right w:val="nil"/>
            </w:tcBorders>
            <w:shd w:val="clear" w:color="auto" w:fill="auto"/>
            <w:noWrap/>
            <w:vAlign w:val="bottom"/>
            <w:hideMark/>
          </w:tcPr>
          <w:p w:rsidR="00FE2C7A" w:rsidRPr="00EA7418" w:rsidRDefault="00FE2C7A" w:rsidP="006336DF">
            <w:pPr>
              <w:jc w:val="right"/>
              <w:rPr>
                <w:rFonts w:ascii="Arial" w:eastAsia="Times New Roman" w:hAnsi="Arial" w:cs="Arial"/>
                <w:sz w:val="16"/>
                <w:szCs w:val="16"/>
              </w:rPr>
            </w:pPr>
            <w:r>
              <w:rPr>
                <w:rFonts w:ascii="Arial" w:hAnsi="Arial" w:cs="Arial"/>
                <w:sz w:val="16"/>
                <w:szCs w:val="16"/>
              </w:rPr>
              <w:t>0,0</w:t>
            </w:r>
          </w:p>
        </w:tc>
      </w:tr>
      <w:tr w:rsidR="00FE2C7A" w:rsidRPr="00EA7418" w:rsidTr="006336DF">
        <w:trPr>
          <w:trHeight w:val="225"/>
        </w:trPr>
        <w:tc>
          <w:tcPr>
            <w:tcW w:w="1702" w:type="pct"/>
            <w:tcBorders>
              <w:top w:val="nil"/>
              <w:left w:val="nil"/>
              <w:bottom w:val="single" w:sz="4" w:space="0" w:color="auto"/>
              <w:right w:val="nil"/>
            </w:tcBorders>
            <w:shd w:val="clear" w:color="auto" w:fill="auto"/>
            <w:noWrap/>
            <w:vAlign w:val="bottom"/>
            <w:hideMark/>
          </w:tcPr>
          <w:p w:rsidR="00FE2C7A" w:rsidRPr="00EA7418" w:rsidRDefault="00FE2C7A" w:rsidP="006336DF">
            <w:pPr>
              <w:rPr>
                <w:rFonts w:ascii="Arial" w:eastAsia="Times New Roman" w:hAnsi="Arial" w:cs="Arial"/>
                <w:b/>
                <w:bCs/>
                <w:sz w:val="16"/>
                <w:szCs w:val="16"/>
              </w:rPr>
            </w:pPr>
            <w:r>
              <w:rPr>
                <w:rFonts w:ascii="Arial" w:hAnsi="Arial" w:cs="Arial"/>
                <w:sz w:val="16"/>
                <w:szCs w:val="16"/>
              </w:rPr>
              <w:t>Totale</w:t>
            </w:r>
          </w:p>
        </w:tc>
        <w:tc>
          <w:tcPr>
            <w:tcW w:w="349" w:type="pct"/>
            <w:tcBorders>
              <w:top w:val="nil"/>
              <w:left w:val="nil"/>
              <w:bottom w:val="single" w:sz="4" w:space="0" w:color="auto"/>
              <w:right w:val="nil"/>
            </w:tcBorders>
            <w:shd w:val="clear" w:color="auto" w:fill="auto"/>
            <w:noWrap/>
            <w:vAlign w:val="bottom"/>
            <w:hideMark/>
          </w:tcPr>
          <w:p w:rsidR="00FE2C7A" w:rsidRPr="00D92508" w:rsidRDefault="00FE2C7A" w:rsidP="006336DF">
            <w:pPr>
              <w:jc w:val="right"/>
              <w:rPr>
                <w:rFonts w:ascii="Arial" w:eastAsia="Times New Roman" w:hAnsi="Arial" w:cs="Arial"/>
                <w:b/>
                <w:bCs/>
                <w:sz w:val="16"/>
                <w:szCs w:val="16"/>
              </w:rPr>
            </w:pPr>
            <w:r w:rsidRPr="00D92508">
              <w:rPr>
                <w:rFonts w:ascii="Arial" w:hAnsi="Arial" w:cs="Arial"/>
                <w:b/>
                <w:bCs/>
                <w:sz w:val="16"/>
                <w:szCs w:val="16"/>
              </w:rPr>
              <w:t>5,0</w:t>
            </w:r>
          </w:p>
        </w:tc>
        <w:tc>
          <w:tcPr>
            <w:tcW w:w="167" w:type="pct"/>
            <w:tcBorders>
              <w:top w:val="nil"/>
              <w:left w:val="nil"/>
              <w:bottom w:val="single" w:sz="4" w:space="0" w:color="auto"/>
              <w:right w:val="nil"/>
            </w:tcBorders>
            <w:shd w:val="clear" w:color="auto" w:fill="auto"/>
            <w:noWrap/>
            <w:vAlign w:val="bottom"/>
            <w:hideMark/>
          </w:tcPr>
          <w:p w:rsidR="00FE2C7A" w:rsidRPr="00EA7418" w:rsidRDefault="00FE2C7A" w:rsidP="006336DF">
            <w:pPr>
              <w:jc w:val="right"/>
              <w:rPr>
                <w:rFonts w:ascii="Arial" w:eastAsia="Times New Roman" w:hAnsi="Arial" w:cs="Arial"/>
                <w:b/>
                <w:bCs/>
                <w:sz w:val="16"/>
                <w:szCs w:val="16"/>
              </w:rPr>
            </w:pPr>
            <w:r w:rsidRPr="00EA7418">
              <w:rPr>
                <w:rFonts w:ascii="Arial" w:eastAsia="Times New Roman" w:hAnsi="Arial" w:cs="Arial"/>
                <w:b/>
                <w:bCs/>
                <w:sz w:val="16"/>
                <w:szCs w:val="16"/>
              </w:rPr>
              <w:t> </w:t>
            </w:r>
          </w:p>
        </w:tc>
        <w:tc>
          <w:tcPr>
            <w:tcW w:w="290" w:type="pct"/>
            <w:tcBorders>
              <w:top w:val="nil"/>
              <w:left w:val="nil"/>
              <w:bottom w:val="single" w:sz="4" w:space="0" w:color="auto"/>
              <w:right w:val="nil"/>
            </w:tcBorders>
            <w:shd w:val="clear" w:color="auto" w:fill="auto"/>
            <w:noWrap/>
            <w:vAlign w:val="bottom"/>
            <w:hideMark/>
          </w:tcPr>
          <w:p w:rsidR="00FE2C7A" w:rsidRPr="00EA7418" w:rsidRDefault="00FE2C7A" w:rsidP="006336DF">
            <w:pPr>
              <w:jc w:val="right"/>
              <w:rPr>
                <w:rFonts w:ascii="Arial" w:eastAsia="Times New Roman" w:hAnsi="Arial" w:cs="Arial"/>
                <w:b/>
                <w:bCs/>
                <w:sz w:val="16"/>
                <w:szCs w:val="16"/>
              </w:rPr>
            </w:pPr>
            <w:r>
              <w:rPr>
                <w:rFonts w:ascii="Arial" w:hAnsi="Arial" w:cs="Arial"/>
                <w:color w:val="9C0006"/>
                <w:sz w:val="16"/>
                <w:szCs w:val="16"/>
              </w:rPr>
              <w:t>6,7</w:t>
            </w:r>
          </w:p>
        </w:tc>
        <w:tc>
          <w:tcPr>
            <w:tcW w:w="314" w:type="pct"/>
            <w:tcBorders>
              <w:top w:val="nil"/>
              <w:left w:val="nil"/>
              <w:bottom w:val="single" w:sz="4" w:space="0" w:color="auto"/>
              <w:right w:val="nil"/>
            </w:tcBorders>
            <w:shd w:val="clear" w:color="auto" w:fill="auto"/>
            <w:noWrap/>
            <w:vAlign w:val="bottom"/>
            <w:hideMark/>
          </w:tcPr>
          <w:p w:rsidR="00FE2C7A" w:rsidRPr="00EA7418" w:rsidRDefault="00FE2C7A" w:rsidP="006336DF">
            <w:pPr>
              <w:jc w:val="right"/>
              <w:rPr>
                <w:rFonts w:ascii="Arial" w:eastAsia="Times New Roman" w:hAnsi="Arial" w:cs="Arial"/>
                <w:b/>
                <w:bCs/>
                <w:sz w:val="16"/>
                <w:szCs w:val="16"/>
              </w:rPr>
            </w:pPr>
            <w:r>
              <w:rPr>
                <w:rFonts w:ascii="Arial" w:hAnsi="Arial" w:cs="Arial"/>
                <w:color w:val="9C0006"/>
                <w:sz w:val="16"/>
                <w:szCs w:val="16"/>
              </w:rPr>
              <w:t>6,1</w:t>
            </w:r>
          </w:p>
        </w:tc>
        <w:tc>
          <w:tcPr>
            <w:tcW w:w="315" w:type="pct"/>
            <w:tcBorders>
              <w:top w:val="nil"/>
              <w:left w:val="nil"/>
              <w:bottom w:val="single" w:sz="4" w:space="0" w:color="auto"/>
              <w:right w:val="nil"/>
            </w:tcBorders>
            <w:shd w:val="clear" w:color="auto" w:fill="auto"/>
            <w:noWrap/>
            <w:vAlign w:val="bottom"/>
            <w:hideMark/>
          </w:tcPr>
          <w:p w:rsidR="00FE2C7A" w:rsidRPr="00EA7418" w:rsidRDefault="00FE2C7A" w:rsidP="006336DF">
            <w:pPr>
              <w:jc w:val="right"/>
              <w:rPr>
                <w:rFonts w:ascii="Arial" w:eastAsia="Times New Roman" w:hAnsi="Arial" w:cs="Arial"/>
                <w:b/>
                <w:bCs/>
                <w:sz w:val="16"/>
                <w:szCs w:val="16"/>
              </w:rPr>
            </w:pPr>
            <w:r>
              <w:rPr>
                <w:rFonts w:ascii="Arial" w:hAnsi="Arial" w:cs="Arial"/>
                <w:color w:val="9C0006"/>
                <w:sz w:val="16"/>
                <w:szCs w:val="16"/>
              </w:rPr>
              <w:t>6,5</w:t>
            </w:r>
          </w:p>
        </w:tc>
        <w:tc>
          <w:tcPr>
            <w:tcW w:w="290" w:type="pct"/>
            <w:tcBorders>
              <w:top w:val="nil"/>
              <w:left w:val="nil"/>
              <w:bottom w:val="single" w:sz="4" w:space="0" w:color="auto"/>
              <w:right w:val="nil"/>
            </w:tcBorders>
            <w:shd w:val="clear" w:color="auto" w:fill="auto"/>
            <w:noWrap/>
            <w:vAlign w:val="bottom"/>
            <w:hideMark/>
          </w:tcPr>
          <w:p w:rsidR="00FE2C7A" w:rsidRPr="00EA7418" w:rsidRDefault="00FE2C7A" w:rsidP="006336DF">
            <w:pPr>
              <w:jc w:val="right"/>
              <w:rPr>
                <w:rFonts w:ascii="Arial" w:eastAsia="Times New Roman" w:hAnsi="Arial" w:cs="Arial"/>
                <w:b/>
                <w:bCs/>
                <w:sz w:val="16"/>
                <w:szCs w:val="16"/>
              </w:rPr>
            </w:pPr>
            <w:r>
              <w:rPr>
                <w:rFonts w:ascii="Arial" w:hAnsi="Arial" w:cs="Arial"/>
                <w:color w:val="9C0006"/>
                <w:sz w:val="16"/>
                <w:szCs w:val="16"/>
              </w:rPr>
              <w:t>5,5</w:t>
            </w:r>
          </w:p>
        </w:tc>
        <w:tc>
          <w:tcPr>
            <w:tcW w:w="290" w:type="pct"/>
            <w:tcBorders>
              <w:top w:val="nil"/>
              <w:left w:val="nil"/>
              <w:bottom w:val="single" w:sz="4" w:space="0" w:color="auto"/>
              <w:right w:val="nil"/>
            </w:tcBorders>
            <w:shd w:val="clear" w:color="auto" w:fill="auto"/>
            <w:noWrap/>
            <w:vAlign w:val="bottom"/>
            <w:hideMark/>
          </w:tcPr>
          <w:p w:rsidR="00FE2C7A" w:rsidRPr="00EA7418" w:rsidRDefault="00FE2C7A" w:rsidP="006336DF">
            <w:pPr>
              <w:jc w:val="right"/>
              <w:rPr>
                <w:rFonts w:ascii="Arial" w:eastAsia="Times New Roman" w:hAnsi="Arial" w:cs="Arial"/>
                <w:b/>
                <w:bCs/>
                <w:sz w:val="16"/>
                <w:szCs w:val="16"/>
              </w:rPr>
            </w:pPr>
            <w:r>
              <w:rPr>
                <w:rFonts w:ascii="Arial" w:hAnsi="Arial" w:cs="Arial"/>
                <w:color w:val="9C0006"/>
                <w:sz w:val="16"/>
                <w:szCs w:val="16"/>
              </w:rPr>
              <w:t>5,2</w:t>
            </w:r>
          </w:p>
        </w:tc>
        <w:tc>
          <w:tcPr>
            <w:tcW w:w="290" w:type="pct"/>
            <w:tcBorders>
              <w:top w:val="nil"/>
              <w:left w:val="nil"/>
              <w:bottom w:val="single" w:sz="4" w:space="0" w:color="auto"/>
              <w:right w:val="nil"/>
            </w:tcBorders>
            <w:shd w:val="clear" w:color="auto" w:fill="auto"/>
            <w:noWrap/>
            <w:vAlign w:val="bottom"/>
            <w:hideMark/>
          </w:tcPr>
          <w:p w:rsidR="00FE2C7A" w:rsidRPr="00EA7418" w:rsidRDefault="00FE2C7A" w:rsidP="006336DF">
            <w:pPr>
              <w:jc w:val="right"/>
              <w:rPr>
                <w:rFonts w:ascii="Arial" w:eastAsia="Times New Roman" w:hAnsi="Arial" w:cs="Arial"/>
                <w:b/>
                <w:bCs/>
                <w:sz w:val="16"/>
                <w:szCs w:val="16"/>
              </w:rPr>
            </w:pPr>
            <w:r>
              <w:rPr>
                <w:rFonts w:ascii="Arial" w:hAnsi="Arial" w:cs="Arial"/>
                <w:color w:val="9C0006"/>
                <w:sz w:val="16"/>
                <w:szCs w:val="16"/>
              </w:rPr>
              <w:t>8,6</w:t>
            </w:r>
          </w:p>
        </w:tc>
        <w:tc>
          <w:tcPr>
            <w:tcW w:w="290" w:type="pct"/>
            <w:tcBorders>
              <w:top w:val="nil"/>
              <w:left w:val="nil"/>
              <w:bottom w:val="single" w:sz="4" w:space="0" w:color="auto"/>
              <w:right w:val="nil"/>
            </w:tcBorders>
            <w:shd w:val="clear" w:color="auto" w:fill="auto"/>
            <w:noWrap/>
            <w:vAlign w:val="bottom"/>
            <w:hideMark/>
          </w:tcPr>
          <w:p w:rsidR="00FE2C7A" w:rsidRPr="00EA7418" w:rsidRDefault="00FE2C7A" w:rsidP="006336DF">
            <w:pPr>
              <w:jc w:val="right"/>
              <w:rPr>
                <w:rFonts w:ascii="Arial" w:eastAsia="Times New Roman" w:hAnsi="Arial" w:cs="Arial"/>
                <w:b/>
                <w:bCs/>
                <w:sz w:val="16"/>
                <w:szCs w:val="16"/>
              </w:rPr>
            </w:pPr>
            <w:r>
              <w:rPr>
                <w:rFonts w:ascii="Arial" w:hAnsi="Arial" w:cs="Arial"/>
                <w:sz w:val="16"/>
                <w:szCs w:val="16"/>
              </w:rPr>
              <w:t>4,5</w:t>
            </w:r>
          </w:p>
        </w:tc>
        <w:tc>
          <w:tcPr>
            <w:tcW w:w="351" w:type="pct"/>
            <w:tcBorders>
              <w:top w:val="nil"/>
              <w:left w:val="nil"/>
              <w:bottom w:val="single" w:sz="4" w:space="0" w:color="auto"/>
              <w:right w:val="nil"/>
            </w:tcBorders>
            <w:shd w:val="clear" w:color="auto" w:fill="auto"/>
            <w:noWrap/>
            <w:vAlign w:val="bottom"/>
            <w:hideMark/>
          </w:tcPr>
          <w:p w:rsidR="00FE2C7A" w:rsidRPr="00EA7418" w:rsidRDefault="00FE2C7A" w:rsidP="006336DF">
            <w:pPr>
              <w:jc w:val="right"/>
              <w:rPr>
                <w:rFonts w:ascii="Arial" w:eastAsia="Times New Roman" w:hAnsi="Arial" w:cs="Arial"/>
                <w:b/>
                <w:bCs/>
                <w:sz w:val="16"/>
                <w:szCs w:val="16"/>
              </w:rPr>
            </w:pPr>
            <w:r>
              <w:rPr>
                <w:rFonts w:ascii="Arial" w:hAnsi="Arial" w:cs="Arial"/>
                <w:sz w:val="16"/>
                <w:szCs w:val="16"/>
              </w:rPr>
              <w:t>2,1</w:t>
            </w:r>
          </w:p>
        </w:tc>
        <w:tc>
          <w:tcPr>
            <w:tcW w:w="351" w:type="pct"/>
            <w:tcBorders>
              <w:top w:val="nil"/>
              <w:left w:val="nil"/>
              <w:bottom w:val="single" w:sz="4" w:space="0" w:color="auto"/>
              <w:right w:val="nil"/>
            </w:tcBorders>
            <w:shd w:val="clear" w:color="auto" w:fill="auto"/>
            <w:noWrap/>
            <w:vAlign w:val="bottom"/>
            <w:hideMark/>
          </w:tcPr>
          <w:p w:rsidR="00FE2C7A" w:rsidRPr="00EA7418" w:rsidRDefault="00FE2C7A" w:rsidP="006336DF">
            <w:pPr>
              <w:jc w:val="right"/>
              <w:rPr>
                <w:rFonts w:ascii="Arial" w:eastAsia="Times New Roman" w:hAnsi="Arial" w:cs="Arial"/>
                <w:b/>
                <w:bCs/>
                <w:sz w:val="16"/>
                <w:szCs w:val="16"/>
              </w:rPr>
            </w:pPr>
            <w:r>
              <w:rPr>
                <w:rFonts w:ascii="Arial" w:hAnsi="Arial" w:cs="Arial"/>
                <w:sz w:val="16"/>
                <w:szCs w:val="16"/>
              </w:rPr>
              <w:t>2,5</w:t>
            </w:r>
          </w:p>
        </w:tc>
      </w:tr>
    </w:tbl>
    <w:p w:rsidR="00FE2C7A" w:rsidRPr="006A148C" w:rsidRDefault="00FE2C7A" w:rsidP="00FE2C7A">
      <w:pPr>
        <w:jc w:val="both"/>
        <w:rPr>
          <w:rFonts w:ascii="Arial" w:eastAsia="Times New Roman" w:hAnsi="Arial" w:cs="Arial"/>
          <w:sz w:val="16"/>
          <w:szCs w:val="16"/>
        </w:rPr>
      </w:pPr>
      <w:r w:rsidRPr="006A148C">
        <w:rPr>
          <w:rFonts w:ascii="Arial" w:eastAsia="Times New Roman" w:hAnsi="Arial" w:cs="Arial"/>
          <w:sz w:val="16"/>
          <w:szCs w:val="16"/>
        </w:rPr>
        <w:t>Fonte: Nostra elaborazione su dati SDI del Ministero dell’Interno.</w:t>
      </w:r>
    </w:p>
    <w:p w:rsidR="00FE2C7A" w:rsidRDefault="00FE2C7A" w:rsidP="00FE2C7A">
      <w:pPr>
        <w:jc w:val="both"/>
        <w:rPr>
          <w:sz w:val="20"/>
          <w:szCs w:val="20"/>
        </w:rPr>
      </w:pPr>
    </w:p>
    <w:p w:rsidR="00FE2C7A" w:rsidRPr="005025EE" w:rsidRDefault="00FE2C7A" w:rsidP="00FE2C7A">
      <w:pPr>
        <w:ind w:firstLine="284"/>
        <w:jc w:val="both"/>
        <w:rPr>
          <w:rFonts w:ascii="Arial" w:hAnsi="Arial" w:cs="Arial"/>
        </w:rPr>
      </w:pPr>
      <w:r w:rsidRPr="005025EE">
        <w:rPr>
          <w:rFonts w:ascii="Arial" w:hAnsi="Arial" w:cs="Arial"/>
        </w:rPr>
        <w:t xml:space="preserve">Interessante è il quadro che emerge di questi reati osservandone l’incidenza sulla popolazione residente (c.d. tassi di delittuosità su 100 mila residenti). </w:t>
      </w:r>
    </w:p>
    <w:p w:rsidR="00FE2C7A" w:rsidRPr="005025EE" w:rsidRDefault="00FE2C7A" w:rsidP="00FE2C7A">
      <w:pPr>
        <w:ind w:firstLine="284"/>
        <w:jc w:val="both"/>
        <w:rPr>
          <w:rFonts w:ascii="Arial" w:hAnsi="Arial" w:cs="Arial"/>
        </w:rPr>
      </w:pPr>
      <w:r w:rsidRPr="005025EE">
        <w:rPr>
          <w:rFonts w:ascii="Arial" w:hAnsi="Arial" w:cs="Arial"/>
        </w:rPr>
        <w:t xml:space="preserve">Come si può osservare ancora nella tabella 2, l’Emilia-Romagna detiene tassi di delittuosità superiori alla media italiana per quanto riguarda le truffe, le frodi e la contraffazione (258,1 </w:t>
      </w:r>
      <w:r w:rsidRPr="005025EE">
        <w:rPr>
          <w:rFonts w:ascii="Arial" w:hAnsi="Arial" w:cs="Arial"/>
          <w:i/>
          <w:iCs/>
        </w:rPr>
        <w:t>vs</w:t>
      </w:r>
      <w:r w:rsidRPr="005025EE">
        <w:rPr>
          <w:rFonts w:ascii="Arial" w:hAnsi="Arial" w:cs="Arial"/>
        </w:rPr>
        <w:t xml:space="preserve"> 254,5 ogni 100 mila abitanti), i reati di ricettazione e di contrabbando (40,5 </w:t>
      </w:r>
      <w:r w:rsidRPr="005025EE">
        <w:rPr>
          <w:rFonts w:ascii="Arial" w:hAnsi="Arial" w:cs="Arial"/>
          <w:i/>
          <w:iCs/>
        </w:rPr>
        <w:t>vs</w:t>
      </w:r>
      <w:r w:rsidRPr="005025EE">
        <w:rPr>
          <w:rFonts w:ascii="Arial" w:hAnsi="Arial" w:cs="Arial"/>
        </w:rPr>
        <w:t xml:space="preserve"> 38,3) e i reati di sfruttamento e favoreggiamento della prostituzione (2,4 </w:t>
      </w:r>
      <w:r w:rsidRPr="005025EE">
        <w:rPr>
          <w:rFonts w:ascii="Arial" w:hAnsi="Arial" w:cs="Arial"/>
          <w:i/>
          <w:iCs/>
        </w:rPr>
        <w:t>vs</w:t>
      </w:r>
      <w:r w:rsidRPr="005025EE">
        <w:rPr>
          <w:rFonts w:ascii="Arial" w:hAnsi="Arial" w:cs="Arial"/>
        </w:rPr>
        <w:t xml:space="preserve"> 1,7 ogni 100 mila abitanti). Tassi inferiori a quelli dell’Italia, la nostra regione li registra invece in relazione ai danneggiamenti e agli attentati dinamitardi e incendiari (8,5 </w:t>
      </w:r>
      <w:r w:rsidRPr="005025EE">
        <w:rPr>
          <w:rFonts w:ascii="Arial" w:hAnsi="Arial" w:cs="Arial"/>
          <w:i/>
          <w:iCs/>
        </w:rPr>
        <w:t>vs</w:t>
      </w:r>
      <w:r w:rsidRPr="005025EE">
        <w:rPr>
          <w:rFonts w:ascii="Arial" w:hAnsi="Arial" w:cs="Arial"/>
        </w:rPr>
        <w:t xml:space="preserve"> 15,9 ogni 100 mila abitanti), al reato di associazione a delinquere (0,7 </w:t>
      </w:r>
      <w:r w:rsidRPr="005025EE">
        <w:rPr>
          <w:rFonts w:ascii="Arial" w:hAnsi="Arial" w:cs="Arial"/>
          <w:i/>
          <w:iCs/>
        </w:rPr>
        <w:t>vs</w:t>
      </w:r>
      <w:r w:rsidRPr="005025EE">
        <w:rPr>
          <w:rFonts w:ascii="Arial" w:hAnsi="Arial" w:cs="Arial"/>
        </w:rPr>
        <w:t xml:space="preserve"> 1,4), ai reati riguardanti gli stupefacenti (58,4 </w:t>
      </w:r>
      <w:r w:rsidRPr="005025EE">
        <w:rPr>
          <w:rFonts w:ascii="Arial" w:hAnsi="Arial" w:cs="Arial"/>
          <w:i/>
          <w:iCs/>
        </w:rPr>
        <w:t>vs</w:t>
      </w:r>
      <w:r w:rsidRPr="005025EE">
        <w:rPr>
          <w:rFonts w:ascii="Arial" w:hAnsi="Arial" w:cs="Arial"/>
        </w:rPr>
        <w:t xml:space="preserve"> 59), al riciclaggio e impiego di denaro illecito (2,3 </w:t>
      </w:r>
      <w:r w:rsidRPr="005025EE">
        <w:rPr>
          <w:rFonts w:ascii="Arial" w:hAnsi="Arial" w:cs="Arial"/>
          <w:i/>
          <w:iCs/>
        </w:rPr>
        <w:t>vs</w:t>
      </w:r>
      <w:r w:rsidRPr="005025EE">
        <w:rPr>
          <w:rFonts w:ascii="Arial" w:hAnsi="Arial" w:cs="Arial"/>
        </w:rPr>
        <w:t xml:space="preserve"> 2,8 ogni 100 mila abitanti) e alle estorsioni (13 </w:t>
      </w:r>
      <w:r w:rsidRPr="005025EE">
        <w:rPr>
          <w:rFonts w:ascii="Arial" w:hAnsi="Arial" w:cs="Arial"/>
          <w:i/>
          <w:iCs/>
        </w:rPr>
        <w:t>vs</w:t>
      </w:r>
      <w:r w:rsidRPr="005025EE">
        <w:rPr>
          <w:rFonts w:ascii="Arial" w:hAnsi="Arial" w:cs="Arial"/>
        </w:rPr>
        <w:t xml:space="preserve"> 13,4 ogni 100 mila abitanti). Per tutti gli altri reati, i tassi della nostra regione </w:t>
      </w:r>
      <w:r w:rsidRPr="005025EE">
        <w:rPr>
          <w:rFonts w:ascii="Arial" w:hAnsi="Arial" w:cs="Arial"/>
        </w:rPr>
        <w:lastRenderedPageBreak/>
        <w:t xml:space="preserve">sono sostanzialmente in linea con quelli italiani (furti e rapine organizzate: circa 14 ogni 100 mila abitanti; usura: meno di 1 ogni 100 mila abitanti; omicidi di mafia: quasi 0 ogni 100 mila abitanti). </w:t>
      </w:r>
    </w:p>
    <w:p w:rsidR="00FE2C7A" w:rsidRPr="005025EE" w:rsidRDefault="00FE2C7A" w:rsidP="00FE2C7A">
      <w:pPr>
        <w:ind w:firstLine="284"/>
        <w:jc w:val="both"/>
        <w:rPr>
          <w:rFonts w:ascii="Arial" w:hAnsi="Arial" w:cs="Arial"/>
        </w:rPr>
      </w:pPr>
      <w:r w:rsidRPr="005025EE">
        <w:rPr>
          <w:rFonts w:ascii="Arial" w:hAnsi="Arial" w:cs="Arial"/>
        </w:rPr>
        <w:t>Rispetto al Nord-Est, invece, la nostra regione detiene tassi di delittuosità sopra la media per la maggior parte dei reati considerati (fatta eccezione per i reati meno frequenti, come l’associazione a delinquere, gli omicidi di mafia, l’usura e il riciclaggio, rispetto ai quali i tassi della nostra regione sono sostanzialmente in linea con il resto della ripartizione geografica a cui appartiene).</w:t>
      </w:r>
    </w:p>
    <w:p w:rsidR="00FE2C7A" w:rsidRPr="005025EE" w:rsidRDefault="00FE2C7A" w:rsidP="00FE2C7A">
      <w:pPr>
        <w:ind w:firstLine="284"/>
        <w:jc w:val="both"/>
        <w:rPr>
          <w:rFonts w:ascii="Arial" w:hAnsi="Arial" w:cs="Arial"/>
        </w:rPr>
      </w:pPr>
      <w:r w:rsidRPr="005025EE">
        <w:rPr>
          <w:rFonts w:ascii="Arial" w:hAnsi="Arial" w:cs="Arial"/>
        </w:rPr>
        <w:t>Nella tabella successiva sono riportati i tassi medi di delittuosità ogni 100 mila residenti per singola provincia, da cui si può dedurre in quali territori questi reati incidono in misura maggiore rispetto alla media regionale.</w:t>
      </w:r>
    </w:p>
    <w:p w:rsidR="00FE2C7A" w:rsidRPr="005025EE" w:rsidRDefault="00FE2C7A" w:rsidP="005025EE">
      <w:pPr>
        <w:jc w:val="both"/>
        <w:rPr>
          <w:rFonts w:ascii="Arial" w:hAnsi="Arial" w:cs="Arial"/>
        </w:rPr>
      </w:pPr>
    </w:p>
    <w:p w:rsidR="00FE2C7A" w:rsidRPr="005025EE" w:rsidRDefault="00FE2C7A" w:rsidP="00FE2C7A">
      <w:pPr>
        <w:jc w:val="both"/>
        <w:rPr>
          <w:rFonts w:ascii="Arial" w:hAnsi="Arial" w:cs="Arial"/>
          <w:b/>
          <w:bCs/>
          <w:smallCaps/>
          <w:sz w:val="20"/>
          <w:szCs w:val="20"/>
        </w:rPr>
      </w:pPr>
      <w:r w:rsidRPr="005025EE">
        <w:rPr>
          <w:rFonts w:ascii="Arial" w:hAnsi="Arial" w:cs="Arial"/>
          <w:b/>
          <w:bCs/>
          <w:smallCaps/>
          <w:sz w:val="20"/>
          <w:szCs w:val="20"/>
        </w:rPr>
        <w:t>Tabella 4:</w:t>
      </w:r>
    </w:p>
    <w:p w:rsidR="00FE2C7A" w:rsidRPr="005025EE" w:rsidRDefault="00FE2C7A" w:rsidP="00FE2C7A">
      <w:pPr>
        <w:jc w:val="both"/>
        <w:rPr>
          <w:rFonts w:ascii="Arial" w:hAnsi="Arial" w:cs="Arial"/>
          <w:sz w:val="20"/>
          <w:szCs w:val="20"/>
        </w:rPr>
      </w:pPr>
      <w:r w:rsidRPr="005025EE">
        <w:rPr>
          <w:rFonts w:ascii="Arial" w:hAnsi="Arial" w:cs="Arial"/>
          <w:sz w:val="20"/>
          <w:szCs w:val="20"/>
        </w:rPr>
        <w:t>Incidenza dei reati denunciati dalle forze di polizia nelle province dell’Emilia-Romagna. Periodo 2010-2019 (tassi medi del periodo su 100.000 residenti)</w:t>
      </w:r>
    </w:p>
    <w:tbl>
      <w:tblPr>
        <w:tblW w:w="5000" w:type="pct"/>
        <w:tblCellMar>
          <w:left w:w="70" w:type="dxa"/>
          <w:right w:w="70" w:type="dxa"/>
        </w:tblCellMar>
        <w:tblLook w:val="04A0" w:firstRow="1" w:lastRow="0" w:firstColumn="1" w:lastColumn="0" w:noHBand="0" w:noVBand="1"/>
      </w:tblPr>
      <w:tblGrid>
        <w:gridCol w:w="3315"/>
        <w:gridCol w:w="658"/>
        <w:gridCol w:w="220"/>
        <w:gridCol w:w="652"/>
        <w:gridCol w:w="658"/>
        <w:gridCol w:w="658"/>
        <w:gridCol w:w="658"/>
        <w:gridCol w:w="658"/>
        <w:gridCol w:w="658"/>
        <w:gridCol w:w="658"/>
        <w:gridCol w:w="658"/>
        <w:gridCol w:w="642"/>
      </w:tblGrid>
      <w:tr w:rsidR="00FE2C7A" w:rsidRPr="00536DCF" w:rsidTr="006336DF">
        <w:trPr>
          <w:trHeight w:val="260"/>
        </w:trPr>
        <w:tc>
          <w:tcPr>
            <w:tcW w:w="1642" w:type="pct"/>
            <w:tcBorders>
              <w:top w:val="single" w:sz="4" w:space="0" w:color="auto"/>
              <w:left w:val="nil"/>
              <w:bottom w:val="single" w:sz="4" w:space="0" w:color="auto"/>
              <w:right w:val="nil"/>
            </w:tcBorders>
            <w:shd w:val="clear" w:color="auto" w:fill="auto"/>
            <w:noWrap/>
            <w:vAlign w:val="bottom"/>
            <w:hideMark/>
          </w:tcPr>
          <w:p w:rsidR="00FE2C7A" w:rsidRPr="00536DCF" w:rsidRDefault="00FE2C7A" w:rsidP="006336DF">
            <w:pPr>
              <w:rPr>
                <w:rFonts w:ascii="Arial" w:eastAsia="Times New Roman" w:hAnsi="Arial" w:cs="Arial"/>
                <w:sz w:val="16"/>
                <w:szCs w:val="16"/>
              </w:rPr>
            </w:pPr>
            <w:r w:rsidRPr="00536DCF">
              <w:rPr>
                <w:rFonts w:ascii="Arial" w:eastAsia="Times New Roman" w:hAnsi="Arial" w:cs="Arial"/>
                <w:sz w:val="16"/>
                <w:szCs w:val="16"/>
              </w:rPr>
              <w:t> </w:t>
            </w:r>
          </w:p>
        </w:tc>
        <w:tc>
          <w:tcPr>
            <w:tcW w:w="326" w:type="pct"/>
            <w:tcBorders>
              <w:top w:val="single" w:sz="4" w:space="0" w:color="auto"/>
              <w:left w:val="nil"/>
              <w:bottom w:val="single" w:sz="4" w:space="0" w:color="auto"/>
              <w:right w:val="nil"/>
            </w:tcBorders>
            <w:shd w:val="clear" w:color="auto" w:fill="auto"/>
            <w:noWrap/>
            <w:vAlign w:val="bottom"/>
            <w:hideMark/>
          </w:tcPr>
          <w:p w:rsidR="00FE2C7A" w:rsidRPr="00536DCF" w:rsidRDefault="00FE2C7A" w:rsidP="006336DF">
            <w:pPr>
              <w:jc w:val="right"/>
              <w:rPr>
                <w:rFonts w:ascii="Arial" w:eastAsia="Times New Roman" w:hAnsi="Arial" w:cs="Arial"/>
                <w:b/>
                <w:bCs/>
                <w:sz w:val="16"/>
                <w:szCs w:val="16"/>
              </w:rPr>
            </w:pPr>
            <w:r w:rsidRPr="00536DCF">
              <w:rPr>
                <w:rFonts w:ascii="Arial" w:eastAsia="Times New Roman" w:hAnsi="Arial" w:cs="Arial"/>
                <w:b/>
                <w:bCs/>
                <w:sz w:val="16"/>
                <w:szCs w:val="16"/>
              </w:rPr>
              <w:t>ER</w:t>
            </w:r>
          </w:p>
        </w:tc>
        <w:tc>
          <w:tcPr>
            <w:tcW w:w="109" w:type="pct"/>
            <w:tcBorders>
              <w:top w:val="single" w:sz="4" w:space="0" w:color="auto"/>
              <w:left w:val="nil"/>
              <w:bottom w:val="single" w:sz="4" w:space="0" w:color="auto"/>
              <w:right w:val="nil"/>
            </w:tcBorders>
            <w:shd w:val="clear" w:color="auto" w:fill="auto"/>
            <w:noWrap/>
            <w:vAlign w:val="bottom"/>
            <w:hideMark/>
          </w:tcPr>
          <w:p w:rsidR="00FE2C7A" w:rsidRPr="00536DCF" w:rsidRDefault="00FE2C7A" w:rsidP="006336DF">
            <w:pPr>
              <w:jc w:val="right"/>
              <w:rPr>
                <w:rFonts w:ascii="Arial" w:eastAsia="Times New Roman" w:hAnsi="Arial" w:cs="Arial"/>
                <w:b/>
                <w:bCs/>
                <w:sz w:val="16"/>
                <w:szCs w:val="16"/>
              </w:rPr>
            </w:pPr>
            <w:r w:rsidRPr="00536DCF">
              <w:rPr>
                <w:rFonts w:ascii="Arial" w:eastAsia="Times New Roman" w:hAnsi="Arial" w:cs="Arial"/>
                <w:b/>
                <w:bCs/>
                <w:sz w:val="16"/>
                <w:szCs w:val="16"/>
              </w:rPr>
              <w:t> </w:t>
            </w:r>
          </w:p>
        </w:tc>
        <w:tc>
          <w:tcPr>
            <w:tcW w:w="323" w:type="pct"/>
            <w:tcBorders>
              <w:top w:val="single" w:sz="4" w:space="0" w:color="auto"/>
              <w:left w:val="nil"/>
              <w:bottom w:val="single" w:sz="4" w:space="0" w:color="auto"/>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sidRPr="00536DCF">
              <w:rPr>
                <w:rFonts w:ascii="Arial" w:eastAsia="Times New Roman" w:hAnsi="Arial" w:cs="Arial"/>
                <w:sz w:val="16"/>
                <w:szCs w:val="16"/>
              </w:rPr>
              <w:t>PC</w:t>
            </w:r>
          </w:p>
        </w:tc>
        <w:tc>
          <w:tcPr>
            <w:tcW w:w="326" w:type="pct"/>
            <w:tcBorders>
              <w:top w:val="single" w:sz="4" w:space="0" w:color="auto"/>
              <w:left w:val="nil"/>
              <w:bottom w:val="single" w:sz="4" w:space="0" w:color="auto"/>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sidRPr="00536DCF">
              <w:rPr>
                <w:rFonts w:ascii="Arial" w:eastAsia="Times New Roman" w:hAnsi="Arial" w:cs="Arial"/>
                <w:sz w:val="16"/>
                <w:szCs w:val="16"/>
              </w:rPr>
              <w:t>PR</w:t>
            </w:r>
          </w:p>
        </w:tc>
        <w:tc>
          <w:tcPr>
            <w:tcW w:w="326" w:type="pct"/>
            <w:tcBorders>
              <w:top w:val="single" w:sz="4" w:space="0" w:color="auto"/>
              <w:left w:val="nil"/>
              <w:bottom w:val="single" w:sz="4" w:space="0" w:color="auto"/>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sidRPr="00536DCF">
              <w:rPr>
                <w:rFonts w:ascii="Arial" w:eastAsia="Times New Roman" w:hAnsi="Arial" w:cs="Arial"/>
                <w:sz w:val="16"/>
                <w:szCs w:val="16"/>
              </w:rPr>
              <w:t xml:space="preserve">RE </w:t>
            </w:r>
          </w:p>
        </w:tc>
        <w:tc>
          <w:tcPr>
            <w:tcW w:w="326" w:type="pct"/>
            <w:tcBorders>
              <w:top w:val="single" w:sz="4" w:space="0" w:color="auto"/>
              <w:left w:val="nil"/>
              <w:bottom w:val="single" w:sz="4" w:space="0" w:color="auto"/>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sidRPr="00536DCF">
              <w:rPr>
                <w:rFonts w:ascii="Arial" w:eastAsia="Times New Roman" w:hAnsi="Arial" w:cs="Arial"/>
                <w:sz w:val="16"/>
                <w:szCs w:val="16"/>
              </w:rPr>
              <w:t>MO</w:t>
            </w:r>
          </w:p>
        </w:tc>
        <w:tc>
          <w:tcPr>
            <w:tcW w:w="326" w:type="pct"/>
            <w:tcBorders>
              <w:top w:val="single" w:sz="4" w:space="0" w:color="auto"/>
              <w:left w:val="nil"/>
              <w:bottom w:val="single" w:sz="4" w:space="0" w:color="auto"/>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sidRPr="00536DCF">
              <w:rPr>
                <w:rFonts w:ascii="Arial" w:eastAsia="Times New Roman" w:hAnsi="Arial" w:cs="Arial"/>
                <w:sz w:val="16"/>
                <w:szCs w:val="16"/>
              </w:rPr>
              <w:t>BO</w:t>
            </w:r>
          </w:p>
        </w:tc>
        <w:tc>
          <w:tcPr>
            <w:tcW w:w="326" w:type="pct"/>
            <w:tcBorders>
              <w:top w:val="single" w:sz="4" w:space="0" w:color="auto"/>
              <w:left w:val="nil"/>
              <w:bottom w:val="single" w:sz="4" w:space="0" w:color="auto"/>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sidRPr="00536DCF">
              <w:rPr>
                <w:rFonts w:ascii="Arial" w:eastAsia="Times New Roman" w:hAnsi="Arial" w:cs="Arial"/>
                <w:sz w:val="16"/>
                <w:szCs w:val="16"/>
              </w:rPr>
              <w:t>FE</w:t>
            </w:r>
          </w:p>
        </w:tc>
        <w:tc>
          <w:tcPr>
            <w:tcW w:w="326" w:type="pct"/>
            <w:tcBorders>
              <w:top w:val="single" w:sz="4" w:space="0" w:color="auto"/>
              <w:left w:val="nil"/>
              <w:bottom w:val="single" w:sz="4" w:space="0" w:color="auto"/>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sidRPr="00536DCF">
              <w:rPr>
                <w:rFonts w:ascii="Arial" w:eastAsia="Times New Roman" w:hAnsi="Arial" w:cs="Arial"/>
                <w:sz w:val="16"/>
                <w:szCs w:val="16"/>
              </w:rPr>
              <w:t>RA</w:t>
            </w:r>
          </w:p>
        </w:tc>
        <w:tc>
          <w:tcPr>
            <w:tcW w:w="326" w:type="pct"/>
            <w:tcBorders>
              <w:top w:val="single" w:sz="4" w:space="0" w:color="auto"/>
              <w:left w:val="nil"/>
              <w:bottom w:val="single" w:sz="4" w:space="0" w:color="auto"/>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sidRPr="00536DCF">
              <w:rPr>
                <w:rFonts w:ascii="Arial" w:eastAsia="Times New Roman" w:hAnsi="Arial" w:cs="Arial"/>
                <w:sz w:val="16"/>
                <w:szCs w:val="16"/>
              </w:rPr>
              <w:t>FC</w:t>
            </w:r>
          </w:p>
        </w:tc>
        <w:tc>
          <w:tcPr>
            <w:tcW w:w="319" w:type="pct"/>
            <w:tcBorders>
              <w:top w:val="single" w:sz="4" w:space="0" w:color="auto"/>
              <w:left w:val="nil"/>
              <w:bottom w:val="single" w:sz="4" w:space="0" w:color="auto"/>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sidRPr="00536DCF">
              <w:rPr>
                <w:rFonts w:ascii="Arial" w:eastAsia="Times New Roman" w:hAnsi="Arial" w:cs="Arial"/>
                <w:sz w:val="16"/>
                <w:szCs w:val="16"/>
              </w:rPr>
              <w:t>RN</w:t>
            </w:r>
          </w:p>
        </w:tc>
      </w:tr>
      <w:tr w:rsidR="00FE2C7A" w:rsidRPr="00536DCF" w:rsidTr="006336DF">
        <w:trPr>
          <w:trHeight w:val="260"/>
        </w:trPr>
        <w:tc>
          <w:tcPr>
            <w:tcW w:w="1642" w:type="pct"/>
            <w:tcBorders>
              <w:top w:val="nil"/>
              <w:left w:val="nil"/>
              <w:bottom w:val="nil"/>
              <w:right w:val="nil"/>
            </w:tcBorders>
            <w:shd w:val="clear" w:color="auto" w:fill="auto"/>
            <w:noWrap/>
            <w:vAlign w:val="bottom"/>
            <w:hideMark/>
          </w:tcPr>
          <w:p w:rsidR="00FE2C7A" w:rsidRPr="00536DCF" w:rsidRDefault="00FE2C7A" w:rsidP="006336DF">
            <w:pPr>
              <w:rPr>
                <w:rFonts w:ascii="Arial" w:eastAsia="Times New Roman" w:hAnsi="Arial" w:cs="Arial"/>
                <w:sz w:val="16"/>
                <w:szCs w:val="16"/>
              </w:rPr>
            </w:pPr>
            <w:r>
              <w:rPr>
                <w:rFonts w:ascii="Arial" w:hAnsi="Arial" w:cs="Arial"/>
                <w:sz w:val="16"/>
                <w:szCs w:val="16"/>
              </w:rPr>
              <w:t>Truffe, frodi e contraffazione</w:t>
            </w:r>
          </w:p>
        </w:tc>
        <w:tc>
          <w:tcPr>
            <w:tcW w:w="326" w:type="pct"/>
            <w:tcBorders>
              <w:top w:val="nil"/>
              <w:left w:val="nil"/>
              <w:bottom w:val="nil"/>
              <w:right w:val="nil"/>
            </w:tcBorders>
            <w:shd w:val="clear" w:color="auto" w:fill="auto"/>
            <w:noWrap/>
            <w:vAlign w:val="bottom"/>
            <w:hideMark/>
          </w:tcPr>
          <w:p w:rsidR="00FE2C7A" w:rsidRPr="00C30385" w:rsidRDefault="00FE2C7A" w:rsidP="006336DF">
            <w:pPr>
              <w:jc w:val="right"/>
              <w:rPr>
                <w:rFonts w:ascii="Arial" w:eastAsia="Times New Roman" w:hAnsi="Arial" w:cs="Arial"/>
                <w:b/>
                <w:bCs/>
                <w:sz w:val="16"/>
                <w:szCs w:val="16"/>
              </w:rPr>
            </w:pPr>
            <w:r w:rsidRPr="00C30385">
              <w:rPr>
                <w:rFonts w:ascii="Arial" w:hAnsi="Arial" w:cs="Arial"/>
                <w:b/>
                <w:bCs/>
                <w:sz w:val="16"/>
                <w:szCs w:val="16"/>
              </w:rPr>
              <w:t>258,2</w:t>
            </w:r>
          </w:p>
        </w:tc>
        <w:tc>
          <w:tcPr>
            <w:tcW w:w="109"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b/>
                <w:bCs/>
                <w:sz w:val="16"/>
                <w:szCs w:val="16"/>
              </w:rPr>
            </w:pPr>
          </w:p>
        </w:tc>
        <w:tc>
          <w:tcPr>
            <w:tcW w:w="323"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sz w:val="16"/>
                <w:szCs w:val="16"/>
              </w:rPr>
              <w:t>203,0</w:t>
            </w:r>
          </w:p>
        </w:tc>
        <w:tc>
          <w:tcPr>
            <w:tcW w:w="326" w:type="pct"/>
            <w:tcBorders>
              <w:top w:val="nil"/>
              <w:left w:val="nil"/>
              <w:bottom w:val="nil"/>
              <w:right w:val="nil"/>
            </w:tcBorders>
            <w:shd w:val="clear" w:color="000000" w:fill="FFC7CE"/>
            <w:noWrap/>
            <w:vAlign w:val="bottom"/>
            <w:hideMark/>
          </w:tcPr>
          <w:p w:rsidR="00FE2C7A" w:rsidRPr="00536DCF" w:rsidRDefault="00FE2C7A" w:rsidP="006336DF">
            <w:pPr>
              <w:jc w:val="right"/>
              <w:rPr>
                <w:rFonts w:ascii="Arial" w:eastAsia="Times New Roman" w:hAnsi="Arial" w:cs="Arial"/>
                <w:color w:val="9C0006"/>
                <w:sz w:val="16"/>
                <w:szCs w:val="16"/>
              </w:rPr>
            </w:pPr>
            <w:r>
              <w:rPr>
                <w:rFonts w:ascii="Arial" w:hAnsi="Arial" w:cs="Arial"/>
                <w:color w:val="9C0006"/>
                <w:sz w:val="16"/>
                <w:szCs w:val="16"/>
              </w:rPr>
              <w:t>259,4</w:t>
            </w:r>
          </w:p>
        </w:tc>
        <w:tc>
          <w:tcPr>
            <w:tcW w:w="326"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sz w:val="16"/>
                <w:szCs w:val="16"/>
              </w:rPr>
              <w:t>201,6</w:t>
            </w:r>
          </w:p>
        </w:tc>
        <w:tc>
          <w:tcPr>
            <w:tcW w:w="326"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sz w:val="16"/>
                <w:szCs w:val="16"/>
              </w:rPr>
              <w:t>214,6</w:t>
            </w:r>
          </w:p>
        </w:tc>
        <w:tc>
          <w:tcPr>
            <w:tcW w:w="326" w:type="pct"/>
            <w:tcBorders>
              <w:top w:val="nil"/>
              <w:left w:val="nil"/>
              <w:bottom w:val="nil"/>
              <w:right w:val="nil"/>
            </w:tcBorders>
            <w:shd w:val="clear" w:color="000000" w:fill="FFC7CE"/>
            <w:noWrap/>
            <w:vAlign w:val="bottom"/>
            <w:hideMark/>
          </w:tcPr>
          <w:p w:rsidR="00FE2C7A" w:rsidRPr="00536DCF" w:rsidRDefault="00FE2C7A" w:rsidP="006336DF">
            <w:pPr>
              <w:jc w:val="right"/>
              <w:rPr>
                <w:rFonts w:ascii="Arial" w:eastAsia="Times New Roman" w:hAnsi="Arial" w:cs="Arial"/>
                <w:color w:val="9C0006"/>
                <w:sz w:val="16"/>
                <w:szCs w:val="16"/>
              </w:rPr>
            </w:pPr>
            <w:r>
              <w:rPr>
                <w:rFonts w:ascii="Arial" w:hAnsi="Arial" w:cs="Arial"/>
                <w:color w:val="9C0006"/>
                <w:sz w:val="16"/>
                <w:szCs w:val="16"/>
              </w:rPr>
              <w:t>338,7</w:t>
            </w:r>
          </w:p>
        </w:tc>
        <w:tc>
          <w:tcPr>
            <w:tcW w:w="326"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sz w:val="16"/>
                <w:szCs w:val="16"/>
              </w:rPr>
              <w:t>221,5</w:t>
            </w:r>
          </w:p>
        </w:tc>
        <w:tc>
          <w:tcPr>
            <w:tcW w:w="326" w:type="pct"/>
            <w:tcBorders>
              <w:top w:val="nil"/>
              <w:left w:val="nil"/>
              <w:bottom w:val="nil"/>
              <w:right w:val="nil"/>
            </w:tcBorders>
            <w:shd w:val="clear" w:color="000000" w:fill="FFC7CE"/>
            <w:noWrap/>
            <w:vAlign w:val="bottom"/>
            <w:hideMark/>
          </w:tcPr>
          <w:p w:rsidR="00FE2C7A" w:rsidRPr="00536DCF" w:rsidRDefault="00FE2C7A" w:rsidP="006336DF">
            <w:pPr>
              <w:jc w:val="right"/>
              <w:rPr>
                <w:rFonts w:ascii="Arial" w:eastAsia="Times New Roman" w:hAnsi="Arial" w:cs="Arial"/>
                <w:color w:val="9C0006"/>
                <w:sz w:val="16"/>
                <w:szCs w:val="16"/>
              </w:rPr>
            </w:pPr>
            <w:r>
              <w:rPr>
                <w:rFonts w:ascii="Arial" w:hAnsi="Arial" w:cs="Arial"/>
                <w:color w:val="9C0006"/>
                <w:sz w:val="16"/>
                <w:szCs w:val="16"/>
              </w:rPr>
              <w:t>270,5</w:t>
            </w:r>
          </w:p>
        </w:tc>
        <w:tc>
          <w:tcPr>
            <w:tcW w:w="326"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sz w:val="16"/>
                <w:szCs w:val="16"/>
              </w:rPr>
              <w:t>234,1</w:t>
            </w:r>
          </w:p>
        </w:tc>
        <w:tc>
          <w:tcPr>
            <w:tcW w:w="319" w:type="pct"/>
            <w:tcBorders>
              <w:top w:val="nil"/>
              <w:left w:val="nil"/>
              <w:bottom w:val="nil"/>
              <w:right w:val="nil"/>
            </w:tcBorders>
            <w:shd w:val="clear" w:color="000000" w:fill="FFC7CE"/>
            <w:noWrap/>
            <w:vAlign w:val="bottom"/>
            <w:hideMark/>
          </w:tcPr>
          <w:p w:rsidR="00FE2C7A" w:rsidRPr="00536DCF" w:rsidRDefault="00FE2C7A" w:rsidP="006336DF">
            <w:pPr>
              <w:jc w:val="right"/>
              <w:rPr>
                <w:rFonts w:ascii="Arial" w:eastAsia="Times New Roman" w:hAnsi="Arial" w:cs="Arial"/>
                <w:color w:val="9C0006"/>
                <w:sz w:val="16"/>
                <w:szCs w:val="16"/>
              </w:rPr>
            </w:pPr>
            <w:r>
              <w:rPr>
                <w:rFonts w:ascii="Arial" w:hAnsi="Arial" w:cs="Arial"/>
                <w:color w:val="9C0006"/>
                <w:sz w:val="16"/>
                <w:szCs w:val="16"/>
              </w:rPr>
              <w:t>292,6</w:t>
            </w:r>
          </w:p>
        </w:tc>
      </w:tr>
      <w:tr w:rsidR="00FE2C7A" w:rsidRPr="00536DCF" w:rsidTr="006336DF">
        <w:trPr>
          <w:trHeight w:val="260"/>
        </w:trPr>
        <w:tc>
          <w:tcPr>
            <w:tcW w:w="1642" w:type="pct"/>
            <w:tcBorders>
              <w:top w:val="nil"/>
              <w:left w:val="nil"/>
              <w:bottom w:val="nil"/>
              <w:right w:val="nil"/>
            </w:tcBorders>
            <w:shd w:val="clear" w:color="auto" w:fill="auto"/>
            <w:noWrap/>
            <w:vAlign w:val="bottom"/>
            <w:hideMark/>
          </w:tcPr>
          <w:p w:rsidR="00FE2C7A" w:rsidRPr="00536DCF" w:rsidRDefault="00FE2C7A" w:rsidP="006336DF">
            <w:pPr>
              <w:rPr>
                <w:rFonts w:ascii="Arial" w:eastAsia="Times New Roman" w:hAnsi="Arial" w:cs="Arial"/>
                <w:sz w:val="16"/>
                <w:szCs w:val="16"/>
              </w:rPr>
            </w:pPr>
            <w:r>
              <w:rPr>
                <w:rFonts w:ascii="Arial" w:hAnsi="Arial" w:cs="Arial"/>
                <w:sz w:val="16"/>
                <w:szCs w:val="16"/>
              </w:rPr>
              <w:t>Stupefacenti</w:t>
            </w:r>
          </w:p>
        </w:tc>
        <w:tc>
          <w:tcPr>
            <w:tcW w:w="326" w:type="pct"/>
            <w:tcBorders>
              <w:top w:val="nil"/>
              <w:left w:val="nil"/>
              <w:bottom w:val="nil"/>
              <w:right w:val="nil"/>
            </w:tcBorders>
            <w:shd w:val="clear" w:color="auto" w:fill="auto"/>
            <w:noWrap/>
            <w:vAlign w:val="bottom"/>
            <w:hideMark/>
          </w:tcPr>
          <w:p w:rsidR="00FE2C7A" w:rsidRPr="00C30385" w:rsidRDefault="00FE2C7A" w:rsidP="006336DF">
            <w:pPr>
              <w:jc w:val="right"/>
              <w:rPr>
                <w:rFonts w:ascii="Arial" w:eastAsia="Times New Roman" w:hAnsi="Arial" w:cs="Arial"/>
                <w:b/>
                <w:bCs/>
                <w:sz w:val="16"/>
                <w:szCs w:val="16"/>
              </w:rPr>
            </w:pPr>
            <w:r w:rsidRPr="00C30385">
              <w:rPr>
                <w:rFonts w:ascii="Arial" w:hAnsi="Arial" w:cs="Arial"/>
                <w:b/>
                <w:bCs/>
                <w:sz w:val="16"/>
                <w:szCs w:val="16"/>
              </w:rPr>
              <w:t>58,4</w:t>
            </w:r>
          </w:p>
        </w:tc>
        <w:tc>
          <w:tcPr>
            <w:tcW w:w="109"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b/>
                <w:bCs/>
                <w:sz w:val="16"/>
                <w:szCs w:val="16"/>
              </w:rPr>
            </w:pPr>
          </w:p>
        </w:tc>
        <w:tc>
          <w:tcPr>
            <w:tcW w:w="323"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sz w:val="16"/>
                <w:szCs w:val="16"/>
              </w:rPr>
              <w:t>51,9</w:t>
            </w:r>
          </w:p>
        </w:tc>
        <w:tc>
          <w:tcPr>
            <w:tcW w:w="326"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sz w:val="16"/>
                <w:szCs w:val="16"/>
              </w:rPr>
              <w:t>45,6</w:t>
            </w:r>
          </w:p>
        </w:tc>
        <w:tc>
          <w:tcPr>
            <w:tcW w:w="326"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sz w:val="16"/>
                <w:szCs w:val="16"/>
              </w:rPr>
              <w:t>39,8</w:t>
            </w:r>
          </w:p>
        </w:tc>
        <w:tc>
          <w:tcPr>
            <w:tcW w:w="326"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sz w:val="16"/>
                <w:szCs w:val="16"/>
              </w:rPr>
              <w:t>44,6</w:t>
            </w:r>
          </w:p>
        </w:tc>
        <w:tc>
          <w:tcPr>
            <w:tcW w:w="326" w:type="pct"/>
            <w:tcBorders>
              <w:top w:val="nil"/>
              <w:left w:val="nil"/>
              <w:bottom w:val="nil"/>
              <w:right w:val="nil"/>
            </w:tcBorders>
            <w:shd w:val="clear" w:color="000000" w:fill="FFC7CE"/>
            <w:noWrap/>
            <w:vAlign w:val="bottom"/>
            <w:hideMark/>
          </w:tcPr>
          <w:p w:rsidR="00FE2C7A" w:rsidRPr="00536DCF" w:rsidRDefault="00FE2C7A" w:rsidP="006336DF">
            <w:pPr>
              <w:jc w:val="right"/>
              <w:rPr>
                <w:rFonts w:ascii="Arial" w:eastAsia="Times New Roman" w:hAnsi="Arial" w:cs="Arial"/>
                <w:color w:val="9C0006"/>
                <w:sz w:val="16"/>
                <w:szCs w:val="16"/>
              </w:rPr>
            </w:pPr>
            <w:r>
              <w:rPr>
                <w:rFonts w:ascii="Arial" w:hAnsi="Arial" w:cs="Arial"/>
                <w:color w:val="9C0006"/>
                <w:sz w:val="16"/>
                <w:szCs w:val="16"/>
              </w:rPr>
              <w:t>73,5</w:t>
            </w:r>
          </w:p>
        </w:tc>
        <w:tc>
          <w:tcPr>
            <w:tcW w:w="326"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sz w:val="16"/>
                <w:szCs w:val="16"/>
              </w:rPr>
              <w:t>52,2</w:t>
            </w:r>
          </w:p>
        </w:tc>
        <w:tc>
          <w:tcPr>
            <w:tcW w:w="326" w:type="pct"/>
            <w:tcBorders>
              <w:top w:val="nil"/>
              <w:left w:val="nil"/>
              <w:bottom w:val="nil"/>
              <w:right w:val="nil"/>
            </w:tcBorders>
            <w:shd w:val="clear" w:color="000000" w:fill="FFC7CE"/>
            <w:noWrap/>
            <w:vAlign w:val="bottom"/>
            <w:hideMark/>
          </w:tcPr>
          <w:p w:rsidR="00FE2C7A" w:rsidRPr="00536DCF" w:rsidRDefault="00FE2C7A" w:rsidP="006336DF">
            <w:pPr>
              <w:jc w:val="right"/>
              <w:rPr>
                <w:rFonts w:ascii="Arial" w:eastAsia="Times New Roman" w:hAnsi="Arial" w:cs="Arial"/>
                <w:color w:val="9C0006"/>
                <w:sz w:val="16"/>
                <w:szCs w:val="16"/>
              </w:rPr>
            </w:pPr>
            <w:r>
              <w:rPr>
                <w:rFonts w:ascii="Arial" w:hAnsi="Arial" w:cs="Arial"/>
                <w:color w:val="9C0006"/>
                <w:sz w:val="16"/>
                <w:szCs w:val="16"/>
              </w:rPr>
              <w:t>83,9</w:t>
            </w:r>
          </w:p>
        </w:tc>
        <w:tc>
          <w:tcPr>
            <w:tcW w:w="326"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sz w:val="16"/>
                <w:szCs w:val="16"/>
              </w:rPr>
              <w:t>49,2</w:t>
            </w:r>
          </w:p>
        </w:tc>
        <w:tc>
          <w:tcPr>
            <w:tcW w:w="319" w:type="pct"/>
            <w:tcBorders>
              <w:top w:val="nil"/>
              <w:left w:val="nil"/>
              <w:bottom w:val="nil"/>
              <w:right w:val="nil"/>
            </w:tcBorders>
            <w:shd w:val="clear" w:color="000000" w:fill="FFC7CE"/>
            <w:noWrap/>
            <w:vAlign w:val="bottom"/>
            <w:hideMark/>
          </w:tcPr>
          <w:p w:rsidR="00FE2C7A" w:rsidRPr="00536DCF" w:rsidRDefault="00FE2C7A" w:rsidP="006336DF">
            <w:pPr>
              <w:jc w:val="right"/>
              <w:rPr>
                <w:rFonts w:ascii="Arial" w:eastAsia="Times New Roman" w:hAnsi="Arial" w:cs="Arial"/>
                <w:color w:val="9C0006"/>
                <w:sz w:val="16"/>
                <w:szCs w:val="16"/>
              </w:rPr>
            </w:pPr>
            <w:r>
              <w:rPr>
                <w:rFonts w:ascii="Arial" w:hAnsi="Arial" w:cs="Arial"/>
                <w:color w:val="9C0006"/>
                <w:sz w:val="16"/>
                <w:szCs w:val="16"/>
              </w:rPr>
              <w:t>80,5</w:t>
            </w:r>
          </w:p>
        </w:tc>
      </w:tr>
      <w:tr w:rsidR="00FE2C7A" w:rsidRPr="00536DCF" w:rsidTr="006336DF">
        <w:trPr>
          <w:trHeight w:val="260"/>
        </w:trPr>
        <w:tc>
          <w:tcPr>
            <w:tcW w:w="1642" w:type="pct"/>
            <w:tcBorders>
              <w:top w:val="nil"/>
              <w:left w:val="nil"/>
              <w:bottom w:val="nil"/>
              <w:right w:val="nil"/>
            </w:tcBorders>
            <w:shd w:val="clear" w:color="auto" w:fill="auto"/>
            <w:noWrap/>
            <w:vAlign w:val="bottom"/>
            <w:hideMark/>
          </w:tcPr>
          <w:p w:rsidR="00FE2C7A" w:rsidRPr="00536DCF" w:rsidRDefault="00FE2C7A" w:rsidP="006336DF">
            <w:pPr>
              <w:rPr>
                <w:rFonts w:ascii="Arial" w:eastAsia="Times New Roman" w:hAnsi="Arial" w:cs="Arial"/>
                <w:sz w:val="16"/>
                <w:szCs w:val="16"/>
              </w:rPr>
            </w:pPr>
            <w:r>
              <w:rPr>
                <w:rFonts w:ascii="Arial" w:hAnsi="Arial" w:cs="Arial"/>
                <w:sz w:val="16"/>
                <w:szCs w:val="16"/>
              </w:rPr>
              <w:t>Ricettazione e contrabbando</w:t>
            </w:r>
          </w:p>
        </w:tc>
        <w:tc>
          <w:tcPr>
            <w:tcW w:w="326" w:type="pct"/>
            <w:tcBorders>
              <w:top w:val="nil"/>
              <w:left w:val="nil"/>
              <w:bottom w:val="nil"/>
              <w:right w:val="nil"/>
            </w:tcBorders>
            <w:shd w:val="clear" w:color="auto" w:fill="auto"/>
            <w:noWrap/>
            <w:vAlign w:val="bottom"/>
            <w:hideMark/>
          </w:tcPr>
          <w:p w:rsidR="00FE2C7A" w:rsidRPr="00C30385" w:rsidRDefault="00FE2C7A" w:rsidP="006336DF">
            <w:pPr>
              <w:jc w:val="right"/>
              <w:rPr>
                <w:rFonts w:ascii="Arial" w:eastAsia="Times New Roman" w:hAnsi="Arial" w:cs="Arial"/>
                <w:b/>
                <w:bCs/>
                <w:sz w:val="16"/>
                <w:szCs w:val="16"/>
              </w:rPr>
            </w:pPr>
            <w:r w:rsidRPr="00C30385">
              <w:rPr>
                <w:rFonts w:ascii="Arial" w:hAnsi="Arial" w:cs="Arial"/>
                <w:b/>
                <w:bCs/>
                <w:sz w:val="16"/>
                <w:szCs w:val="16"/>
              </w:rPr>
              <w:t>40,5</w:t>
            </w:r>
          </w:p>
        </w:tc>
        <w:tc>
          <w:tcPr>
            <w:tcW w:w="109"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b/>
                <w:bCs/>
                <w:sz w:val="16"/>
                <w:szCs w:val="16"/>
              </w:rPr>
            </w:pPr>
          </w:p>
        </w:tc>
        <w:tc>
          <w:tcPr>
            <w:tcW w:w="323"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sz w:val="16"/>
                <w:szCs w:val="16"/>
              </w:rPr>
              <w:t>28,5</w:t>
            </w:r>
          </w:p>
        </w:tc>
        <w:tc>
          <w:tcPr>
            <w:tcW w:w="326" w:type="pct"/>
            <w:tcBorders>
              <w:top w:val="nil"/>
              <w:left w:val="nil"/>
              <w:bottom w:val="nil"/>
              <w:right w:val="nil"/>
            </w:tcBorders>
            <w:shd w:val="clear" w:color="000000" w:fill="FFC7CE"/>
            <w:noWrap/>
            <w:vAlign w:val="bottom"/>
            <w:hideMark/>
          </w:tcPr>
          <w:p w:rsidR="00FE2C7A" w:rsidRPr="00536DCF" w:rsidRDefault="00FE2C7A" w:rsidP="006336DF">
            <w:pPr>
              <w:jc w:val="right"/>
              <w:rPr>
                <w:rFonts w:ascii="Arial" w:eastAsia="Times New Roman" w:hAnsi="Arial" w:cs="Arial"/>
                <w:color w:val="9C0006"/>
                <w:sz w:val="16"/>
                <w:szCs w:val="16"/>
              </w:rPr>
            </w:pPr>
            <w:r>
              <w:rPr>
                <w:rFonts w:ascii="Arial" w:hAnsi="Arial" w:cs="Arial"/>
                <w:color w:val="9C0006"/>
                <w:sz w:val="16"/>
                <w:szCs w:val="16"/>
              </w:rPr>
              <w:t>44,4</w:t>
            </w:r>
          </w:p>
        </w:tc>
        <w:tc>
          <w:tcPr>
            <w:tcW w:w="326"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sz w:val="16"/>
                <w:szCs w:val="16"/>
              </w:rPr>
              <w:t>27,2</w:t>
            </w:r>
          </w:p>
        </w:tc>
        <w:tc>
          <w:tcPr>
            <w:tcW w:w="326"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sz w:val="16"/>
                <w:szCs w:val="16"/>
              </w:rPr>
              <w:t>29,1</w:t>
            </w:r>
          </w:p>
        </w:tc>
        <w:tc>
          <w:tcPr>
            <w:tcW w:w="326" w:type="pct"/>
            <w:tcBorders>
              <w:top w:val="nil"/>
              <w:left w:val="nil"/>
              <w:bottom w:val="nil"/>
              <w:right w:val="nil"/>
            </w:tcBorders>
            <w:shd w:val="clear" w:color="000000" w:fill="FFC7CE"/>
            <w:noWrap/>
            <w:vAlign w:val="bottom"/>
            <w:hideMark/>
          </w:tcPr>
          <w:p w:rsidR="00FE2C7A" w:rsidRPr="00536DCF" w:rsidRDefault="00FE2C7A" w:rsidP="006336DF">
            <w:pPr>
              <w:jc w:val="right"/>
              <w:rPr>
                <w:rFonts w:ascii="Arial" w:eastAsia="Times New Roman" w:hAnsi="Arial" w:cs="Arial"/>
                <w:color w:val="9C0006"/>
                <w:sz w:val="16"/>
                <w:szCs w:val="16"/>
              </w:rPr>
            </w:pPr>
            <w:r>
              <w:rPr>
                <w:rFonts w:ascii="Arial" w:hAnsi="Arial" w:cs="Arial"/>
                <w:color w:val="9C0006"/>
                <w:sz w:val="16"/>
                <w:szCs w:val="16"/>
              </w:rPr>
              <w:t>52,4</w:t>
            </w:r>
          </w:p>
        </w:tc>
        <w:tc>
          <w:tcPr>
            <w:tcW w:w="326"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sz w:val="16"/>
                <w:szCs w:val="16"/>
              </w:rPr>
              <w:t>30,4</w:t>
            </w:r>
          </w:p>
        </w:tc>
        <w:tc>
          <w:tcPr>
            <w:tcW w:w="326" w:type="pct"/>
            <w:tcBorders>
              <w:top w:val="nil"/>
              <w:left w:val="nil"/>
              <w:bottom w:val="nil"/>
              <w:right w:val="nil"/>
            </w:tcBorders>
            <w:shd w:val="clear" w:color="000000" w:fill="FFC7CE"/>
            <w:noWrap/>
            <w:vAlign w:val="bottom"/>
            <w:hideMark/>
          </w:tcPr>
          <w:p w:rsidR="00FE2C7A" w:rsidRPr="00536DCF" w:rsidRDefault="00FE2C7A" w:rsidP="006336DF">
            <w:pPr>
              <w:jc w:val="right"/>
              <w:rPr>
                <w:rFonts w:ascii="Arial" w:eastAsia="Times New Roman" w:hAnsi="Arial" w:cs="Arial"/>
                <w:color w:val="9C0006"/>
                <w:sz w:val="16"/>
                <w:szCs w:val="16"/>
              </w:rPr>
            </w:pPr>
            <w:r>
              <w:rPr>
                <w:rFonts w:ascii="Arial" w:hAnsi="Arial" w:cs="Arial"/>
                <w:color w:val="9C0006"/>
                <w:sz w:val="16"/>
                <w:szCs w:val="16"/>
              </w:rPr>
              <w:t>54,3</w:t>
            </w:r>
          </w:p>
        </w:tc>
        <w:tc>
          <w:tcPr>
            <w:tcW w:w="326"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sz w:val="16"/>
                <w:szCs w:val="16"/>
              </w:rPr>
              <w:t>32,3</w:t>
            </w:r>
          </w:p>
        </w:tc>
        <w:tc>
          <w:tcPr>
            <w:tcW w:w="319" w:type="pct"/>
            <w:tcBorders>
              <w:top w:val="nil"/>
              <w:left w:val="nil"/>
              <w:bottom w:val="nil"/>
              <w:right w:val="nil"/>
            </w:tcBorders>
            <w:shd w:val="clear" w:color="000000" w:fill="FFC7CE"/>
            <w:noWrap/>
            <w:vAlign w:val="bottom"/>
            <w:hideMark/>
          </w:tcPr>
          <w:p w:rsidR="00FE2C7A" w:rsidRPr="00536DCF" w:rsidRDefault="00FE2C7A" w:rsidP="006336DF">
            <w:pPr>
              <w:jc w:val="right"/>
              <w:rPr>
                <w:rFonts w:ascii="Arial" w:eastAsia="Times New Roman" w:hAnsi="Arial" w:cs="Arial"/>
                <w:color w:val="9C0006"/>
                <w:sz w:val="16"/>
                <w:szCs w:val="16"/>
              </w:rPr>
            </w:pPr>
            <w:r>
              <w:rPr>
                <w:rFonts w:ascii="Arial" w:hAnsi="Arial" w:cs="Arial"/>
                <w:color w:val="9C0006"/>
                <w:sz w:val="16"/>
                <w:szCs w:val="16"/>
              </w:rPr>
              <w:t>57,5</w:t>
            </w:r>
          </w:p>
        </w:tc>
      </w:tr>
      <w:tr w:rsidR="00FE2C7A" w:rsidRPr="00536DCF" w:rsidTr="006336DF">
        <w:trPr>
          <w:trHeight w:val="260"/>
        </w:trPr>
        <w:tc>
          <w:tcPr>
            <w:tcW w:w="1642" w:type="pct"/>
            <w:tcBorders>
              <w:top w:val="nil"/>
              <w:left w:val="nil"/>
              <w:bottom w:val="nil"/>
              <w:right w:val="nil"/>
            </w:tcBorders>
            <w:shd w:val="clear" w:color="auto" w:fill="auto"/>
            <w:noWrap/>
            <w:vAlign w:val="bottom"/>
            <w:hideMark/>
          </w:tcPr>
          <w:p w:rsidR="00FE2C7A" w:rsidRPr="00536DCF" w:rsidRDefault="00FE2C7A" w:rsidP="006336DF">
            <w:pPr>
              <w:rPr>
                <w:rFonts w:ascii="Arial" w:eastAsia="Times New Roman" w:hAnsi="Arial" w:cs="Arial"/>
                <w:sz w:val="16"/>
                <w:szCs w:val="16"/>
              </w:rPr>
            </w:pPr>
            <w:r>
              <w:rPr>
                <w:rFonts w:ascii="Arial" w:hAnsi="Arial" w:cs="Arial"/>
                <w:sz w:val="16"/>
                <w:szCs w:val="16"/>
              </w:rPr>
              <w:t>Furti e rapine organizzate</w:t>
            </w:r>
          </w:p>
        </w:tc>
        <w:tc>
          <w:tcPr>
            <w:tcW w:w="326" w:type="pct"/>
            <w:tcBorders>
              <w:top w:val="nil"/>
              <w:left w:val="nil"/>
              <w:bottom w:val="nil"/>
              <w:right w:val="nil"/>
            </w:tcBorders>
            <w:shd w:val="clear" w:color="auto" w:fill="auto"/>
            <w:noWrap/>
            <w:vAlign w:val="bottom"/>
            <w:hideMark/>
          </w:tcPr>
          <w:p w:rsidR="00FE2C7A" w:rsidRPr="00C30385" w:rsidRDefault="00FE2C7A" w:rsidP="006336DF">
            <w:pPr>
              <w:jc w:val="right"/>
              <w:rPr>
                <w:rFonts w:ascii="Arial" w:eastAsia="Times New Roman" w:hAnsi="Arial" w:cs="Arial"/>
                <w:b/>
                <w:bCs/>
                <w:sz w:val="16"/>
                <w:szCs w:val="16"/>
              </w:rPr>
            </w:pPr>
            <w:r w:rsidRPr="00C30385">
              <w:rPr>
                <w:rFonts w:ascii="Arial" w:hAnsi="Arial" w:cs="Arial"/>
                <w:b/>
                <w:bCs/>
                <w:sz w:val="16"/>
                <w:szCs w:val="16"/>
              </w:rPr>
              <w:t>13,8</w:t>
            </w:r>
          </w:p>
        </w:tc>
        <w:tc>
          <w:tcPr>
            <w:tcW w:w="109"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b/>
                <w:bCs/>
                <w:sz w:val="16"/>
                <w:szCs w:val="16"/>
              </w:rPr>
            </w:pPr>
          </w:p>
        </w:tc>
        <w:tc>
          <w:tcPr>
            <w:tcW w:w="323"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sz w:val="16"/>
                <w:szCs w:val="16"/>
              </w:rPr>
              <w:t>12,1</w:t>
            </w:r>
          </w:p>
        </w:tc>
        <w:tc>
          <w:tcPr>
            <w:tcW w:w="326" w:type="pct"/>
            <w:tcBorders>
              <w:top w:val="nil"/>
              <w:left w:val="nil"/>
              <w:bottom w:val="nil"/>
              <w:right w:val="nil"/>
            </w:tcBorders>
            <w:shd w:val="clear" w:color="000000" w:fill="FFC7CE"/>
            <w:noWrap/>
            <w:vAlign w:val="bottom"/>
            <w:hideMark/>
          </w:tcPr>
          <w:p w:rsidR="00FE2C7A" w:rsidRPr="00536DCF" w:rsidRDefault="00FE2C7A" w:rsidP="006336DF">
            <w:pPr>
              <w:jc w:val="right"/>
              <w:rPr>
                <w:rFonts w:ascii="Arial" w:eastAsia="Times New Roman" w:hAnsi="Arial" w:cs="Arial"/>
                <w:color w:val="9C0006"/>
                <w:sz w:val="16"/>
                <w:szCs w:val="16"/>
              </w:rPr>
            </w:pPr>
            <w:r>
              <w:rPr>
                <w:rFonts w:ascii="Arial" w:hAnsi="Arial" w:cs="Arial"/>
                <w:color w:val="9C0006"/>
                <w:sz w:val="16"/>
                <w:szCs w:val="16"/>
              </w:rPr>
              <w:t>14,9</w:t>
            </w:r>
          </w:p>
        </w:tc>
        <w:tc>
          <w:tcPr>
            <w:tcW w:w="326"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sz w:val="16"/>
                <w:szCs w:val="16"/>
              </w:rPr>
              <w:t>10,7</w:t>
            </w:r>
          </w:p>
        </w:tc>
        <w:tc>
          <w:tcPr>
            <w:tcW w:w="326"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sz w:val="16"/>
                <w:szCs w:val="16"/>
              </w:rPr>
              <w:t>11,4</w:t>
            </w:r>
          </w:p>
        </w:tc>
        <w:tc>
          <w:tcPr>
            <w:tcW w:w="326" w:type="pct"/>
            <w:tcBorders>
              <w:top w:val="nil"/>
              <w:left w:val="nil"/>
              <w:bottom w:val="nil"/>
              <w:right w:val="nil"/>
            </w:tcBorders>
            <w:shd w:val="clear" w:color="000000" w:fill="FFC7CE"/>
            <w:noWrap/>
            <w:vAlign w:val="bottom"/>
            <w:hideMark/>
          </w:tcPr>
          <w:p w:rsidR="00FE2C7A" w:rsidRPr="00536DCF" w:rsidRDefault="00FE2C7A" w:rsidP="006336DF">
            <w:pPr>
              <w:jc w:val="right"/>
              <w:rPr>
                <w:rFonts w:ascii="Arial" w:eastAsia="Times New Roman" w:hAnsi="Arial" w:cs="Arial"/>
                <w:color w:val="9C0006"/>
                <w:sz w:val="16"/>
                <w:szCs w:val="16"/>
              </w:rPr>
            </w:pPr>
            <w:r>
              <w:rPr>
                <w:rFonts w:ascii="Arial" w:hAnsi="Arial" w:cs="Arial"/>
                <w:color w:val="9C0006"/>
                <w:sz w:val="16"/>
                <w:szCs w:val="16"/>
              </w:rPr>
              <w:t>18,9</w:t>
            </w:r>
          </w:p>
        </w:tc>
        <w:tc>
          <w:tcPr>
            <w:tcW w:w="326"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sz w:val="16"/>
                <w:szCs w:val="16"/>
              </w:rPr>
              <w:t>10,5</w:t>
            </w:r>
          </w:p>
        </w:tc>
        <w:tc>
          <w:tcPr>
            <w:tcW w:w="326" w:type="pct"/>
            <w:tcBorders>
              <w:top w:val="nil"/>
              <w:left w:val="nil"/>
              <w:bottom w:val="nil"/>
              <w:right w:val="nil"/>
            </w:tcBorders>
            <w:shd w:val="clear" w:color="000000" w:fill="FFC7CE"/>
            <w:noWrap/>
            <w:vAlign w:val="bottom"/>
            <w:hideMark/>
          </w:tcPr>
          <w:p w:rsidR="00FE2C7A" w:rsidRPr="00536DCF" w:rsidRDefault="00FE2C7A" w:rsidP="006336DF">
            <w:pPr>
              <w:jc w:val="right"/>
              <w:rPr>
                <w:rFonts w:ascii="Arial" w:eastAsia="Times New Roman" w:hAnsi="Arial" w:cs="Arial"/>
                <w:color w:val="9C0006"/>
                <w:sz w:val="16"/>
                <w:szCs w:val="16"/>
              </w:rPr>
            </w:pPr>
            <w:r>
              <w:rPr>
                <w:rFonts w:ascii="Arial" w:hAnsi="Arial" w:cs="Arial"/>
                <w:color w:val="9C0006"/>
                <w:sz w:val="16"/>
                <w:szCs w:val="16"/>
              </w:rPr>
              <w:t>14,1</w:t>
            </w:r>
          </w:p>
        </w:tc>
        <w:tc>
          <w:tcPr>
            <w:tcW w:w="326"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sz w:val="16"/>
                <w:szCs w:val="16"/>
              </w:rPr>
              <w:t>9,7</w:t>
            </w:r>
          </w:p>
        </w:tc>
        <w:tc>
          <w:tcPr>
            <w:tcW w:w="319" w:type="pct"/>
            <w:tcBorders>
              <w:top w:val="nil"/>
              <w:left w:val="nil"/>
              <w:bottom w:val="nil"/>
              <w:right w:val="nil"/>
            </w:tcBorders>
            <w:shd w:val="clear" w:color="000000" w:fill="FFC7CE"/>
            <w:noWrap/>
            <w:vAlign w:val="bottom"/>
            <w:hideMark/>
          </w:tcPr>
          <w:p w:rsidR="00FE2C7A" w:rsidRPr="00536DCF" w:rsidRDefault="00FE2C7A" w:rsidP="006336DF">
            <w:pPr>
              <w:jc w:val="right"/>
              <w:rPr>
                <w:rFonts w:ascii="Arial" w:eastAsia="Times New Roman" w:hAnsi="Arial" w:cs="Arial"/>
                <w:color w:val="9C0006"/>
                <w:sz w:val="16"/>
                <w:szCs w:val="16"/>
              </w:rPr>
            </w:pPr>
            <w:r>
              <w:rPr>
                <w:rFonts w:ascii="Arial" w:hAnsi="Arial" w:cs="Arial"/>
                <w:color w:val="9C0006"/>
                <w:sz w:val="16"/>
                <w:szCs w:val="16"/>
              </w:rPr>
              <w:t>16,7</w:t>
            </w:r>
          </w:p>
        </w:tc>
      </w:tr>
      <w:tr w:rsidR="00FE2C7A" w:rsidRPr="00536DCF" w:rsidTr="006336DF">
        <w:trPr>
          <w:trHeight w:val="260"/>
        </w:trPr>
        <w:tc>
          <w:tcPr>
            <w:tcW w:w="1642" w:type="pct"/>
            <w:tcBorders>
              <w:top w:val="nil"/>
              <w:left w:val="nil"/>
              <w:bottom w:val="nil"/>
              <w:right w:val="nil"/>
            </w:tcBorders>
            <w:shd w:val="clear" w:color="auto" w:fill="auto"/>
            <w:noWrap/>
            <w:vAlign w:val="bottom"/>
            <w:hideMark/>
          </w:tcPr>
          <w:p w:rsidR="00FE2C7A" w:rsidRPr="00536DCF" w:rsidRDefault="00FE2C7A" w:rsidP="006336DF">
            <w:pPr>
              <w:rPr>
                <w:rFonts w:ascii="Arial" w:eastAsia="Times New Roman" w:hAnsi="Arial" w:cs="Arial"/>
                <w:sz w:val="16"/>
                <w:szCs w:val="16"/>
              </w:rPr>
            </w:pPr>
            <w:r>
              <w:rPr>
                <w:rFonts w:ascii="Arial" w:hAnsi="Arial" w:cs="Arial"/>
                <w:sz w:val="16"/>
                <w:szCs w:val="16"/>
              </w:rPr>
              <w:t>Estorsioni</w:t>
            </w:r>
          </w:p>
        </w:tc>
        <w:tc>
          <w:tcPr>
            <w:tcW w:w="326" w:type="pct"/>
            <w:tcBorders>
              <w:top w:val="nil"/>
              <w:left w:val="nil"/>
              <w:bottom w:val="nil"/>
              <w:right w:val="nil"/>
            </w:tcBorders>
            <w:shd w:val="clear" w:color="auto" w:fill="auto"/>
            <w:noWrap/>
            <w:vAlign w:val="bottom"/>
            <w:hideMark/>
          </w:tcPr>
          <w:p w:rsidR="00FE2C7A" w:rsidRPr="00C30385" w:rsidRDefault="00FE2C7A" w:rsidP="006336DF">
            <w:pPr>
              <w:jc w:val="right"/>
              <w:rPr>
                <w:rFonts w:ascii="Arial" w:eastAsia="Times New Roman" w:hAnsi="Arial" w:cs="Arial"/>
                <w:b/>
                <w:bCs/>
                <w:sz w:val="16"/>
                <w:szCs w:val="16"/>
              </w:rPr>
            </w:pPr>
            <w:r w:rsidRPr="00C30385">
              <w:rPr>
                <w:rFonts w:ascii="Arial" w:hAnsi="Arial" w:cs="Arial"/>
                <w:b/>
                <w:bCs/>
                <w:sz w:val="16"/>
                <w:szCs w:val="16"/>
              </w:rPr>
              <w:t>13,0</w:t>
            </w:r>
          </w:p>
        </w:tc>
        <w:tc>
          <w:tcPr>
            <w:tcW w:w="109"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b/>
                <w:bCs/>
                <w:sz w:val="16"/>
                <w:szCs w:val="16"/>
              </w:rPr>
            </w:pPr>
          </w:p>
        </w:tc>
        <w:tc>
          <w:tcPr>
            <w:tcW w:w="323"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sz w:val="16"/>
                <w:szCs w:val="16"/>
              </w:rPr>
              <w:t>11,1</w:t>
            </w:r>
          </w:p>
        </w:tc>
        <w:tc>
          <w:tcPr>
            <w:tcW w:w="326" w:type="pct"/>
            <w:tcBorders>
              <w:top w:val="nil"/>
              <w:left w:val="nil"/>
              <w:bottom w:val="nil"/>
              <w:right w:val="nil"/>
            </w:tcBorders>
            <w:shd w:val="clear" w:color="000000" w:fill="FFC7CE"/>
            <w:noWrap/>
            <w:vAlign w:val="bottom"/>
            <w:hideMark/>
          </w:tcPr>
          <w:p w:rsidR="00FE2C7A" w:rsidRPr="00536DCF" w:rsidRDefault="00FE2C7A" w:rsidP="006336DF">
            <w:pPr>
              <w:jc w:val="right"/>
              <w:rPr>
                <w:rFonts w:ascii="Arial" w:eastAsia="Times New Roman" w:hAnsi="Arial" w:cs="Arial"/>
                <w:color w:val="9C0006"/>
                <w:sz w:val="16"/>
                <w:szCs w:val="16"/>
              </w:rPr>
            </w:pPr>
            <w:r>
              <w:rPr>
                <w:rFonts w:ascii="Arial" w:hAnsi="Arial" w:cs="Arial"/>
                <w:color w:val="9C0006"/>
                <w:sz w:val="16"/>
                <w:szCs w:val="16"/>
              </w:rPr>
              <w:t>14,6</w:t>
            </w:r>
          </w:p>
        </w:tc>
        <w:tc>
          <w:tcPr>
            <w:tcW w:w="326"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sz w:val="16"/>
                <w:szCs w:val="16"/>
              </w:rPr>
              <w:t>9,7</w:t>
            </w:r>
          </w:p>
        </w:tc>
        <w:tc>
          <w:tcPr>
            <w:tcW w:w="326"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sz w:val="16"/>
                <w:szCs w:val="16"/>
              </w:rPr>
              <w:t>8,8</w:t>
            </w:r>
          </w:p>
        </w:tc>
        <w:tc>
          <w:tcPr>
            <w:tcW w:w="326" w:type="pct"/>
            <w:tcBorders>
              <w:top w:val="nil"/>
              <w:left w:val="nil"/>
              <w:bottom w:val="nil"/>
              <w:right w:val="nil"/>
            </w:tcBorders>
            <w:shd w:val="clear" w:color="000000" w:fill="FFC7CE"/>
            <w:noWrap/>
            <w:vAlign w:val="bottom"/>
            <w:hideMark/>
          </w:tcPr>
          <w:p w:rsidR="00FE2C7A" w:rsidRPr="00536DCF" w:rsidRDefault="00FE2C7A" w:rsidP="006336DF">
            <w:pPr>
              <w:jc w:val="right"/>
              <w:rPr>
                <w:rFonts w:ascii="Arial" w:eastAsia="Times New Roman" w:hAnsi="Arial" w:cs="Arial"/>
                <w:color w:val="9C0006"/>
                <w:sz w:val="16"/>
                <w:szCs w:val="16"/>
              </w:rPr>
            </w:pPr>
            <w:r>
              <w:rPr>
                <w:rFonts w:ascii="Arial" w:hAnsi="Arial" w:cs="Arial"/>
                <w:color w:val="9C0006"/>
                <w:sz w:val="16"/>
                <w:szCs w:val="16"/>
              </w:rPr>
              <w:t>17,9</w:t>
            </w:r>
          </w:p>
        </w:tc>
        <w:tc>
          <w:tcPr>
            <w:tcW w:w="326"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sz w:val="16"/>
                <w:szCs w:val="16"/>
              </w:rPr>
              <w:t>9,5</w:t>
            </w:r>
          </w:p>
        </w:tc>
        <w:tc>
          <w:tcPr>
            <w:tcW w:w="326"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sz w:val="16"/>
                <w:szCs w:val="16"/>
              </w:rPr>
              <w:t>11,8</w:t>
            </w:r>
          </w:p>
        </w:tc>
        <w:tc>
          <w:tcPr>
            <w:tcW w:w="326"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sz w:val="16"/>
                <w:szCs w:val="16"/>
              </w:rPr>
              <w:t>12,1</w:t>
            </w:r>
          </w:p>
        </w:tc>
        <w:tc>
          <w:tcPr>
            <w:tcW w:w="319" w:type="pct"/>
            <w:tcBorders>
              <w:top w:val="nil"/>
              <w:left w:val="nil"/>
              <w:bottom w:val="nil"/>
              <w:right w:val="nil"/>
            </w:tcBorders>
            <w:shd w:val="clear" w:color="000000" w:fill="FFC7CE"/>
            <w:noWrap/>
            <w:vAlign w:val="bottom"/>
            <w:hideMark/>
          </w:tcPr>
          <w:p w:rsidR="00FE2C7A" w:rsidRPr="00536DCF" w:rsidRDefault="00FE2C7A" w:rsidP="006336DF">
            <w:pPr>
              <w:jc w:val="right"/>
              <w:rPr>
                <w:rFonts w:ascii="Arial" w:eastAsia="Times New Roman" w:hAnsi="Arial" w:cs="Arial"/>
                <w:color w:val="9C0006"/>
                <w:sz w:val="16"/>
                <w:szCs w:val="16"/>
              </w:rPr>
            </w:pPr>
            <w:r>
              <w:rPr>
                <w:rFonts w:ascii="Arial" w:hAnsi="Arial" w:cs="Arial"/>
                <w:color w:val="9C0006"/>
                <w:sz w:val="16"/>
                <w:szCs w:val="16"/>
              </w:rPr>
              <w:t>18,3</w:t>
            </w:r>
          </w:p>
        </w:tc>
      </w:tr>
      <w:tr w:rsidR="00FE2C7A" w:rsidRPr="00536DCF" w:rsidTr="006336DF">
        <w:trPr>
          <w:trHeight w:val="260"/>
        </w:trPr>
        <w:tc>
          <w:tcPr>
            <w:tcW w:w="1642" w:type="pct"/>
            <w:tcBorders>
              <w:top w:val="nil"/>
              <w:left w:val="nil"/>
              <w:bottom w:val="nil"/>
              <w:right w:val="nil"/>
            </w:tcBorders>
            <w:shd w:val="clear" w:color="auto" w:fill="auto"/>
            <w:noWrap/>
            <w:vAlign w:val="bottom"/>
            <w:hideMark/>
          </w:tcPr>
          <w:p w:rsidR="00FE2C7A" w:rsidRPr="00536DCF" w:rsidRDefault="00FE2C7A" w:rsidP="006336DF">
            <w:pPr>
              <w:rPr>
                <w:rFonts w:ascii="Arial" w:eastAsia="Times New Roman" w:hAnsi="Arial" w:cs="Arial"/>
                <w:sz w:val="16"/>
                <w:szCs w:val="16"/>
              </w:rPr>
            </w:pPr>
            <w:r>
              <w:rPr>
                <w:rFonts w:ascii="Arial" w:hAnsi="Arial" w:cs="Arial"/>
                <w:sz w:val="16"/>
                <w:szCs w:val="16"/>
              </w:rPr>
              <w:t>Danneggiamenti, attentati dinamitardi</w:t>
            </w:r>
          </w:p>
        </w:tc>
        <w:tc>
          <w:tcPr>
            <w:tcW w:w="326" w:type="pct"/>
            <w:tcBorders>
              <w:top w:val="nil"/>
              <w:left w:val="nil"/>
              <w:bottom w:val="nil"/>
              <w:right w:val="nil"/>
            </w:tcBorders>
            <w:shd w:val="clear" w:color="auto" w:fill="auto"/>
            <w:noWrap/>
            <w:vAlign w:val="bottom"/>
            <w:hideMark/>
          </w:tcPr>
          <w:p w:rsidR="00FE2C7A" w:rsidRPr="00C30385" w:rsidRDefault="00FE2C7A" w:rsidP="006336DF">
            <w:pPr>
              <w:jc w:val="right"/>
              <w:rPr>
                <w:rFonts w:ascii="Arial" w:eastAsia="Times New Roman" w:hAnsi="Arial" w:cs="Arial"/>
                <w:b/>
                <w:bCs/>
                <w:sz w:val="16"/>
                <w:szCs w:val="16"/>
              </w:rPr>
            </w:pPr>
            <w:r w:rsidRPr="00C30385">
              <w:rPr>
                <w:rFonts w:ascii="Arial" w:hAnsi="Arial" w:cs="Arial"/>
                <w:b/>
                <w:bCs/>
                <w:sz w:val="16"/>
                <w:szCs w:val="16"/>
              </w:rPr>
              <w:t>8,5</w:t>
            </w:r>
          </w:p>
        </w:tc>
        <w:tc>
          <w:tcPr>
            <w:tcW w:w="109"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b/>
                <w:bCs/>
                <w:sz w:val="16"/>
                <w:szCs w:val="16"/>
              </w:rPr>
            </w:pPr>
          </w:p>
        </w:tc>
        <w:tc>
          <w:tcPr>
            <w:tcW w:w="323"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sz w:val="16"/>
                <w:szCs w:val="16"/>
              </w:rPr>
              <w:t>4,9</w:t>
            </w:r>
          </w:p>
        </w:tc>
        <w:tc>
          <w:tcPr>
            <w:tcW w:w="326"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sz w:val="16"/>
                <w:szCs w:val="16"/>
              </w:rPr>
              <w:t>7,7</w:t>
            </w:r>
          </w:p>
        </w:tc>
        <w:tc>
          <w:tcPr>
            <w:tcW w:w="326" w:type="pct"/>
            <w:tcBorders>
              <w:top w:val="nil"/>
              <w:left w:val="nil"/>
              <w:bottom w:val="nil"/>
              <w:right w:val="nil"/>
            </w:tcBorders>
            <w:shd w:val="clear" w:color="000000" w:fill="FFC7CE"/>
            <w:noWrap/>
            <w:vAlign w:val="bottom"/>
            <w:hideMark/>
          </w:tcPr>
          <w:p w:rsidR="00FE2C7A" w:rsidRPr="00536DCF" w:rsidRDefault="00FE2C7A" w:rsidP="006336DF">
            <w:pPr>
              <w:jc w:val="right"/>
              <w:rPr>
                <w:rFonts w:ascii="Arial" w:eastAsia="Times New Roman" w:hAnsi="Arial" w:cs="Arial"/>
                <w:color w:val="9C0006"/>
                <w:sz w:val="16"/>
                <w:szCs w:val="16"/>
              </w:rPr>
            </w:pPr>
            <w:r>
              <w:rPr>
                <w:rFonts w:ascii="Arial" w:hAnsi="Arial" w:cs="Arial"/>
                <w:color w:val="9C0006"/>
                <w:sz w:val="16"/>
                <w:szCs w:val="16"/>
              </w:rPr>
              <w:t>9,0</w:t>
            </w:r>
          </w:p>
        </w:tc>
        <w:tc>
          <w:tcPr>
            <w:tcW w:w="326"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sz w:val="16"/>
                <w:szCs w:val="16"/>
              </w:rPr>
              <w:t>7,0</w:t>
            </w:r>
          </w:p>
        </w:tc>
        <w:tc>
          <w:tcPr>
            <w:tcW w:w="326" w:type="pct"/>
            <w:tcBorders>
              <w:top w:val="nil"/>
              <w:left w:val="nil"/>
              <w:bottom w:val="nil"/>
              <w:right w:val="nil"/>
            </w:tcBorders>
            <w:shd w:val="clear" w:color="000000" w:fill="FFC7CE"/>
            <w:noWrap/>
            <w:vAlign w:val="bottom"/>
            <w:hideMark/>
          </w:tcPr>
          <w:p w:rsidR="00FE2C7A" w:rsidRPr="00536DCF" w:rsidRDefault="00FE2C7A" w:rsidP="006336DF">
            <w:pPr>
              <w:jc w:val="right"/>
              <w:rPr>
                <w:rFonts w:ascii="Arial" w:eastAsia="Times New Roman" w:hAnsi="Arial" w:cs="Arial"/>
                <w:color w:val="9C0006"/>
                <w:sz w:val="16"/>
                <w:szCs w:val="16"/>
              </w:rPr>
            </w:pPr>
            <w:r>
              <w:rPr>
                <w:rFonts w:ascii="Arial" w:hAnsi="Arial" w:cs="Arial"/>
                <w:color w:val="9C0006"/>
                <w:sz w:val="16"/>
                <w:szCs w:val="16"/>
              </w:rPr>
              <w:t>10,5</w:t>
            </w:r>
          </w:p>
        </w:tc>
        <w:tc>
          <w:tcPr>
            <w:tcW w:w="326" w:type="pct"/>
            <w:tcBorders>
              <w:top w:val="nil"/>
              <w:left w:val="nil"/>
              <w:bottom w:val="nil"/>
              <w:right w:val="nil"/>
            </w:tcBorders>
            <w:shd w:val="clear" w:color="000000" w:fill="FFC7CE"/>
            <w:noWrap/>
            <w:vAlign w:val="bottom"/>
            <w:hideMark/>
          </w:tcPr>
          <w:p w:rsidR="00FE2C7A" w:rsidRPr="00536DCF" w:rsidRDefault="00FE2C7A" w:rsidP="006336DF">
            <w:pPr>
              <w:jc w:val="right"/>
              <w:rPr>
                <w:rFonts w:ascii="Arial" w:eastAsia="Times New Roman" w:hAnsi="Arial" w:cs="Arial"/>
                <w:color w:val="9C0006"/>
                <w:sz w:val="16"/>
                <w:szCs w:val="16"/>
              </w:rPr>
            </w:pPr>
            <w:r>
              <w:rPr>
                <w:rFonts w:ascii="Arial" w:hAnsi="Arial" w:cs="Arial"/>
                <w:color w:val="9C0006"/>
                <w:sz w:val="16"/>
                <w:szCs w:val="16"/>
              </w:rPr>
              <w:t>8,8</w:t>
            </w:r>
          </w:p>
        </w:tc>
        <w:tc>
          <w:tcPr>
            <w:tcW w:w="326" w:type="pct"/>
            <w:tcBorders>
              <w:top w:val="nil"/>
              <w:left w:val="nil"/>
              <w:bottom w:val="nil"/>
              <w:right w:val="nil"/>
            </w:tcBorders>
            <w:shd w:val="clear" w:color="000000" w:fill="FFC7CE"/>
            <w:noWrap/>
            <w:vAlign w:val="bottom"/>
            <w:hideMark/>
          </w:tcPr>
          <w:p w:rsidR="00FE2C7A" w:rsidRPr="00536DCF" w:rsidRDefault="00FE2C7A" w:rsidP="006336DF">
            <w:pPr>
              <w:jc w:val="right"/>
              <w:rPr>
                <w:rFonts w:ascii="Arial" w:eastAsia="Times New Roman" w:hAnsi="Arial" w:cs="Arial"/>
                <w:color w:val="9C0006"/>
                <w:sz w:val="16"/>
                <w:szCs w:val="16"/>
              </w:rPr>
            </w:pPr>
            <w:r>
              <w:rPr>
                <w:rFonts w:ascii="Arial" w:hAnsi="Arial" w:cs="Arial"/>
                <w:color w:val="9C0006"/>
                <w:sz w:val="16"/>
                <w:szCs w:val="16"/>
              </w:rPr>
              <w:t>9,9</w:t>
            </w:r>
          </w:p>
        </w:tc>
        <w:tc>
          <w:tcPr>
            <w:tcW w:w="326"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sz w:val="16"/>
                <w:szCs w:val="16"/>
              </w:rPr>
              <w:t>5,6</w:t>
            </w:r>
          </w:p>
        </w:tc>
        <w:tc>
          <w:tcPr>
            <w:tcW w:w="319" w:type="pct"/>
            <w:tcBorders>
              <w:top w:val="nil"/>
              <w:left w:val="nil"/>
              <w:bottom w:val="nil"/>
              <w:right w:val="nil"/>
            </w:tcBorders>
            <w:shd w:val="clear" w:color="000000" w:fill="FFC7CE"/>
            <w:noWrap/>
            <w:vAlign w:val="bottom"/>
            <w:hideMark/>
          </w:tcPr>
          <w:p w:rsidR="00FE2C7A" w:rsidRPr="00536DCF" w:rsidRDefault="00FE2C7A" w:rsidP="006336DF">
            <w:pPr>
              <w:jc w:val="right"/>
              <w:rPr>
                <w:rFonts w:ascii="Arial" w:eastAsia="Times New Roman" w:hAnsi="Arial" w:cs="Arial"/>
                <w:color w:val="9C0006"/>
                <w:sz w:val="16"/>
                <w:szCs w:val="16"/>
              </w:rPr>
            </w:pPr>
            <w:r>
              <w:rPr>
                <w:rFonts w:ascii="Arial" w:hAnsi="Arial" w:cs="Arial"/>
                <w:color w:val="9C0006"/>
                <w:sz w:val="16"/>
                <w:szCs w:val="16"/>
              </w:rPr>
              <w:t>10,3</w:t>
            </w:r>
          </w:p>
        </w:tc>
      </w:tr>
      <w:tr w:rsidR="00FE2C7A" w:rsidRPr="00536DCF" w:rsidTr="006336DF">
        <w:trPr>
          <w:trHeight w:val="260"/>
        </w:trPr>
        <w:tc>
          <w:tcPr>
            <w:tcW w:w="1642" w:type="pct"/>
            <w:tcBorders>
              <w:top w:val="nil"/>
              <w:left w:val="nil"/>
              <w:bottom w:val="nil"/>
              <w:right w:val="nil"/>
            </w:tcBorders>
            <w:shd w:val="clear" w:color="auto" w:fill="auto"/>
            <w:noWrap/>
            <w:vAlign w:val="bottom"/>
            <w:hideMark/>
          </w:tcPr>
          <w:p w:rsidR="00FE2C7A" w:rsidRPr="00536DCF" w:rsidRDefault="00FE2C7A" w:rsidP="006336DF">
            <w:pPr>
              <w:rPr>
                <w:rFonts w:ascii="Arial" w:eastAsia="Times New Roman" w:hAnsi="Arial" w:cs="Arial"/>
                <w:sz w:val="16"/>
                <w:szCs w:val="16"/>
              </w:rPr>
            </w:pPr>
            <w:r>
              <w:rPr>
                <w:rFonts w:ascii="Arial" w:hAnsi="Arial" w:cs="Arial"/>
                <w:sz w:val="16"/>
                <w:szCs w:val="16"/>
              </w:rPr>
              <w:t>Sfruttamento della prostituzione</w:t>
            </w:r>
          </w:p>
        </w:tc>
        <w:tc>
          <w:tcPr>
            <w:tcW w:w="326" w:type="pct"/>
            <w:tcBorders>
              <w:top w:val="nil"/>
              <w:left w:val="nil"/>
              <w:bottom w:val="nil"/>
              <w:right w:val="nil"/>
            </w:tcBorders>
            <w:shd w:val="clear" w:color="auto" w:fill="auto"/>
            <w:noWrap/>
            <w:vAlign w:val="bottom"/>
            <w:hideMark/>
          </w:tcPr>
          <w:p w:rsidR="00FE2C7A" w:rsidRPr="00C30385" w:rsidRDefault="00FE2C7A" w:rsidP="006336DF">
            <w:pPr>
              <w:jc w:val="right"/>
              <w:rPr>
                <w:rFonts w:ascii="Arial" w:eastAsia="Times New Roman" w:hAnsi="Arial" w:cs="Arial"/>
                <w:b/>
                <w:bCs/>
                <w:sz w:val="16"/>
                <w:szCs w:val="16"/>
              </w:rPr>
            </w:pPr>
            <w:r w:rsidRPr="00C30385">
              <w:rPr>
                <w:rFonts w:ascii="Arial" w:hAnsi="Arial" w:cs="Arial"/>
                <w:b/>
                <w:bCs/>
                <w:sz w:val="16"/>
                <w:szCs w:val="16"/>
              </w:rPr>
              <w:t>2,4</w:t>
            </w:r>
          </w:p>
        </w:tc>
        <w:tc>
          <w:tcPr>
            <w:tcW w:w="109"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b/>
                <w:bCs/>
                <w:sz w:val="16"/>
                <w:szCs w:val="16"/>
              </w:rPr>
            </w:pPr>
          </w:p>
        </w:tc>
        <w:tc>
          <w:tcPr>
            <w:tcW w:w="323"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sz w:val="16"/>
                <w:szCs w:val="16"/>
              </w:rPr>
              <w:t>2,2</w:t>
            </w:r>
          </w:p>
        </w:tc>
        <w:tc>
          <w:tcPr>
            <w:tcW w:w="326"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sz w:val="16"/>
                <w:szCs w:val="16"/>
              </w:rPr>
              <w:t>1,1</w:t>
            </w:r>
          </w:p>
        </w:tc>
        <w:tc>
          <w:tcPr>
            <w:tcW w:w="326"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sz w:val="16"/>
                <w:szCs w:val="16"/>
              </w:rPr>
              <w:t>1,3</w:t>
            </w:r>
          </w:p>
        </w:tc>
        <w:tc>
          <w:tcPr>
            <w:tcW w:w="326"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sz w:val="16"/>
                <w:szCs w:val="16"/>
              </w:rPr>
              <w:t>1,8</w:t>
            </w:r>
          </w:p>
        </w:tc>
        <w:tc>
          <w:tcPr>
            <w:tcW w:w="326" w:type="pct"/>
            <w:tcBorders>
              <w:top w:val="nil"/>
              <w:left w:val="nil"/>
              <w:bottom w:val="nil"/>
              <w:right w:val="nil"/>
            </w:tcBorders>
            <w:shd w:val="clear" w:color="000000" w:fill="FFC7CE"/>
            <w:noWrap/>
            <w:vAlign w:val="bottom"/>
            <w:hideMark/>
          </w:tcPr>
          <w:p w:rsidR="00FE2C7A" w:rsidRPr="00536DCF" w:rsidRDefault="00FE2C7A" w:rsidP="006336DF">
            <w:pPr>
              <w:jc w:val="right"/>
              <w:rPr>
                <w:rFonts w:ascii="Arial" w:eastAsia="Times New Roman" w:hAnsi="Arial" w:cs="Arial"/>
                <w:color w:val="9C0006"/>
                <w:sz w:val="16"/>
                <w:szCs w:val="16"/>
              </w:rPr>
            </w:pPr>
            <w:r>
              <w:rPr>
                <w:rFonts w:ascii="Arial" w:hAnsi="Arial" w:cs="Arial"/>
                <w:color w:val="9C0006"/>
                <w:sz w:val="16"/>
                <w:szCs w:val="16"/>
              </w:rPr>
              <w:t>2,7</w:t>
            </w:r>
          </w:p>
        </w:tc>
        <w:tc>
          <w:tcPr>
            <w:tcW w:w="326" w:type="pct"/>
            <w:tcBorders>
              <w:top w:val="nil"/>
              <w:left w:val="nil"/>
              <w:bottom w:val="nil"/>
              <w:right w:val="nil"/>
            </w:tcBorders>
            <w:shd w:val="clear" w:color="000000" w:fill="FFC7CE"/>
            <w:noWrap/>
            <w:vAlign w:val="bottom"/>
            <w:hideMark/>
          </w:tcPr>
          <w:p w:rsidR="00FE2C7A" w:rsidRPr="00536DCF" w:rsidRDefault="00FE2C7A" w:rsidP="006336DF">
            <w:pPr>
              <w:jc w:val="right"/>
              <w:rPr>
                <w:rFonts w:ascii="Arial" w:eastAsia="Times New Roman" w:hAnsi="Arial" w:cs="Arial"/>
                <w:color w:val="9C0006"/>
                <w:sz w:val="16"/>
                <w:szCs w:val="16"/>
              </w:rPr>
            </w:pPr>
            <w:r>
              <w:rPr>
                <w:rFonts w:ascii="Arial" w:hAnsi="Arial" w:cs="Arial"/>
                <w:color w:val="9C0006"/>
                <w:sz w:val="16"/>
                <w:szCs w:val="16"/>
              </w:rPr>
              <w:t>2,6</w:t>
            </w:r>
          </w:p>
        </w:tc>
        <w:tc>
          <w:tcPr>
            <w:tcW w:w="326" w:type="pct"/>
            <w:tcBorders>
              <w:top w:val="nil"/>
              <w:left w:val="nil"/>
              <w:bottom w:val="nil"/>
              <w:right w:val="nil"/>
            </w:tcBorders>
            <w:shd w:val="clear" w:color="000000" w:fill="FFC7CE"/>
            <w:noWrap/>
            <w:vAlign w:val="bottom"/>
            <w:hideMark/>
          </w:tcPr>
          <w:p w:rsidR="00FE2C7A" w:rsidRPr="00536DCF" w:rsidRDefault="00FE2C7A" w:rsidP="006336DF">
            <w:pPr>
              <w:jc w:val="right"/>
              <w:rPr>
                <w:rFonts w:ascii="Arial" w:eastAsia="Times New Roman" w:hAnsi="Arial" w:cs="Arial"/>
                <w:color w:val="9C0006"/>
                <w:sz w:val="16"/>
                <w:szCs w:val="16"/>
              </w:rPr>
            </w:pPr>
            <w:r>
              <w:rPr>
                <w:rFonts w:ascii="Arial" w:hAnsi="Arial" w:cs="Arial"/>
                <w:color w:val="9C0006"/>
                <w:sz w:val="16"/>
                <w:szCs w:val="16"/>
              </w:rPr>
              <w:t>5,0</w:t>
            </w:r>
          </w:p>
        </w:tc>
        <w:tc>
          <w:tcPr>
            <w:tcW w:w="326" w:type="pct"/>
            <w:tcBorders>
              <w:top w:val="nil"/>
              <w:left w:val="nil"/>
              <w:bottom w:val="nil"/>
              <w:right w:val="nil"/>
            </w:tcBorders>
            <w:shd w:val="clear" w:color="000000" w:fill="FFC7CE"/>
            <w:noWrap/>
            <w:vAlign w:val="bottom"/>
            <w:hideMark/>
          </w:tcPr>
          <w:p w:rsidR="00FE2C7A" w:rsidRPr="00536DCF" w:rsidRDefault="00FE2C7A" w:rsidP="006336DF">
            <w:pPr>
              <w:jc w:val="right"/>
              <w:rPr>
                <w:rFonts w:ascii="Arial" w:eastAsia="Times New Roman" w:hAnsi="Arial" w:cs="Arial"/>
                <w:color w:val="9C0006"/>
                <w:sz w:val="16"/>
                <w:szCs w:val="16"/>
              </w:rPr>
            </w:pPr>
            <w:r>
              <w:rPr>
                <w:rFonts w:ascii="Arial" w:hAnsi="Arial" w:cs="Arial"/>
                <w:color w:val="9C0006"/>
                <w:sz w:val="16"/>
                <w:szCs w:val="16"/>
              </w:rPr>
              <w:t>2,7</w:t>
            </w:r>
          </w:p>
        </w:tc>
        <w:tc>
          <w:tcPr>
            <w:tcW w:w="319" w:type="pct"/>
            <w:tcBorders>
              <w:top w:val="nil"/>
              <w:left w:val="nil"/>
              <w:bottom w:val="nil"/>
              <w:right w:val="nil"/>
            </w:tcBorders>
            <w:shd w:val="clear" w:color="000000" w:fill="FFC7CE"/>
            <w:noWrap/>
            <w:vAlign w:val="bottom"/>
            <w:hideMark/>
          </w:tcPr>
          <w:p w:rsidR="00FE2C7A" w:rsidRPr="00536DCF" w:rsidRDefault="00FE2C7A" w:rsidP="006336DF">
            <w:pPr>
              <w:jc w:val="right"/>
              <w:rPr>
                <w:rFonts w:ascii="Arial" w:eastAsia="Times New Roman" w:hAnsi="Arial" w:cs="Arial"/>
                <w:color w:val="9C0006"/>
                <w:sz w:val="16"/>
                <w:szCs w:val="16"/>
              </w:rPr>
            </w:pPr>
            <w:r>
              <w:rPr>
                <w:rFonts w:ascii="Arial" w:hAnsi="Arial" w:cs="Arial"/>
                <w:color w:val="9C0006"/>
                <w:sz w:val="16"/>
                <w:szCs w:val="16"/>
              </w:rPr>
              <w:t>2,6</w:t>
            </w:r>
          </w:p>
        </w:tc>
      </w:tr>
      <w:tr w:rsidR="00FE2C7A" w:rsidRPr="00536DCF" w:rsidTr="006336DF">
        <w:trPr>
          <w:trHeight w:val="260"/>
        </w:trPr>
        <w:tc>
          <w:tcPr>
            <w:tcW w:w="1642" w:type="pct"/>
            <w:tcBorders>
              <w:top w:val="nil"/>
              <w:left w:val="nil"/>
              <w:bottom w:val="nil"/>
              <w:right w:val="nil"/>
            </w:tcBorders>
            <w:shd w:val="clear" w:color="auto" w:fill="auto"/>
            <w:noWrap/>
            <w:vAlign w:val="bottom"/>
            <w:hideMark/>
          </w:tcPr>
          <w:p w:rsidR="00FE2C7A" w:rsidRPr="00536DCF" w:rsidRDefault="00FE2C7A" w:rsidP="006336DF">
            <w:pPr>
              <w:rPr>
                <w:rFonts w:ascii="Arial" w:eastAsia="Times New Roman" w:hAnsi="Arial" w:cs="Arial"/>
                <w:sz w:val="16"/>
                <w:szCs w:val="16"/>
              </w:rPr>
            </w:pPr>
            <w:r>
              <w:rPr>
                <w:rFonts w:ascii="Arial" w:hAnsi="Arial" w:cs="Arial"/>
                <w:sz w:val="16"/>
                <w:szCs w:val="16"/>
              </w:rPr>
              <w:t>Riciclaggio</w:t>
            </w:r>
          </w:p>
        </w:tc>
        <w:tc>
          <w:tcPr>
            <w:tcW w:w="326" w:type="pct"/>
            <w:tcBorders>
              <w:top w:val="nil"/>
              <w:left w:val="nil"/>
              <w:bottom w:val="nil"/>
              <w:right w:val="nil"/>
            </w:tcBorders>
            <w:shd w:val="clear" w:color="auto" w:fill="auto"/>
            <w:noWrap/>
            <w:vAlign w:val="bottom"/>
            <w:hideMark/>
          </w:tcPr>
          <w:p w:rsidR="00FE2C7A" w:rsidRPr="00C30385" w:rsidRDefault="00FE2C7A" w:rsidP="006336DF">
            <w:pPr>
              <w:jc w:val="right"/>
              <w:rPr>
                <w:rFonts w:ascii="Arial" w:eastAsia="Times New Roman" w:hAnsi="Arial" w:cs="Arial"/>
                <w:b/>
                <w:bCs/>
                <w:sz w:val="16"/>
                <w:szCs w:val="16"/>
              </w:rPr>
            </w:pPr>
            <w:r w:rsidRPr="00C30385">
              <w:rPr>
                <w:rFonts w:ascii="Arial" w:hAnsi="Arial" w:cs="Arial"/>
                <w:b/>
                <w:bCs/>
                <w:sz w:val="16"/>
                <w:szCs w:val="16"/>
              </w:rPr>
              <w:t>2,3</w:t>
            </w:r>
          </w:p>
        </w:tc>
        <w:tc>
          <w:tcPr>
            <w:tcW w:w="109"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b/>
                <w:bCs/>
                <w:sz w:val="16"/>
                <w:szCs w:val="16"/>
              </w:rPr>
            </w:pPr>
          </w:p>
        </w:tc>
        <w:tc>
          <w:tcPr>
            <w:tcW w:w="323"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sz w:val="16"/>
                <w:szCs w:val="16"/>
              </w:rPr>
              <w:t>1,8</w:t>
            </w:r>
          </w:p>
        </w:tc>
        <w:tc>
          <w:tcPr>
            <w:tcW w:w="326"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sz w:val="16"/>
                <w:szCs w:val="16"/>
              </w:rPr>
              <w:t>1,6</w:t>
            </w:r>
          </w:p>
        </w:tc>
        <w:tc>
          <w:tcPr>
            <w:tcW w:w="326"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sz w:val="16"/>
                <w:szCs w:val="16"/>
              </w:rPr>
              <w:t>1,6</w:t>
            </w:r>
          </w:p>
        </w:tc>
        <w:tc>
          <w:tcPr>
            <w:tcW w:w="326" w:type="pct"/>
            <w:tcBorders>
              <w:top w:val="nil"/>
              <w:left w:val="nil"/>
              <w:bottom w:val="nil"/>
              <w:right w:val="nil"/>
            </w:tcBorders>
            <w:shd w:val="clear" w:color="000000" w:fill="FFC7CE"/>
            <w:noWrap/>
            <w:vAlign w:val="bottom"/>
            <w:hideMark/>
          </w:tcPr>
          <w:p w:rsidR="00FE2C7A" w:rsidRPr="00536DCF" w:rsidRDefault="00FE2C7A" w:rsidP="006336DF">
            <w:pPr>
              <w:jc w:val="right"/>
              <w:rPr>
                <w:rFonts w:ascii="Arial" w:eastAsia="Times New Roman" w:hAnsi="Arial" w:cs="Arial"/>
                <w:color w:val="9C0006"/>
                <w:sz w:val="16"/>
                <w:szCs w:val="16"/>
              </w:rPr>
            </w:pPr>
            <w:r>
              <w:rPr>
                <w:rFonts w:ascii="Arial" w:hAnsi="Arial" w:cs="Arial"/>
                <w:color w:val="9C0006"/>
                <w:sz w:val="16"/>
                <w:szCs w:val="16"/>
              </w:rPr>
              <w:t>4,7</w:t>
            </w:r>
          </w:p>
        </w:tc>
        <w:tc>
          <w:tcPr>
            <w:tcW w:w="326"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sz w:val="16"/>
                <w:szCs w:val="16"/>
              </w:rPr>
              <w:t>1,7</w:t>
            </w:r>
          </w:p>
        </w:tc>
        <w:tc>
          <w:tcPr>
            <w:tcW w:w="326"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sz w:val="16"/>
                <w:szCs w:val="16"/>
              </w:rPr>
              <w:t>1,2</w:t>
            </w:r>
          </w:p>
        </w:tc>
        <w:tc>
          <w:tcPr>
            <w:tcW w:w="326" w:type="pct"/>
            <w:tcBorders>
              <w:top w:val="nil"/>
              <w:left w:val="nil"/>
              <w:bottom w:val="nil"/>
              <w:right w:val="nil"/>
            </w:tcBorders>
            <w:shd w:val="clear" w:color="000000" w:fill="FFC7CE"/>
            <w:noWrap/>
            <w:vAlign w:val="bottom"/>
            <w:hideMark/>
          </w:tcPr>
          <w:p w:rsidR="00FE2C7A" w:rsidRPr="00536DCF" w:rsidRDefault="00FE2C7A" w:rsidP="006336DF">
            <w:pPr>
              <w:jc w:val="right"/>
              <w:rPr>
                <w:rFonts w:ascii="Arial" w:eastAsia="Times New Roman" w:hAnsi="Arial" w:cs="Arial"/>
                <w:color w:val="9C0006"/>
                <w:sz w:val="16"/>
                <w:szCs w:val="16"/>
              </w:rPr>
            </w:pPr>
            <w:r>
              <w:rPr>
                <w:rFonts w:ascii="Arial" w:hAnsi="Arial" w:cs="Arial"/>
                <w:color w:val="9C0006"/>
                <w:sz w:val="16"/>
                <w:szCs w:val="16"/>
              </w:rPr>
              <w:t>2,6</w:t>
            </w:r>
          </w:p>
        </w:tc>
        <w:tc>
          <w:tcPr>
            <w:tcW w:w="326"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sz w:val="16"/>
                <w:szCs w:val="16"/>
              </w:rPr>
              <w:t>1,6</w:t>
            </w:r>
          </w:p>
        </w:tc>
        <w:tc>
          <w:tcPr>
            <w:tcW w:w="319"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color w:val="9C0006"/>
                <w:sz w:val="16"/>
                <w:szCs w:val="16"/>
              </w:rPr>
              <w:t>2,6</w:t>
            </w:r>
          </w:p>
        </w:tc>
      </w:tr>
      <w:tr w:rsidR="00FE2C7A" w:rsidRPr="00536DCF" w:rsidTr="006336DF">
        <w:trPr>
          <w:trHeight w:val="260"/>
        </w:trPr>
        <w:tc>
          <w:tcPr>
            <w:tcW w:w="1642" w:type="pct"/>
            <w:tcBorders>
              <w:top w:val="nil"/>
              <w:left w:val="nil"/>
              <w:bottom w:val="nil"/>
              <w:right w:val="nil"/>
            </w:tcBorders>
            <w:shd w:val="clear" w:color="auto" w:fill="auto"/>
            <w:noWrap/>
            <w:vAlign w:val="bottom"/>
            <w:hideMark/>
          </w:tcPr>
          <w:p w:rsidR="00FE2C7A" w:rsidRPr="00536DCF" w:rsidRDefault="00FE2C7A" w:rsidP="006336DF">
            <w:pPr>
              <w:rPr>
                <w:rFonts w:ascii="Arial" w:eastAsia="Times New Roman" w:hAnsi="Arial" w:cs="Arial"/>
                <w:sz w:val="16"/>
                <w:szCs w:val="16"/>
              </w:rPr>
            </w:pPr>
            <w:r>
              <w:rPr>
                <w:rFonts w:ascii="Arial" w:hAnsi="Arial" w:cs="Arial"/>
                <w:sz w:val="16"/>
                <w:szCs w:val="16"/>
              </w:rPr>
              <w:t>Usura</w:t>
            </w:r>
          </w:p>
        </w:tc>
        <w:tc>
          <w:tcPr>
            <w:tcW w:w="326" w:type="pct"/>
            <w:tcBorders>
              <w:top w:val="nil"/>
              <w:left w:val="nil"/>
              <w:bottom w:val="nil"/>
              <w:right w:val="nil"/>
            </w:tcBorders>
            <w:shd w:val="clear" w:color="auto" w:fill="auto"/>
            <w:noWrap/>
            <w:vAlign w:val="bottom"/>
            <w:hideMark/>
          </w:tcPr>
          <w:p w:rsidR="00FE2C7A" w:rsidRPr="00C30385" w:rsidRDefault="00FE2C7A" w:rsidP="006336DF">
            <w:pPr>
              <w:jc w:val="right"/>
              <w:rPr>
                <w:rFonts w:ascii="Arial" w:eastAsia="Times New Roman" w:hAnsi="Arial" w:cs="Arial"/>
                <w:b/>
                <w:bCs/>
                <w:sz w:val="16"/>
                <w:szCs w:val="16"/>
              </w:rPr>
            </w:pPr>
            <w:r w:rsidRPr="00C30385">
              <w:rPr>
                <w:rFonts w:ascii="Arial" w:hAnsi="Arial" w:cs="Arial"/>
                <w:b/>
                <w:bCs/>
                <w:sz w:val="16"/>
                <w:szCs w:val="16"/>
              </w:rPr>
              <w:t>0,8</w:t>
            </w:r>
          </w:p>
        </w:tc>
        <w:tc>
          <w:tcPr>
            <w:tcW w:w="109"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b/>
                <w:bCs/>
                <w:sz w:val="16"/>
                <w:szCs w:val="16"/>
              </w:rPr>
            </w:pPr>
          </w:p>
        </w:tc>
        <w:tc>
          <w:tcPr>
            <w:tcW w:w="323"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sz w:val="16"/>
                <w:szCs w:val="16"/>
              </w:rPr>
              <w:t>0,6</w:t>
            </w:r>
          </w:p>
        </w:tc>
        <w:tc>
          <w:tcPr>
            <w:tcW w:w="326" w:type="pct"/>
            <w:tcBorders>
              <w:top w:val="nil"/>
              <w:left w:val="nil"/>
              <w:bottom w:val="nil"/>
              <w:right w:val="nil"/>
            </w:tcBorders>
            <w:shd w:val="clear" w:color="000000" w:fill="FFC7CE"/>
            <w:noWrap/>
            <w:vAlign w:val="bottom"/>
            <w:hideMark/>
          </w:tcPr>
          <w:p w:rsidR="00FE2C7A" w:rsidRPr="00536DCF" w:rsidRDefault="00FE2C7A" w:rsidP="006336DF">
            <w:pPr>
              <w:jc w:val="right"/>
              <w:rPr>
                <w:rFonts w:ascii="Arial" w:eastAsia="Times New Roman" w:hAnsi="Arial" w:cs="Arial"/>
                <w:color w:val="9C0006"/>
                <w:sz w:val="16"/>
                <w:szCs w:val="16"/>
              </w:rPr>
            </w:pPr>
            <w:r>
              <w:rPr>
                <w:rFonts w:ascii="Arial" w:hAnsi="Arial" w:cs="Arial"/>
                <w:color w:val="9C0006"/>
                <w:sz w:val="16"/>
                <w:szCs w:val="16"/>
              </w:rPr>
              <w:t>3,1</w:t>
            </w:r>
          </w:p>
        </w:tc>
        <w:tc>
          <w:tcPr>
            <w:tcW w:w="326" w:type="pct"/>
            <w:tcBorders>
              <w:top w:val="nil"/>
              <w:left w:val="nil"/>
              <w:bottom w:val="nil"/>
              <w:right w:val="nil"/>
            </w:tcBorders>
            <w:shd w:val="clear" w:color="000000" w:fill="FFC7CE"/>
            <w:noWrap/>
            <w:vAlign w:val="bottom"/>
            <w:hideMark/>
          </w:tcPr>
          <w:p w:rsidR="00FE2C7A" w:rsidRPr="00536DCF" w:rsidRDefault="00FE2C7A" w:rsidP="006336DF">
            <w:pPr>
              <w:jc w:val="right"/>
              <w:rPr>
                <w:rFonts w:ascii="Arial" w:eastAsia="Times New Roman" w:hAnsi="Arial" w:cs="Arial"/>
                <w:color w:val="9C0006"/>
                <w:sz w:val="16"/>
                <w:szCs w:val="16"/>
              </w:rPr>
            </w:pPr>
            <w:r>
              <w:rPr>
                <w:rFonts w:ascii="Arial" w:hAnsi="Arial" w:cs="Arial"/>
                <w:color w:val="9C0006"/>
                <w:sz w:val="16"/>
                <w:szCs w:val="16"/>
              </w:rPr>
              <w:t>1,2</w:t>
            </w:r>
          </w:p>
        </w:tc>
        <w:tc>
          <w:tcPr>
            <w:tcW w:w="326"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sz w:val="16"/>
                <w:szCs w:val="16"/>
              </w:rPr>
              <w:t>0,6</w:t>
            </w:r>
          </w:p>
        </w:tc>
        <w:tc>
          <w:tcPr>
            <w:tcW w:w="326"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sz w:val="16"/>
                <w:szCs w:val="16"/>
              </w:rPr>
              <w:t>0,5</w:t>
            </w:r>
          </w:p>
        </w:tc>
        <w:tc>
          <w:tcPr>
            <w:tcW w:w="326"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sz w:val="16"/>
                <w:szCs w:val="16"/>
              </w:rPr>
              <w:t>0,2</w:t>
            </w:r>
          </w:p>
        </w:tc>
        <w:tc>
          <w:tcPr>
            <w:tcW w:w="326"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sz w:val="16"/>
                <w:szCs w:val="16"/>
              </w:rPr>
              <w:t>0,3</w:t>
            </w:r>
          </w:p>
        </w:tc>
        <w:tc>
          <w:tcPr>
            <w:tcW w:w="326"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sz w:val="16"/>
                <w:szCs w:val="16"/>
              </w:rPr>
              <w:t>0,5</w:t>
            </w:r>
          </w:p>
        </w:tc>
        <w:tc>
          <w:tcPr>
            <w:tcW w:w="319"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sz w:val="16"/>
                <w:szCs w:val="16"/>
              </w:rPr>
              <w:t>0,7</w:t>
            </w:r>
          </w:p>
        </w:tc>
      </w:tr>
      <w:tr w:rsidR="00FE2C7A" w:rsidRPr="00536DCF" w:rsidTr="006336DF">
        <w:trPr>
          <w:trHeight w:val="260"/>
        </w:trPr>
        <w:tc>
          <w:tcPr>
            <w:tcW w:w="1642" w:type="pct"/>
            <w:tcBorders>
              <w:top w:val="nil"/>
              <w:left w:val="nil"/>
              <w:bottom w:val="nil"/>
              <w:right w:val="nil"/>
            </w:tcBorders>
            <w:shd w:val="clear" w:color="auto" w:fill="auto"/>
            <w:noWrap/>
            <w:vAlign w:val="bottom"/>
            <w:hideMark/>
          </w:tcPr>
          <w:p w:rsidR="00FE2C7A" w:rsidRPr="00536DCF" w:rsidRDefault="00FE2C7A" w:rsidP="006336DF">
            <w:pPr>
              <w:rPr>
                <w:rFonts w:ascii="Arial" w:eastAsia="Times New Roman" w:hAnsi="Arial" w:cs="Arial"/>
                <w:sz w:val="16"/>
                <w:szCs w:val="16"/>
              </w:rPr>
            </w:pPr>
            <w:r>
              <w:rPr>
                <w:rFonts w:ascii="Arial" w:hAnsi="Arial" w:cs="Arial"/>
                <w:sz w:val="16"/>
                <w:szCs w:val="16"/>
              </w:rPr>
              <w:t>Associazione a delinquere</w:t>
            </w:r>
          </w:p>
        </w:tc>
        <w:tc>
          <w:tcPr>
            <w:tcW w:w="326" w:type="pct"/>
            <w:tcBorders>
              <w:top w:val="nil"/>
              <w:left w:val="nil"/>
              <w:bottom w:val="nil"/>
              <w:right w:val="nil"/>
            </w:tcBorders>
            <w:shd w:val="clear" w:color="auto" w:fill="auto"/>
            <w:noWrap/>
            <w:vAlign w:val="bottom"/>
            <w:hideMark/>
          </w:tcPr>
          <w:p w:rsidR="00FE2C7A" w:rsidRPr="00C30385" w:rsidRDefault="00FE2C7A" w:rsidP="006336DF">
            <w:pPr>
              <w:jc w:val="right"/>
              <w:rPr>
                <w:rFonts w:ascii="Arial" w:eastAsia="Times New Roman" w:hAnsi="Arial" w:cs="Arial"/>
                <w:b/>
                <w:bCs/>
                <w:sz w:val="16"/>
                <w:szCs w:val="16"/>
              </w:rPr>
            </w:pPr>
            <w:r w:rsidRPr="00C30385">
              <w:rPr>
                <w:rFonts w:ascii="Arial" w:hAnsi="Arial" w:cs="Arial"/>
                <w:b/>
                <w:bCs/>
                <w:sz w:val="16"/>
                <w:szCs w:val="16"/>
              </w:rPr>
              <w:t>0,7</w:t>
            </w:r>
          </w:p>
        </w:tc>
        <w:tc>
          <w:tcPr>
            <w:tcW w:w="109"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b/>
                <w:bCs/>
                <w:sz w:val="16"/>
                <w:szCs w:val="16"/>
              </w:rPr>
            </w:pPr>
          </w:p>
        </w:tc>
        <w:tc>
          <w:tcPr>
            <w:tcW w:w="323"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color w:val="9C0006"/>
                <w:sz w:val="16"/>
                <w:szCs w:val="16"/>
              </w:rPr>
              <w:t>0,7</w:t>
            </w:r>
          </w:p>
        </w:tc>
        <w:tc>
          <w:tcPr>
            <w:tcW w:w="326"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sz w:val="16"/>
                <w:szCs w:val="16"/>
              </w:rPr>
              <w:t>0,7</w:t>
            </w:r>
          </w:p>
        </w:tc>
        <w:tc>
          <w:tcPr>
            <w:tcW w:w="326"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sz w:val="16"/>
                <w:szCs w:val="16"/>
              </w:rPr>
              <w:t>0,4</w:t>
            </w:r>
          </w:p>
        </w:tc>
        <w:tc>
          <w:tcPr>
            <w:tcW w:w="326"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sz w:val="16"/>
                <w:szCs w:val="16"/>
              </w:rPr>
              <w:t>0,5</w:t>
            </w:r>
          </w:p>
        </w:tc>
        <w:tc>
          <w:tcPr>
            <w:tcW w:w="326" w:type="pct"/>
            <w:tcBorders>
              <w:top w:val="nil"/>
              <w:left w:val="nil"/>
              <w:bottom w:val="nil"/>
              <w:right w:val="nil"/>
            </w:tcBorders>
            <w:shd w:val="clear" w:color="000000" w:fill="FFC7CE"/>
            <w:noWrap/>
            <w:vAlign w:val="bottom"/>
            <w:hideMark/>
          </w:tcPr>
          <w:p w:rsidR="00FE2C7A" w:rsidRPr="00536DCF" w:rsidRDefault="00FE2C7A" w:rsidP="006336DF">
            <w:pPr>
              <w:jc w:val="right"/>
              <w:rPr>
                <w:rFonts w:ascii="Arial" w:eastAsia="Times New Roman" w:hAnsi="Arial" w:cs="Arial"/>
                <w:color w:val="9C0006"/>
                <w:sz w:val="16"/>
                <w:szCs w:val="16"/>
              </w:rPr>
            </w:pPr>
            <w:r>
              <w:rPr>
                <w:rFonts w:ascii="Arial" w:hAnsi="Arial" w:cs="Arial"/>
                <w:color w:val="9C0006"/>
                <w:sz w:val="16"/>
                <w:szCs w:val="16"/>
              </w:rPr>
              <w:t>0,8</w:t>
            </w:r>
          </w:p>
        </w:tc>
        <w:tc>
          <w:tcPr>
            <w:tcW w:w="326"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sz w:val="16"/>
                <w:szCs w:val="16"/>
              </w:rPr>
              <w:t>0,4</w:t>
            </w:r>
          </w:p>
        </w:tc>
        <w:tc>
          <w:tcPr>
            <w:tcW w:w="326"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sz w:val="16"/>
                <w:szCs w:val="16"/>
              </w:rPr>
              <w:t>0,7</w:t>
            </w:r>
          </w:p>
        </w:tc>
        <w:tc>
          <w:tcPr>
            <w:tcW w:w="326"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color w:val="9C0006"/>
                <w:sz w:val="16"/>
                <w:szCs w:val="16"/>
              </w:rPr>
              <w:t>0,7</w:t>
            </w:r>
          </w:p>
        </w:tc>
        <w:tc>
          <w:tcPr>
            <w:tcW w:w="319"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sz w:val="16"/>
                <w:szCs w:val="16"/>
              </w:rPr>
              <w:t>0,7</w:t>
            </w:r>
          </w:p>
        </w:tc>
      </w:tr>
      <w:tr w:rsidR="00FE2C7A" w:rsidRPr="00536DCF" w:rsidTr="006336DF">
        <w:trPr>
          <w:trHeight w:val="260"/>
        </w:trPr>
        <w:tc>
          <w:tcPr>
            <w:tcW w:w="1642" w:type="pct"/>
            <w:tcBorders>
              <w:top w:val="nil"/>
              <w:left w:val="nil"/>
              <w:bottom w:val="nil"/>
              <w:right w:val="nil"/>
            </w:tcBorders>
            <w:shd w:val="clear" w:color="auto" w:fill="auto"/>
            <w:noWrap/>
            <w:vAlign w:val="bottom"/>
            <w:hideMark/>
          </w:tcPr>
          <w:p w:rsidR="00FE2C7A" w:rsidRPr="00536DCF" w:rsidRDefault="00FE2C7A" w:rsidP="006336DF">
            <w:pPr>
              <w:rPr>
                <w:rFonts w:ascii="Arial" w:eastAsia="Times New Roman" w:hAnsi="Arial" w:cs="Arial"/>
                <w:sz w:val="16"/>
                <w:szCs w:val="16"/>
              </w:rPr>
            </w:pPr>
            <w:r>
              <w:rPr>
                <w:rFonts w:ascii="Arial" w:hAnsi="Arial" w:cs="Arial"/>
                <w:sz w:val="16"/>
                <w:szCs w:val="16"/>
              </w:rPr>
              <w:t>Omicidi di mafia</w:t>
            </w:r>
          </w:p>
        </w:tc>
        <w:tc>
          <w:tcPr>
            <w:tcW w:w="326" w:type="pct"/>
            <w:tcBorders>
              <w:top w:val="nil"/>
              <w:left w:val="nil"/>
              <w:bottom w:val="nil"/>
              <w:right w:val="nil"/>
            </w:tcBorders>
            <w:shd w:val="clear" w:color="auto" w:fill="auto"/>
            <w:noWrap/>
            <w:vAlign w:val="bottom"/>
            <w:hideMark/>
          </w:tcPr>
          <w:p w:rsidR="00FE2C7A" w:rsidRPr="00C30385" w:rsidRDefault="00FE2C7A" w:rsidP="006336DF">
            <w:pPr>
              <w:jc w:val="right"/>
              <w:rPr>
                <w:rFonts w:ascii="Arial" w:eastAsia="Times New Roman" w:hAnsi="Arial" w:cs="Arial"/>
                <w:b/>
                <w:bCs/>
                <w:sz w:val="16"/>
                <w:szCs w:val="16"/>
              </w:rPr>
            </w:pPr>
            <w:r w:rsidRPr="00C30385">
              <w:rPr>
                <w:rFonts w:ascii="Arial" w:hAnsi="Arial" w:cs="Arial"/>
                <w:b/>
                <w:bCs/>
                <w:sz w:val="16"/>
                <w:szCs w:val="16"/>
              </w:rPr>
              <w:t>0,0</w:t>
            </w:r>
          </w:p>
        </w:tc>
        <w:tc>
          <w:tcPr>
            <w:tcW w:w="109" w:type="pct"/>
            <w:tcBorders>
              <w:top w:val="nil"/>
              <w:left w:val="nil"/>
              <w:bottom w:val="nil"/>
              <w:right w:val="nil"/>
            </w:tcBorders>
            <w:shd w:val="clear" w:color="auto" w:fill="auto"/>
            <w:noWrap/>
            <w:vAlign w:val="bottom"/>
            <w:hideMark/>
          </w:tcPr>
          <w:p w:rsidR="00FE2C7A" w:rsidRPr="00536DCF" w:rsidRDefault="00FE2C7A" w:rsidP="006336DF">
            <w:pPr>
              <w:rPr>
                <w:rFonts w:ascii="Arial" w:eastAsia="Times New Roman" w:hAnsi="Arial" w:cs="Arial"/>
                <w:b/>
                <w:bCs/>
                <w:sz w:val="16"/>
                <w:szCs w:val="16"/>
              </w:rPr>
            </w:pPr>
            <w:r w:rsidRPr="00536DCF">
              <w:rPr>
                <w:rFonts w:ascii="Arial" w:eastAsia="Times New Roman" w:hAnsi="Arial" w:cs="Arial"/>
                <w:b/>
                <w:bCs/>
                <w:sz w:val="16"/>
                <w:szCs w:val="16"/>
              </w:rPr>
              <w:t> </w:t>
            </w:r>
          </w:p>
        </w:tc>
        <w:tc>
          <w:tcPr>
            <w:tcW w:w="323"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sz w:val="16"/>
                <w:szCs w:val="16"/>
              </w:rPr>
              <w:t>0,0</w:t>
            </w:r>
          </w:p>
        </w:tc>
        <w:tc>
          <w:tcPr>
            <w:tcW w:w="326" w:type="pct"/>
            <w:tcBorders>
              <w:top w:val="nil"/>
              <w:left w:val="nil"/>
              <w:bottom w:val="nil"/>
              <w:right w:val="nil"/>
            </w:tcBorders>
            <w:shd w:val="clear" w:color="000000" w:fill="FFC7CE"/>
            <w:noWrap/>
            <w:vAlign w:val="bottom"/>
            <w:hideMark/>
          </w:tcPr>
          <w:p w:rsidR="00FE2C7A" w:rsidRPr="00536DCF" w:rsidRDefault="00FE2C7A" w:rsidP="006336DF">
            <w:pPr>
              <w:jc w:val="right"/>
              <w:rPr>
                <w:rFonts w:ascii="Arial" w:eastAsia="Times New Roman" w:hAnsi="Arial" w:cs="Arial"/>
                <w:color w:val="9C0006"/>
                <w:sz w:val="16"/>
                <w:szCs w:val="16"/>
              </w:rPr>
            </w:pPr>
            <w:r>
              <w:rPr>
                <w:rFonts w:ascii="Arial" w:hAnsi="Arial" w:cs="Arial"/>
                <w:color w:val="9C0006"/>
                <w:sz w:val="16"/>
                <w:szCs w:val="16"/>
              </w:rPr>
              <w:t>0,023</w:t>
            </w:r>
          </w:p>
        </w:tc>
        <w:tc>
          <w:tcPr>
            <w:tcW w:w="326"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sz w:val="16"/>
                <w:szCs w:val="16"/>
              </w:rPr>
              <w:t>0,0</w:t>
            </w:r>
          </w:p>
        </w:tc>
        <w:tc>
          <w:tcPr>
            <w:tcW w:w="326"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sz w:val="16"/>
                <w:szCs w:val="16"/>
              </w:rPr>
              <w:t>0,0</w:t>
            </w:r>
          </w:p>
        </w:tc>
        <w:tc>
          <w:tcPr>
            <w:tcW w:w="326"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sz w:val="16"/>
                <w:szCs w:val="16"/>
              </w:rPr>
              <w:t>0,0</w:t>
            </w:r>
          </w:p>
        </w:tc>
        <w:tc>
          <w:tcPr>
            <w:tcW w:w="326"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sz w:val="16"/>
                <w:szCs w:val="16"/>
              </w:rPr>
              <w:t>0,0</w:t>
            </w:r>
          </w:p>
        </w:tc>
        <w:tc>
          <w:tcPr>
            <w:tcW w:w="326"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sz w:val="16"/>
                <w:szCs w:val="16"/>
              </w:rPr>
              <w:t>0,0</w:t>
            </w:r>
          </w:p>
        </w:tc>
        <w:tc>
          <w:tcPr>
            <w:tcW w:w="326"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sz w:val="16"/>
                <w:szCs w:val="16"/>
              </w:rPr>
              <w:t>0,0</w:t>
            </w:r>
          </w:p>
        </w:tc>
        <w:tc>
          <w:tcPr>
            <w:tcW w:w="319" w:type="pct"/>
            <w:tcBorders>
              <w:top w:val="nil"/>
              <w:left w:val="nil"/>
              <w:bottom w:val="nil"/>
              <w:right w:val="nil"/>
            </w:tcBorders>
            <w:shd w:val="clear" w:color="auto" w:fill="auto"/>
            <w:noWrap/>
            <w:vAlign w:val="bottom"/>
            <w:hideMark/>
          </w:tcPr>
          <w:p w:rsidR="00FE2C7A" w:rsidRPr="00536DCF" w:rsidRDefault="00FE2C7A" w:rsidP="006336DF">
            <w:pPr>
              <w:jc w:val="right"/>
              <w:rPr>
                <w:rFonts w:ascii="Arial" w:eastAsia="Times New Roman" w:hAnsi="Arial" w:cs="Arial"/>
                <w:sz w:val="16"/>
                <w:szCs w:val="16"/>
              </w:rPr>
            </w:pPr>
            <w:r>
              <w:rPr>
                <w:rFonts w:ascii="Arial" w:hAnsi="Arial" w:cs="Arial"/>
                <w:sz w:val="16"/>
                <w:szCs w:val="16"/>
              </w:rPr>
              <w:t>0,0</w:t>
            </w:r>
          </w:p>
        </w:tc>
      </w:tr>
      <w:tr w:rsidR="00FE2C7A" w:rsidRPr="00536DCF" w:rsidTr="006336DF">
        <w:trPr>
          <w:trHeight w:val="260"/>
        </w:trPr>
        <w:tc>
          <w:tcPr>
            <w:tcW w:w="1642" w:type="pct"/>
            <w:tcBorders>
              <w:top w:val="nil"/>
              <w:left w:val="nil"/>
              <w:bottom w:val="single" w:sz="4" w:space="0" w:color="auto"/>
              <w:right w:val="nil"/>
            </w:tcBorders>
            <w:shd w:val="clear" w:color="auto" w:fill="auto"/>
            <w:noWrap/>
            <w:vAlign w:val="bottom"/>
          </w:tcPr>
          <w:p w:rsidR="00FE2C7A" w:rsidRPr="00536DCF" w:rsidRDefault="00FE2C7A" w:rsidP="006336DF">
            <w:pPr>
              <w:rPr>
                <w:rFonts w:ascii="Arial" w:eastAsia="Times New Roman" w:hAnsi="Arial" w:cs="Arial"/>
                <w:sz w:val="16"/>
                <w:szCs w:val="16"/>
              </w:rPr>
            </w:pPr>
            <w:r>
              <w:rPr>
                <w:rFonts w:ascii="Arial" w:hAnsi="Arial" w:cs="Arial"/>
                <w:b/>
                <w:bCs/>
                <w:sz w:val="16"/>
                <w:szCs w:val="16"/>
              </w:rPr>
              <w:t>Totale</w:t>
            </w:r>
          </w:p>
        </w:tc>
        <w:tc>
          <w:tcPr>
            <w:tcW w:w="326" w:type="pct"/>
            <w:tcBorders>
              <w:top w:val="nil"/>
              <w:left w:val="nil"/>
              <w:bottom w:val="single" w:sz="4" w:space="0" w:color="auto"/>
              <w:right w:val="nil"/>
            </w:tcBorders>
            <w:shd w:val="clear" w:color="auto" w:fill="auto"/>
            <w:noWrap/>
            <w:vAlign w:val="bottom"/>
          </w:tcPr>
          <w:p w:rsidR="00FE2C7A" w:rsidRPr="00C30385" w:rsidRDefault="00FE2C7A" w:rsidP="006336DF">
            <w:pPr>
              <w:jc w:val="right"/>
              <w:rPr>
                <w:rFonts w:ascii="Arial" w:eastAsia="Times New Roman" w:hAnsi="Arial" w:cs="Arial"/>
                <w:b/>
                <w:bCs/>
                <w:sz w:val="16"/>
                <w:szCs w:val="16"/>
              </w:rPr>
            </w:pPr>
            <w:r w:rsidRPr="00C30385">
              <w:rPr>
                <w:rFonts w:ascii="Arial" w:hAnsi="Arial" w:cs="Arial"/>
                <w:b/>
                <w:bCs/>
                <w:sz w:val="16"/>
                <w:szCs w:val="16"/>
              </w:rPr>
              <w:t>398,8</w:t>
            </w:r>
          </w:p>
        </w:tc>
        <w:tc>
          <w:tcPr>
            <w:tcW w:w="109" w:type="pct"/>
            <w:tcBorders>
              <w:top w:val="nil"/>
              <w:left w:val="nil"/>
              <w:bottom w:val="single" w:sz="4" w:space="0" w:color="auto"/>
              <w:right w:val="nil"/>
            </w:tcBorders>
            <w:shd w:val="clear" w:color="auto" w:fill="auto"/>
            <w:noWrap/>
            <w:vAlign w:val="bottom"/>
          </w:tcPr>
          <w:p w:rsidR="00FE2C7A" w:rsidRPr="00536DCF" w:rsidRDefault="00FE2C7A" w:rsidP="006336DF">
            <w:pPr>
              <w:rPr>
                <w:rFonts w:ascii="Arial" w:eastAsia="Times New Roman" w:hAnsi="Arial" w:cs="Arial"/>
                <w:b/>
                <w:bCs/>
                <w:sz w:val="16"/>
                <w:szCs w:val="16"/>
              </w:rPr>
            </w:pPr>
          </w:p>
        </w:tc>
        <w:tc>
          <w:tcPr>
            <w:tcW w:w="323" w:type="pct"/>
            <w:tcBorders>
              <w:top w:val="nil"/>
              <w:left w:val="nil"/>
              <w:bottom w:val="single" w:sz="4" w:space="0" w:color="auto"/>
              <w:right w:val="nil"/>
            </w:tcBorders>
            <w:shd w:val="clear" w:color="auto" w:fill="auto"/>
            <w:noWrap/>
            <w:vAlign w:val="bottom"/>
          </w:tcPr>
          <w:p w:rsidR="00FE2C7A" w:rsidRPr="00536DCF" w:rsidRDefault="00FE2C7A" w:rsidP="006336DF">
            <w:pPr>
              <w:jc w:val="right"/>
              <w:rPr>
                <w:rFonts w:ascii="Arial" w:eastAsia="Times New Roman" w:hAnsi="Arial" w:cs="Arial"/>
                <w:sz w:val="16"/>
                <w:szCs w:val="16"/>
              </w:rPr>
            </w:pPr>
            <w:r>
              <w:rPr>
                <w:rFonts w:ascii="Arial" w:hAnsi="Arial" w:cs="Arial"/>
                <w:b/>
                <w:bCs/>
                <w:sz w:val="16"/>
                <w:szCs w:val="16"/>
              </w:rPr>
              <w:t>316,8</w:t>
            </w:r>
          </w:p>
        </w:tc>
        <w:tc>
          <w:tcPr>
            <w:tcW w:w="326" w:type="pct"/>
            <w:tcBorders>
              <w:top w:val="nil"/>
              <w:left w:val="nil"/>
              <w:bottom w:val="single" w:sz="4" w:space="0" w:color="auto"/>
              <w:right w:val="nil"/>
            </w:tcBorders>
            <w:shd w:val="clear" w:color="000000" w:fill="FFC7CE"/>
            <w:noWrap/>
            <w:vAlign w:val="bottom"/>
          </w:tcPr>
          <w:p w:rsidR="00FE2C7A" w:rsidRPr="00536DCF" w:rsidRDefault="00FE2C7A" w:rsidP="006336DF">
            <w:pPr>
              <w:jc w:val="right"/>
              <w:rPr>
                <w:rFonts w:ascii="Arial" w:eastAsia="Times New Roman" w:hAnsi="Arial" w:cs="Arial"/>
                <w:color w:val="9C0006"/>
                <w:sz w:val="16"/>
                <w:szCs w:val="16"/>
              </w:rPr>
            </w:pPr>
            <w:r>
              <w:rPr>
                <w:rFonts w:ascii="Arial" w:hAnsi="Arial" w:cs="Arial"/>
                <w:b/>
                <w:bCs/>
                <w:sz w:val="16"/>
                <w:szCs w:val="16"/>
              </w:rPr>
              <w:t>393,1</w:t>
            </w:r>
          </w:p>
        </w:tc>
        <w:tc>
          <w:tcPr>
            <w:tcW w:w="326" w:type="pct"/>
            <w:tcBorders>
              <w:top w:val="nil"/>
              <w:left w:val="nil"/>
              <w:bottom w:val="single" w:sz="4" w:space="0" w:color="auto"/>
              <w:right w:val="nil"/>
            </w:tcBorders>
            <w:shd w:val="clear" w:color="auto" w:fill="auto"/>
            <w:noWrap/>
            <w:vAlign w:val="bottom"/>
          </w:tcPr>
          <w:p w:rsidR="00FE2C7A" w:rsidRPr="00536DCF" w:rsidRDefault="00FE2C7A" w:rsidP="006336DF">
            <w:pPr>
              <w:jc w:val="right"/>
              <w:rPr>
                <w:rFonts w:ascii="Arial" w:eastAsia="Times New Roman" w:hAnsi="Arial" w:cs="Arial"/>
                <w:sz w:val="16"/>
                <w:szCs w:val="16"/>
              </w:rPr>
            </w:pPr>
            <w:r>
              <w:rPr>
                <w:rFonts w:ascii="Arial" w:hAnsi="Arial" w:cs="Arial"/>
                <w:b/>
                <w:bCs/>
                <w:sz w:val="16"/>
                <w:szCs w:val="16"/>
              </w:rPr>
              <w:t>302,5</w:t>
            </w:r>
          </w:p>
        </w:tc>
        <w:tc>
          <w:tcPr>
            <w:tcW w:w="326" w:type="pct"/>
            <w:tcBorders>
              <w:top w:val="nil"/>
              <w:left w:val="nil"/>
              <w:bottom w:val="single" w:sz="4" w:space="0" w:color="auto"/>
              <w:right w:val="nil"/>
            </w:tcBorders>
            <w:shd w:val="clear" w:color="auto" w:fill="auto"/>
            <w:noWrap/>
            <w:vAlign w:val="bottom"/>
          </w:tcPr>
          <w:p w:rsidR="00FE2C7A" w:rsidRPr="00536DCF" w:rsidRDefault="00FE2C7A" w:rsidP="006336DF">
            <w:pPr>
              <w:jc w:val="right"/>
              <w:rPr>
                <w:rFonts w:ascii="Arial" w:eastAsia="Times New Roman" w:hAnsi="Arial" w:cs="Arial"/>
                <w:sz w:val="16"/>
                <w:szCs w:val="16"/>
              </w:rPr>
            </w:pPr>
            <w:r>
              <w:rPr>
                <w:rFonts w:ascii="Arial" w:hAnsi="Arial" w:cs="Arial"/>
                <w:b/>
                <w:bCs/>
                <w:sz w:val="16"/>
                <w:szCs w:val="16"/>
              </w:rPr>
              <w:t>323,0</w:t>
            </w:r>
          </w:p>
        </w:tc>
        <w:tc>
          <w:tcPr>
            <w:tcW w:w="326" w:type="pct"/>
            <w:tcBorders>
              <w:top w:val="nil"/>
              <w:left w:val="nil"/>
              <w:bottom w:val="single" w:sz="4" w:space="0" w:color="auto"/>
              <w:right w:val="nil"/>
            </w:tcBorders>
            <w:shd w:val="clear" w:color="auto" w:fill="auto"/>
            <w:noWrap/>
            <w:vAlign w:val="bottom"/>
          </w:tcPr>
          <w:p w:rsidR="00FE2C7A" w:rsidRPr="00536DCF" w:rsidRDefault="00FE2C7A" w:rsidP="006336DF">
            <w:pPr>
              <w:jc w:val="right"/>
              <w:rPr>
                <w:rFonts w:ascii="Arial" w:eastAsia="Times New Roman" w:hAnsi="Arial" w:cs="Arial"/>
                <w:sz w:val="16"/>
                <w:szCs w:val="16"/>
              </w:rPr>
            </w:pPr>
            <w:r>
              <w:rPr>
                <w:rFonts w:ascii="Arial" w:hAnsi="Arial" w:cs="Arial"/>
                <w:b/>
                <w:bCs/>
                <w:color w:val="9C0006"/>
                <w:sz w:val="16"/>
                <w:szCs w:val="16"/>
              </w:rPr>
              <w:t>517,5</w:t>
            </w:r>
          </w:p>
        </w:tc>
        <w:tc>
          <w:tcPr>
            <w:tcW w:w="326" w:type="pct"/>
            <w:tcBorders>
              <w:top w:val="nil"/>
              <w:left w:val="nil"/>
              <w:bottom w:val="single" w:sz="4" w:space="0" w:color="auto"/>
              <w:right w:val="nil"/>
            </w:tcBorders>
            <w:shd w:val="clear" w:color="auto" w:fill="auto"/>
            <w:noWrap/>
            <w:vAlign w:val="bottom"/>
          </w:tcPr>
          <w:p w:rsidR="00FE2C7A" w:rsidRPr="00536DCF" w:rsidRDefault="00FE2C7A" w:rsidP="006336DF">
            <w:pPr>
              <w:jc w:val="right"/>
              <w:rPr>
                <w:rFonts w:ascii="Arial" w:eastAsia="Times New Roman" w:hAnsi="Arial" w:cs="Arial"/>
                <w:sz w:val="16"/>
                <w:szCs w:val="16"/>
              </w:rPr>
            </w:pPr>
            <w:r>
              <w:rPr>
                <w:rFonts w:ascii="Arial" w:hAnsi="Arial" w:cs="Arial"/>
                <w:b/>
                <w:bCs/>
                <w:sz w:val="16"/>
                <w:szCs w:val="16"/>
              </w:rPr>
              <w:t>337,4</w:t>
            </w:r>
          </w:p>
        </w:tc>
        <w:tc>
          <w:tcPr>
            <w:tcW w:w="326" w:type="pct"/>
            <w:tcBorders>
              <w:top w:val="nil"/>
              <w:left w:val="nil"/>
              <w:bottom w:val="single" w:sz="4" w:space="0" w:color="auto"/>
              <w:right w:val="nil"/>
            </w:tcBorders>
            <w:shd w:val="clear" w:color="auto" w:fill="auto"/>
            <w:noWrap/>
            <w:vAlign w:val="bottom"/>
          </w:tcPr>
          <w:p w:rsidR="00FE2C7A" w:rsidRPr="00536DCF" w:rsidRDefault="00FE2C7A" w:rsidP="006336DF">
            <w:pPr>
              <w:jc w:val="right"/>
              <w:rPr>
                <w:rFonts w:ascii="Arial" w:eastAsia="Times New Roman" w:hAnsi="Arial" w:cs="Arial"/>
                <w:sz w:val="16"/>
                <w:szCs w:val="16"/>
              </w:rPr>
            </w:pPr>
            <w:r>
              <w:rPr>
                <w:rFonts w:ascii="Arial" w:hAnsi="Arial" w:cs="Arial"/>
                <w:b/>
                <w:bCs/>
                <w:color w:val="9C0006"/>
                <w:sz w:val="16"/>
                <w:szCs w:val="16"/>
              </w:rPr>
              <w:t>453,2</w:t>
            </w:r>
          </w:p>
        </w:tc>
        <w:tc>
          <w:tcPr>
            <w:tcW w:w="326" w:type="pct"/>
            <w:tcBorders>
              <w:top w:val="nil"/>
              <w:left w:val="nil"/>
              <w:bottom w:val="single" w:sz="4" w:space="0" w:color="auto"/>
              <w:right w:val="nil"/>
            </w:tcBorders>
            <w:shd w:val="clear" w:color="auto" w:fill="auto"/>
            <w:noWrap/>
            <w:vAlign w:val="bottom"/>
          </w:tcPr>
          <w:p w:rsidR="00FE2C7A" w:rsidRPr="00536DCF" w:rsidRDefault="00FE2C7A" w:rsidP="006336DF">
            <w:pPr>
              <w:jc w:val="right"/>
              <w:rPr>
                <w:rFonts w:ascii="Arial" w:eastAsia="Times New Roman" w:hAnsi="Arial" w:cs="Arial"/>
                <w:sz w:val="16"/>
                <w:szCs w:val="16"/>
              </w:rPr>
            </w:pPr>
            <w:r>
              <w:rPr>
                <w:rFonts w:ascii="Arial" w:hAnsi="Arial" w:cs="Arial"/>
                <w:b/>
                <w:bCs/>
                <w:sz w:val="16"/>
                <w:szCs w:val="16"/>
              </w:rPr>
              <w:t>348,4</w:t>
            </w:r>
          </w:p>
        </w:tc>
        <w:tc>
          <w:tcPr>
            <w:tcW w:w="319" w:type="pct"/>
            <w:tcBorders>
              <w:top w:val="nil"/>
              <w:left w:val="nil"/>
              <w:bottom w:val="single" w:sz="4" w:space="0" w:color="auto"/>
              <w:right w:val="nil"/>
            </w:tcBorders>
            <w:shd w:val="clear" w:color="auto" w:fill="auto"/>
            <w:noWrap/>
            <w:vAlign w:val="bottom"/>
          </w:tcPr>
          <w:p w:rsidR="00FE2C7A" w:rsidRPr="00536DCF" w:rsidRDefault="00FE2C7A" w:rsidP="006336DF">
            <w:pPr>
              <w:jc w:val="right"/>
              <w:rPr>
                <w:rFonts w:ascii="Arial" w:eastAsia="Times New Roman" w:hAnsi="Arial" w:cs="Arial"/>
                <w:sz w:val="16"/>
                <w:szCs w:val="16"/>
              </w:rPr>
            </w:pPr>
            <w:r>
              <w:rPr>
                <w:rFonts w:ascii="Arial" w:hAnsi="Arial" w:cs="Arial"/>
                <w:b/>
                <w:bCs/>
                <w:color w:val="9C0006"/>
                <w:sz w:val="16"/>
                <w:szCs w:val="16"/>
              </w:rPr>
              <w:t>482,4</w:t>
            </w:r>
          </w:p>
        </w:tc>
      </w:tr>
    </w:tbl>
    <w:p w:rsidR="00FE2C7A" w:rsidRPr="006A148C" w:rsidRDefault="00FE2C7A" w:rsidP="00FE2C7A">
      <w:pPr>
        <w:jc w:val="both"/>
        <w:rPr>
          <w:rFonts w:ascii="Arial" w:eastAsia="Times New Roman" w:hAnsi="Arial" w:cs="Arial"/>
          <w:sz w:val="16"/>
          <w:szCs w:val="16"/>
        </w:rPr>
      </w:pPr>
      <w:r w:rsidRPr="006A148C">
        <w:rPr>
          <w:rFonts w:ascii="Arial" w:eastAsia="Times New Roman" w:hAnsi="Arial" w:cs="Arial"/>
          <w:sz w:val="16"/>
          <w:szCs w:val="16"/>
        </w:rPr>
        <w:t>Fonte: Nostra elaborazione su dati SDI del Ministero dell’Interno.</w:t>
      </w:r>
    </w:p>
    <w:p w:rsidR="00FE2C7A" w:rsidRDefault="00FE2C7A" w:rsidP="00FE2C7A">
      <w:pPr>
        <w:ind w:firstLine="284"/>
        <w:jc w:val="both"/>
      </w:pPr>
    </w:p>
    <w:p w:rsidR="00FE2C7A" w:rsidRPr="005025EE" w:rsidRDefault="00FE2C7A" w:rsidP="00FE2C7A">
      <w:pPr>
        <w:ind w:firstLine="284"/>
        <w:jc w:val="both"/>
        <w:rPr>
          <w:rFonts w:ascii="Arial" w:hAnsi="Arial" w:cs="Arial"/>
        </w:rPr>
      </w:pPr>
      <w:r w:rsidRPr="005025EE">
        <w:rPr>
          <w:rFonts w:ascii="Arial" w:hAnsi="Arial" w:cs="Arial"/>
        </w:rPr>
        <w:t>In questo caso, il quadro che emerge si può così sintetizzare:</w:t>
      </w:r>
    </w:p>
    <w:p w:rsidR="00FE2C7A" w:rsidRPr="005025EE" w:rsidRDefault="00FE2C7A" w:rsidP="00FE2C7A">
      <w:pPr>
        <w:pStyle w:val="Paragrafoelenco"/>
        <w:widowControl/>
        <w:numPr>
          <w:ilvl w:val="0"/>
          <w:numId w:val="24"/>
        </w:numPr>
        <w:suppressAutoHyphens w:val="0"/>
        <w:contextualSpacing/>
        <w:jc w:val="both"/>
        <w:rPr>
          <w:rFonts w:ascii="Arial" w:hAnsi="Arial" w:cs="Arial"/>
        </w:rPr>
      </w:pPr>
      <w:r w:rsidRPr="005025EE">
        <w:rPr>
          <w:rFonts w:ascii="Arial" w:hAnsi="Arial" w:cs="Arial"/>
        </w:rPr>
        <w:t xml:space="preserve">i tassi di delittuosità della provincia di </w:t>
      </w:r>
      <w:r w:rsidRPr="005025EE">
        <w:rPr>
          <w:rFonts w:ascii="Arial" w:hAnsi="Arial" w:cs="Arial"/>
          <w:i/>
          <w:iCs/>
        </w:rPr>
        <w:t>Piacenza</w:t>
      </w:r>
      <w:r w:rsidRPr="005025EE">
        <w:rPr>
          <w:rFonts w:ascii="Arial" w:hAnsi="Arial" w:cs="Arial"/>
        </w:rPr>
        <w:t xml:space="preserve"> sono inferiori alla media della regione per tutti i reati considerati (tranne che per il reato di associazione a delinquere il quale risulta in media con quello della regione); </w:t>
      </w:r>
    </w:p>
    <w:p w:rsidR="00FE2C7A" w:rsidRPr="005025EE" w:rsidRDefault="00FE2C7A" w:rsidP="00FE2C7A">
      <w:pPr>
        <w:pStyle w:val="Paragrafoelenco"/>
        <w:widowControl/>
        <w:numPr>
          <w:ilvl w:val="0"/>
          <w:numId w:val="24"/>
        </w:numPr>
        <w:suppressAutoHyphens w:val="0"/>
        <w:contextualSpacing/>
        <w:jc w:val="both"/>
        <w:rPr>
          <w:rFonts w:ascii="Arial" w:hAnsi="Arial" w:cs="Arial"/>
        </w:rPr>
      </w:pPr>
      <w:r w:rsidRPr="005025EE">
        <w:rPr>
          <w:rFonts w:ascii="Arial" w:hAnsi="Arial" w:cs="Arial"/>
        </w:rPr>
        <w:t>la provincia di Parma detiene tassi di delittuosità più elevati della media regionale rispetto alle truffe, alle frodi e alla contraffazione, ai reati di ricettazione e di contrabbando, ai furti e alle rapine organizzate, alle estorsioni e all’usura (va ricordato, inoltre, che l’unico omicidio di mafia avvenuto negli ultimi nove anni in regione, è stato commesso in questa provincia);</w:t>
      </w:r>
    </w:p>
    <w:p w:rsidR="00FE2C7A" w:rsidRPr="005025EE" w:rsidRDefault="00FE2C7A" w:rsidP="00FE2C7A">
      <w:pPr>
        <w:pStyle w:val="Paragrafoelenco"/>
        <w:widowControl/>
        <w:numPr>
          <w:ilvl w:val="0"/>
          <w:numId w:val="24"/>
        </w:numPr>
        <w:suppressAutoHyphens w:val="0"/>
        <w:contextualSpacing/>
        <w:jc w:val="both"/>
        <w:rPr>
          <w:rFonts w:ascii="Arial" w:hAnsi="Arial" w:cs="Arial"/>
        </w:rPr>
      </w:pPr>
      <w:r w:rsidRPr="005025EE">
        <w:rPr>
          <w:rFonts w:ascii="Arial" w:hAnsi="Arial" w:cs="Arial"/>
        </w:rPr>
        <w:t xml:space="preserve">la provincia di </w:t>
      </w:r>
      <w:r w:rsidRPr="005025EE">
        <w:rPr>
          <w:rFonts w:ascii="Arial" w:hAnsi="Arial" w:cs="Arial"/>
          <w:i/>
          <w:iCs/>
        </w:rPr>
        <w:t>Reggio Emilia</w:t>
      </w:r>
      <w:r w:rsidRPr="005025EE">
        <w:rPr>
          <w:rFonts w:ascii="Arial" w:hAnsi="Arial" w:cs="Arial"/>
        </w:rPr>
        <w:t xml:space="preserve"> ha tassi superiori alla media regionale riguardo ai danneggiamenti e agli attentati dinamitardi, oltre che all’usura;</w:t>
      </w:r>
    </w:p>
    <w:p w:rsidR="00FE2C7A" w:rsidRPr="005025EE" w:rsidRDefault="00FE2C7A" w:rsidP="00FE2C7A">
      <w:pPr>
        <w:pStyle w:val="Paragrafoelenco"/>
        <w:widowControl/>
        <w:numPr>
          <w:ilvl w:val="0"/>
          <w:numId w:val="24"/>
        </w:numPr>
        <w:suppressAutoHyphens w:val="0"/>
        <w:contextualSpacing/>
        <w:jc w:val="both"/>
        <w:rPr>
          <w:rFonts w:ascii="Arial" w:hAnsi="Arial" w:cs="Arial"/>
        </w:rPr>
      </w:pPr>
      <w:r w:rsidRPr="005025EE">
        <w:rPr>
          <w:rFonts w:ascii="Arial" w:hAnsi="Arial" w:cs="Arial"/>
        </w:rPr>
        <w:t xml:space="preserve">tassi superiori alla media la provincia di </w:t>
      </w:r>
      <w:r w:rsidRPr="005025EE">
        <w:rPr>
          <w:rFonts w:ascii="Arial" w:hAnsi="Arial" w:cs="Arial"/>
          <w:i/>
          <w:iCs/>
        </w:rPr>
        <w:t>Modena</w:t>
      </w:r>
      <w:r w:rsidRPr="005025EE">
        <w:rPr>
          <w:rFonts w:ascii="Arial" w:hAnsi="Arial" w:cs="Arial"/>
        </w:rPr>
        <w:t xml:space="preserve"> li registra rispetto al reato di riciclaggio;</w:t>
      </w:r>
    </w:p>
    <w:p w:rsidR="00FE2C7A" w:rsidRPr="005025EE" w:rsidRDefault="00FE2C7A" w:rsidP="00FE2C7A">
      <w:pPr>
        <w:pStyle w:val="Paragrafoelenco"/>
        <w:widowControl/>
        <w:numPr>
          <w:ilvl w:val="0"/>
          <w:numId w:val="24"/>
        </w:numPr>
        <w:suppressAutoHyphens w:val="0"/>
        <w:contextualSpacing/>
        <w:jc w:val="both"/>
        <w:rPr>
          <w:rFonts w:ascii="Arial" w:hAnsi="Arial" w:cs="Arial"/>
        </w:rPr>
      </w:pPr>
      <w:r w:rsidRPr="005025EE">
        <w:rPr>
          <w:rFonts w:ascii="Arial" w:hAnsi="Arial" w:cs="Arial"/>
        </w:rPr>
        <w:t xml:space="preserve">la provincia di </w:t>
      </w:r>
      <w:r w:rsidRPr="005025EE">
        <w:rPr>
          <w:rFonts w:ascii="Arial" w:hAnsi="Arial" w:cs="Arial"/>
          <w:i/>
          <w:iCs/>
        </w:rPr>
        <w:t>Bologna</w:t>
      </w:r>
      <w:r w:rsidRPr="005025EE">
        <w:rPr>
          <w:rFonts w:ascii="Arial" w:hAnsi="Arial" w:cs="Arial"/>
        </w:rPr>
        <w:t xml:space="preserve"> detiene tassi superiori alla media regionale riguardo alle maggior parte dei reati considerati e, in particolare, riguardo alle truffe, alle frodi e alla contraffazione, ai reati riguardanti gli stupefacenti, alla ricettazione e al contrabbando, ai furti e alle rapine organizzate, alle estorsioni, ai danneggiamenti e agli attentati dinamitardi e incendiari, allo sfruttamento della prostituzione e ai reati di associazione semplice e mafiosa;</w:t>
      </w:r>
    </w:p>
    <w:p w:rsidR="00FE2C7A" w:rsidRPr="005025EE" w:rsidRDefault="00FE2C7A" w:rsidP="00FE2C7A">
      <w:pPr>
        <w:pStyle w:val="Paragrafoelenco"/>
        <w:widowControl/>
        <w:numPr>
          <w:ilvl w:val="0"/>
          <w:numId w:val="24"/>
        </w:numPr>
        <w:suppressAutoHyphens w:val="0"/>
        <w:contextualSpacing/>
        <w:jc w:val="both"/>
        <w:rPr>
          <w:rFonts w:ascii="Arial" w:hAnsi="Arial" w:cs="Arial"/>
        </w:rPr>
      </w:pPr>
      <w:r w:rsidRPr="005025EE">
        <w:rPr>
          <w:rFonts w:ascii="Arial" w:hAnsi="Arial" w:cs="Arial"/>
        </w:rPr>
        <w:t xml:space="preserve">la provincia di </w:t>
      </w:r>
      <w:r w:rsidRPr="005025EE">
        <w:rPr>
          <w:rFonts w:ascii="Arial" w:hAnsi="Arial" w:cs="Arial"/>
          <w:i/>
          <w:iCs/>
        </w:rPr>
        <w:t>Ferrara</w:t>
      </w:r>
      <w:r w:rsidRPr="005025EE">
        <w:rPr>
          <w:rFonts w:ascii="Arial" w:hAnsi="Arial" w:cs="Arial"/>
        </w:rPr>
        <w:t xml:space="preserve"> registra valori medi più elevati della media regionale riguardo ai danneggiamenti e agli attentati dinamitardi e incendiari e allo sfruttamento della prostituzione;</w:t>
      </w:r>
    </w:p>
    <w:p w:rsidR="00FE2C7A" w:rsidRPr="005025EE" w:rsidRDefault="00FE2C7A" w:rsidP="00FE2C7A">
      <w:pPr>
        <w:pStyle w:val="Paragrafoelenco"/>
        <w:widowControl/>
        <w:numPr>
          <w:ilvl w:val="0"/>
          <w:numId w:val="24"/>
        </w:numPr>
        <w:suppressAutoHyphens w:val="0"/>
        <w:contextualSpacing/>
        <w:jc w:val="both"/>
        <w:rPr>
          <w:rFonts w:ascii="Arial" w:hAnsi="Arial" w:cs="Arial"/>
        </w:rPr>
      </w:pPr>
      <w:r w:rsidRPr="005025EE">
        <w:rPr>
          <w:rFonts w:ascii="Arial" w:hAnsi="Arial" w:cs="Arial"/>
        </w:rPr>
        <w:lastRenderedPageBreak/>
        <w:t xml:space="preserve">la provincia di Ravenna ha tassi di delittuosità superiori alla media riguardo alle truffe, alle frodi e alla contraffazione, ai reati riguardanti gli stupefacenti, alla ricettazione e al contrabbando, ai furti e alle rapine organizzate, ai danneggiamenti e agli attentati dinamitardi e incendiari, allo sfruttamento della prostituzione e al riciclaggio; </w:t>
      </w:r>
    </w:p>
    <w:p w:rsidR="00FE2C7A" w:rsidRPr="005025EE" w:rsidRDefault="00FE2C7A" w:rsidP="00FE2C7A">
      <w:pPr>
        <w:pStyle w:val="Paragrafoelenco"/>
        <w:widowControl/>
        <w:numPr>
          <w:ilvl w:val="0"/>
          <w:numId w:val="24"/>
        </w:numPr>
        <w:suppressAutoHyphens w:val="0"/>
        <w:contextualSpacing/>
        <w:jc w:val="both"/>
        <w:rPr>
          <w:rFonts w:ascii="Arial" w:hAnsi="Arial" w:cs="Arial"/>
        </w:rPr>
      </w:pPr>
      <w:r w:rsidRPr="005025EE">
        <w:rPr>
          <w:rFonts w:ascii="Arial" w:hAnsi="Arial" w:cs="Arial"/>
        </w:rPr>
        <w:t xml:space="preserve">la provincia di </w:t>
      </w:r>
      <w:r w:rsidRPr="005025EE">
        <w:rPr>
          <w:rFonts w:ascii="Arial" w:hAnsi="Arial" w:cs="Arial"/>
          <w:i/>
          <w:iCs/>
        </w:rPr>
        <w:t>Forlì-Cesena</w:t>
      </w:r>
      <w:r w:rsidRPr="005025EE">
        <w:rPr>
          <w:rFonts w:ascii="Arial" w:hAnsi="Arial" w:cs="Arial"/>
        </w:rPr>
        <w:t xml:space="preserve"> ha tassi superiori alla media riguardo al reato di sfruttamento e favoreggiamento della prostituzione;</w:t>
      </w:r>
    </w:p>
    <w:p w:rsidR="00FE2C7A" w:rsidRPr="005025EE" w:rsidRDefault="00FE2C7A" w:rsidP="00FE2C7A">
      <w:pPr>
        <w:pStyle w:val="Paragrafoelenco"/>
        <w:widowControl/>
        <w:numPr>
          <w:ilvl w:val="0"/>
          <w:numId w:val="24"/>
        </w:numPr>
        <w:suppressAutoHyphens w:val="0"/>
        <w:contextualSpacing/>
        <w:jc w:val="both"/>
        <w:rPr>
          <w:rFonts w:ascii="Arial" w:hAnsi="Arial" w:cs="Arial"/>
        </w:rPr>
      </w:pPr>
      <w:r w:rsidRPr="005025EE">
        <w:rPr>
          <w:rFonts w:ascii="Arial" w:hAnsi="Arial" w:cs="Arial"/>
        </w:rPr>
        <w:t>Rimini, come la provincia di Bologna e di Ravenna, detiene tassi di delittuosità più alti della media regionale per la gran parte dei reati considerati e, in particolare, riguardo alle truffe, alle frodi e alla contraffazione, ai reati riguardanti gli stupefacenti, alla ricettazione e al contrabbando, ai furti e alle rapine organizzate, alle estorsioni, ai danneggiamenti e agli attentati dinamitardi e incendiari, allo sfruttamento della prostituzione e al riciclaggio.</w:t>
      </w:r>
    </w:p>
    <w:p w:rsidR="00FE2C7A" w:rsidRPr="005025EE" w:rsidRDefault="00FE2C7A" w:rsidP="00FE2C7A">
      <w:pPr>
        <w:ind w:firstLine="284"/>
        <w:jc w:val="both"/>
        <w:rPr>
          <w:rFonts w:ascii="Arial" w:hAnsi="Arial" w:cs="Arial"/>
        </w:rPr>
      </w:pPr>
    </w:p>
    <w:p w:rsidR="00FE2C7A" w:rsidRPr="005025EE" w:rsidRDefault="00FE2C7A" w:rsidP="00FE2C7A">
      <w:pPr>
        <w:ind w:firstLine="284"/>
        <w:jc w:val="both"/>
        <w:rPr>
          <w:rFonts w:ascii="Arial" w:hAnsi="Arial" w:cs="Arial"/>
        </w:rPr>
      </w:pPr>
    </w:p>
    <w:p w:rsidR="00FE2C7A" w:rsidRPr="005025EE" w:rsidRDefault="00FE2C7A" w:rsidP="00FE2C7A">
      <w:pPr>
        <w:ind w:left="252" w:hanging="252"/>
        <w:jc w:val="both"/>
        <w:rPr>
          <w:rFonts w:ascii="Arial" w:hAnsi="Arial" w:cs="Arial"/>
          <w:b/>
          <w:bCs/>
        </w:rPr>
      </w:pPr>
      <w:r w:rsidRPr="005025EE">
        <w:rPr>
          <w:rFonts w:ascii="Arial" w:hAnsi="Arial" w:cs="Arial"/>
          <w:b/>
          <w:bCs/>
        </w:rPr>
        <w:t>3. Controllo del territorio, gestione di traffici illeciti, reati economico-finanziari</w:t>
      </w:r>
    </w:p>
    <w:p w:rsidR="00FE2C7A" w:rsidRPr="005025EE" w:rsidRDefault="00FE2C7A" w:rsidP="00FE2C7A">
      <w:pPr>
        <w:ind w:firstLine="284"/>
        <w:jc w:val="both"/>
        <w:rPr>
          <w:rFonts w:ascii="Arial" w:hAnsi="Arial" w:cs="Arial"/>
        </w:rPr>
      </w:pPr>
    </w:p>
    <w:p w:rsidR="00FE2C7A" w:rsidRPr="005025EE" w:rsidRDefault="00FE2C7A" w:rsidP="00FE2C7A">
      <w:pPr>
        <w:ind w:firstLine="284"/>
        <w:jc w:val="both"/>
        <w:rPr>
          <w:rFonts w:ascii="Arial" w:hAnsi="Arial" w:cs="Arial"/>
        </w:rPr>
      </w:pPr>
      <w:r w:rsidRPr="005025EE">
        <w:rPr>
          <w:rFonts w:ascii="Arial" w:hAnsi="Arial" w:cs="Arial"/>
        </w:rPr>
        <w:t xml:space="preserve">Una sintesi utile di quanto è stato illustrato finora, è possibile ottenerla dalla tavola 5. La tavola illustra tre diversi indici che misurano l’incidenza della presenza della criminalità organizzata nel territorio della regione. In particolare, gli indici sono stati ottenuti dai reati esaminati più sopra in modo dettagliato, i quali, seguendo quanto è noto in letteratura, sono stati raggruppati in tre diversi ambiti in cui agiscono i gruppi criminali: l’ambito del controllo del territorio; l’ambito della gestione dei traffici illeciti; l’ambito delle attività criminali economiche-finanziarie. </w:t>
      </w:r>
    </w:p>
    <w:p w:rsidR="00FE2C7A" w:rsidRPr="005025EE" w:rsidRDefault="00FE2C7A" w:rsidP="00FE2C7A">
      <w:pPr>
        <w:ind w:firstLine="284"/>
        <w:jc w:val="both"/>
        <w:rPr>
          <w:rFonts w:ascii="Arial" w:hAnsi="Arial" w:cs="Arial"/>
        </w:rPr>
      </w:pPr>
      <w:r w:rsidRPr="005025EE">
        <w:rPr>
          <w:rFonts w:ascii="Arial" w:hAnsi="Arial" w:cs="Arial"/>
        </w:rPr>
        <w:t xml:space="preserve">Nel primo ambito - quello che lo studioso statunitense, Anton Block, negli anni ’30 chiamava </w:t>
      </w:r>
      <w:r w:rsidRPr="005025EE">
        <w:rPr>
          <w:rFonts w:ascii="Arial" w:hAnsi="Arial" w:cs="Arial"/>
          <w:i/>
          <w:iCs/>
        </w:rPr>
        <w:t>“Power Syndacate”</w:t>
      </w:r>
      <w:r w:rsidRPr="005025EE">
        <w:rPr>
          <w:rFonts w:ascii="Arial" w:hAnsi="Arial" w:cs="Arial"/>
        </w:rPr>
        <w:t xml:space="preserve"> - ricadono una serie di reati-spia che attestano il controllo del territorio da parte delle organizzazioni criminali. Queste attività criminali generalmente sono consolidate e incidono in misura elevata nelle zone di origine delle mafie, o dove le mafie sono presenti da più tempo. Nel caso specifico, afferiscono a questo ambito gli omicidi per motivi di mafia, i reati di associazione a delinquere mafiosa, le estorsioni, i danneggiamenti e gli attentati dinamitardi e incendiari.</w:t>
      </w:r>
    </w:p>
    <w:p w:rsidR="00FE2C7A" w:rsidRPr="005025EE" w:rsidRDefault="00FE2C7A" w:rsidP="00FE2C7A">
      <w:pPr>
        <w:ind w:firstLine="284"/>
        <w:jc w:val="both"/>
        <w:rPr>
          <w:rFonts w:ascii="Arial" w:hAnsi="Arial" w:cs="Arial"/>
        </w:rPr>
      </w:pPr>
      <w:r w:rsidRPr="005025EE">
        <w:rPr>
          <w:rFonts w:ascii="Arial" w:hAnsi="Arial" w:cs="Arial"/>
        </w:rPr>
        <w:t xml:space="preserve">Nella sfera della gestione dei traffici illeciti - chiamata da Anton Block </w:t>
      </w:r>
      <w:r w:rsidRPr="005025EE">
        <w:rPr>
          <w:rFonts w:ascii="Arial" w:hAnsi="Arial" w:cs="Arial"/>
          <w:i/>
          <w:iCs/>
        </w:rPr>
        <w:t>“Enterprise Syndacate”</w:t>
      </w:r>
      <w:r w:rsidRPr="005025EE">
        <w:rPr>
          <w:rFonts w:ascii="Arial" w:hAnsi="Arial" w:cs="Arial"/>
        </w:rPr>
        <w:t xml:space="preserve"> - ricadono i reati riguardanti gli stupefacenti, lo sfruttamento della prostituzione, i furti e le rapine organizzate, i reati di ricettazione. Queste attività criminali risultano tendenzialmente più diffuse - sia nei territori di origine delle mafie che altrove - dove insistono grandi agglomerati urbani e dimostrano la capacità da parte del crimine organizzato di realizzare e organizzare traffici illeciti particolarmente complessi.</w:t>
      </w:r>
    </w:p>
    <w:p w:rsidR="00FE2C7A" w:rsidRPr="005025EE" w:rsidRDefault="00FE2C7A" w:rsidP="00FE2C7A">
      <w:pPr>
        <w:ind w:firstLine="284"/>
        <w:jc w:val="both"/>
        <w:rPr>
          <w:rFonts w:ascii="Arial" w:hAnsi="Arial" w:cs="Arial"/>
        </w:rPr>
      </w:pPr>
      <w:r w:rsidRPr="005025EE">
        <w:rPr>
          <w:rFonts w:ascii="Arial" w:hAnsi="Arial" w:cs="Arial"/>
        </w:rPr>
        <w:t>Nella sfera delle attività criminali economiche-finanziarie ricadono i reati di riciclaggio, di usura, le truffe, le frodi e i reati di contraffazione. Queste attività criminali tendono a essere più diffuse nei territori economicamente e finanziariamente più attivi e coinvolgono una rete di soggetti afferenti spesso al mondo delle professioni non necessariamente strutturati all’interno delle organizzazioni, ma per le quali offrono prestazioni specialistiche: i cosiddetti colletti bianchi.</w:t>
      </w:r>
    </w:p>
    <w:p w:rsidR="00FE2C7A" w:rsidRPr="005025EE" w:rsidRDefault="00FE2C7A" w:rsidP="00FE2C7A">
      <w:pPr>
        <w:ind w:firstLine="284"/>
        <w:jc w:val="both"/>
        <w:rPr>
          <w:rFonts w:ascii="Arial" w:hAnsi="Arial" w:cs="Arial"/>
        </w:rPr>
      </w:pPr>
      <w:r w:rsidRPr="005025EE">
        <w:rPr>
          <w:rFonts w:ascii="Arial" w:hAnsi="Arial" w:cs="Arial"/>
        </w:rPr>
        <w:t xml:space="preserve">Come si può osservare nella tabella, il valore dell’indice che attesta il controllo del territorio da parte delle organizzazioni criminali nella nostra regione è decisamente sotto la media dell’Italia, ma risulta più alta della media della ripartizione territoriale del Nord-Est. Il tasso di delittuosità per questo tipo di attività criminale per la nostra regione è di 22,2 ogni 100 mila abitanti, quello dell’Italia di 30,8 mentre quello del Nord-Est di 17,9 ogni 100 mila abitanti. </w:t>
      </w:r>
    </w:p>
    <w:p w:rsidR="00FE2C7A" w:rsidRPr="005025EE" w:rsidRDefault="00FE2C7A" w:rsidP="00FE2C7A">
      <w:pPr>
        <w:ind w:firstLine="284"/>
        <w:jc w:val="both"/>
        <w:rPr>
          <w:rFonts w:ascii="Arial" w:hAnsi="Arial" w:cs="Arial"/>
        </w:rPr>
      </w:pPr>
      <w:r w:rsidRPr="005025EE">
        <w:rPr>
          <w:rFonts w:ascii="Arial" w:hAnsi="Arial" w:cs="Arial"/>
        </w:rPr>
        <w:t xml:space="preserve">Per quanto riguarda invece gli altri due ambiti di attività la nostra regione detiene tassi leggermente superiori a quelli medi dell’Italia e molti più elevati di quelli Nord-Est. In </w:t>
      </w:r>
      <w:r w:rsidRPr="005025EE">
        <w:rPr>
          <w:rFonts w:ascii="Arial" w:hAnsi="Arial" w:cs="Arial"/>
        </w:rPr>
        <w:lastRenderedPageBreak/>
        <w:t>particolare, riguardo alla gestione dei traffici illeciti il tasso della regione è di 115,2 ogni 100 mila abitanti (quello dell’Italia di 112,9, mentre quello del Nord-Est di 94,9 ogni 100 mila abitanti), mentre per quanto riguarda l’ambito della criminalità economica-finanziaria il tasso regionale è di 261,3 ogni 100 mila abitanti (quello dell’Italia di 258,5, mentre quello del Nord-Est 240,6).</w:t>
      </w:r>
    </w:p>
    <w:p w:rsidR="00FE2C7A" w:rsidRPr="005025EE" w:rsidRDefault="00FE2C7A" w:rsidP="00FE2C7A">
      <w:pPr>
        <w:ind w:firstLine="284"/>
        <w:jc w:val="both"/>
        <w:rPr>
          <w:rFonts w:ascii="Arial" w:hAnsi="Arial" w:cs="Arial"/>
        </w:rPr>
      </w:pPr>
      <w:r w:rsidRPr="005025EE">
        <w:rPr>
          <w:rFonts w:ascii="Arial" w:hAnsi="Arial" w:cs="Arial"/>
        </w:rPr>
        <w:t>Osservando ora l’incidenza di queste attività all’interno della regione, emergono quattro province dove i valori dei tassi risultano più elevati di quelli medi regionali: Parma, Bologna, Ravenna e Rimini. In particolare, nella provincia di Parma risultano più elevati i tassi che afferiscono agli ambiti del controllo del territorio e delle attività criminali economiche-finanziarie, mentre nelle Provincie di Bologna, Ravenna e Rimini si registrano tassi più elevati della media rispetto a tutte e tre gli ambiti criminali.</w:t>
      </w:r>
    </w:p>
    <w:p w:rsidR="00FE2C7A" w:rsidRPr="005025EE" w:rsidRDefault="00FE2C7A" w:rsidP="00FE2C7A">
      <w:pPr>
        <w:jc w:val="both"/>
        <w:rPr>
          <w:rFonts w:ascii="Arial" w:hAnsi="Arial" w:cs="Arial"/>
          <w:b/>
          <w:bCs/>
          <w:smallCaps/>
          <w:sz w:val="20"/>
          <w:szCs w:val="20"/>
        </w:rPr>
      </w:pPr>
    </w:p>
    <w:p w:rsidR="00FE2C7A" w:rsidRPr="005025EE" w:rsidRDefault="00FE2C7A" w:rsidP="00FE2C7A">
      <w:pPr>
        <w:jc w:val="both"/>
        <w:rPr>
          <w:rFonts w:ascii="Arial" w:hAnsi="Arial" w:cs="Arial"/>
          <w:b/>
          <w:bCs/>
          <w:smallCaps/>
          <w:sz w:val="20"/>
          <w:szCs w:val="20"/>
        </w:rPr>
      </w:pPr>
      <w:r w:rsidRPr="005025EE">
        <w:rPr>
          <w:rFonts w:ascii="Arial" w:hAnsi="Arial" w:cs="Arial"/>
          <w:b/>
          <w:bCs/>
          <w:smallCaps/>
          <w:sz w:val="20"/>
          <w:szCs w:val="20"/>
        </w:rPr>
        <w:t>Tabella 5:</w:t>
      </w:r>
    </w:p>
    <w:p w:rsidR="00FE2C7A" w:rsidRDefault="00FE2C7A" w:rsidP="00FE2C7A">
      <w:pPr>
        <w:jc w:val="both"/>
        <w:rPr>
          <w:rFonts w:ascii="Arial" w:hAnsi="Arial" w:cs="Arial"/>
          <w:sz w:val="20"/>
          <w:szCs w:val="20"/>
        </w:rPr>
      </w:pPr>
      <w:r w:rsidRPr="005025EE">
        <w:rPr>
          <w:rFonts w:ascii="Arial" w:hAnsi="Arial" w:cs="Arial"/>
          <w:sz w:val="20"/>
          <w:szCs w:val="20"/>
        </w:rPr>
        <w:t xml:space="preserve">Presenza della criminalità organizzata nelle province dell’Emilia-Romagna secondo gli indici di </w:t>
      </w:r>
      <w:r w:rsidRPr="005025EE">
        <w:rPr>
          <w:rFonts w:ascii="Arial" w:hAnsi="Arial" w:cs="Arial"/>
          <w:i/>
          <w:iCs/>
          <w:sz w:val="20"/>
          <w:szCs w:val="20"/>
        </w:rPr>
        <w:t>“Power Syndacate”</w:t>
      </w:r>
      <w:r w:rsidRPr="005025EE">
        <w:rPr>
          <w:rFonts w:ascii="Arial" w:hAnsi="Arial" w:cs="Arial"/>
          <w:sz w:val="20"/>
          <w:szCs w:val="20"/>
        </w:rPr>
        <w:t xml:space="preserve">, </w:t>
      </w:r>
      <w:r w:rsidRPr="005025EE">
        <w:rPr>
          <w:rFonts w:ascii="Arial" w:hAnsi="Arial" w:cs="Arial"/>
          <w:i/>
          <w:iCs/>
          <w:sz w:val="20"/>
          <w:szCs w:val="20"/>
        </w:rPr>
        <w:t>“Enterprise Syndacate”</w:t>
      </w:r>
      <w:r w:rsidRPr="005025EE">
        <w:rPr>
          <w:rFonts w:ascii="Arial" w:hAnsi="Arial" w:cs="Arial"/>
          <w:sz w:val="20"/>
          <w:szCs w:val="20"/>
        </w:rPr>
        <w:t xml:space="preserve"> e delle attività criminali economiche-finanziarie. Periodo 2010-2019 (tassi medi del periodo su 100 mila residenti; indice di variazione media annuale del periodo; indice di variazione del biennio 2018-2019).</w:t>
      </w:r>
    </w:p>
    <w:p w:rsidR="005025EE" w:rsidRPr="005025EE" w:rsidRDefault="005025EE" w:rsidP="00FE2C7A">
      <w:pPr>
        <w:jc w:val="both"/>
        <w:rPr>
          <w:rFonts w:ascii="Arial" w:hAnsi="Arial" w:cs="Arial"/>
        </w:rPr>
      </w:pPr>
    </w:p>
    <w:tbl>
      <w:tblPr>
        <w:tblW w:w="5000" w:type="pct"/>
        <w:tblCellMar>
          <w:left w:w="70" w:type="dxa"/>
          <w:right w:w="70" w:type="dxa"/>
        </w:tblCellMar>
        <w:tblLook w:val="04A0" w:firstRow="1" w:lastRow="0" w:firstColumn="1" w:lastColumn="0" w:noHBand="0" w:noVBand="1"/>
      </w:tblPr>
      <w:tblGrid>
        <w:gridCol w:w="1987"/>
        <w:gridCol w:w="943"/>
        <w:gridCol w:w="739"/>
        <w:gridCol w:w="906"/>
        <w:gridCol w:w="174"/>
        <w:gridCol w:w="941"/>
        <w:gridCol w:w="739"/>
        <w:gridCol w:w="908"/>
        <w:gridCol w:w="174"/>
        <w:gridCol w:w="943"/>
        <w:gridCol w:w="739"/>
        <w:gridCol w:w="900"/>
      </w:tblGrid>
      <w:tr w:rsidR="00FE2C7A" w:rsidRPr="005025EE" w:rsidTr="006336DF">
        <w:trPr>
          <w:trHeight w:val="225"/>
        </w:trPr>
        <w:tc>
          <w:tcPr>
            <w:tcW w:w="985" w:type="pct"/>
            <w:tcBorders>
              <w:top w:val="single" w:sz="4" w:space="0" w:color="auto"/>
            </w:tcBorders>
            <w:shd w:val="clear" w:color="auto" w:fill="auto"/>
            <w:noWrap/>
            <w:vAlign w:val="center"/>
          </w:tcPr>
          <w:p w:rsidR="00FE2C7A" w:rsidRPr="005025EE" w:rsidRDefault="00FE2C7A" w:rsidP="006336DF">
            <w:pPr>
              <w:rPr>
                <w:rFonts w:ascii="Arial" w:eastAsia="Times New Roman" w:hAnsi="Arial" w:cs="Arial"/>
              </w:rPr>
            </w:pPr>
          </w:p>
        </w:tc>
        <w:tc>
          <w:tcPr>
            <w:tcW w:w="1282" w:type="pct"/>
            <w:gridSpan w:val="3"/>
            <w:tcBorders>
              <w:top w:val="single" w:sz="4" w:space="0" w:color="auto"/>
              <w:bottom w:val="single" w:sz="4" w:space="0" w:color="auto"/>
            </w:tcBorders>
            <w:shd w:val="clear" w:color="auto" w:fill="auto"/>
            <w:noWrap/>
            <w:vAlign w:val="center"/>
          </w:tcPr>
          <w:p w:rsidR="00FE2C7A" w:rsidRPr="005025EE" w:rsidRDefault="00FE2C7A" w:rsidP="006336DF">
            <w:pPr>
              <w:jc w:val="center"/>
              <w:rPr>
                <w:rFonts w:ascii="Arial" w:eastAsia="Times New Roman" w:hAnsi="Arial" w:cs="Arial"/>
                <w:sz w:val="16"/>
                <w:szCs w:val="16"/>
              </w:rPr>
            </w:pPr>
            <w:r w:rsidRPr="005025EE">
              <w:rPr>
                <w:rFonts w:ascii="Arial" w:eastAsia="Times New Roman" w:hAnsi="Arial" w:cs="Arial"/>
                <w:sz w:val="16"/>
                <w:szCs w:val="16"/>
              </w:rPr>
              <w:t>Power Syndacate</w:t>
            </w:r>
          </w:p>
          <w:p w:rsidR="00FE2C7A" w:rsidRPr="005025EE" w:rsidRDefault="00FE2C7A" w:rsidP="006336DF">
            <w:pPr>
              <w:jc w:val="center"/>
              <w:rPr>
                <w:rFonts w:ascii="Arial" w:eastAsia="Times New Roman" w:hAnsi="Arial" w:cs="Arial"/>
                <w:sz w:val="16"/>
                <w:szCs w:val="16"/>
              </w:rPr>
            </w:pPr>
            <w:r w:rsidRPr="005025EE">
              <w:rPr>
                <w:rFonts w:ascii="Arial" w:eastAsia="Times New Roman" w:hAnsi="Arial" w:cs="Arial"/>
                <w:sz w:val="16"/>
                <w:szCs w:val="16"/>
              </w:rPr>
              <w:t>(Controllo del territorio)</w:t>
            </w:r>
          </w:p>
        </w:tc>
        <w:tc>
          <w:tcPr>
            <w:tcW w:w="86" w:type="pct"/>
            <w:tcBorders>
              <w:top w:val="single" w:sz="4" w:space="0" w:color="auto"/>
            </w:tcBorders>
            <w:shd w:val="clear" w:color="auto" w:fill="auto"/>
            <w:noWrap/>
            <w:vAlign w:val="center"/>
          </w:tcPr>
          <w:p w:rsidR="00FE2C7A" w:rsidRPr="005025EE" w:rsidRDefault="00FE2C7A" w:rsidP="006336DF">
            <w:pPr>
              <w:jc w:val="center"/>
              <w:rPr>
                <w:rFonts w:ascii="Arial" w:eastAsia="Times New Roman" w:hAnsi="Arial" w:cs="Arial"/>
                <w:sz w:val="16"/>
                <w:szCs w:val="16"/>
              </w:rPr>
            </w:pPr>
          </w:p>
        </w:tc>
        <w:tc>
          <w:tcPr>
            <w:tcW w:w="1282" w:type="pct"/>
            <w:gridSpan w:val="3"/>
            <w:tcBorders>
              <w:top w:val="single" w:sz="4" w:space="0" w:color="auto"/>
              <w:bottom w:val="single" w:sz="4" w:space="0" w:color="auto"/>
            </w:tcBorders>
            <w:shd w:val="clear" w:color="auto" w:fill="auto"/>
            <w:noWrap/>
            <w:vAlign w:val="center"/>
          </w:tcPr>
          <w:p w:rsidR="00FE2C7A" w:rsidRPr="005025EE" w:rsidRDefault="00FE2C7A" w:rsidP="006336DF">
            <w:pPr>
              <w:jc w:val="center"/>
              <w:rPr>
                <w:rFonts w:ascii="Arial" w:eastAsia="Times New Roman" w:hAnsi="Arial" w:cs="Arial"/>
                <w:sz w:val="16"/>
                <w:szCs w:val="16"/>
              </w:rPr>
            </w:pPr>
            <w:r w:rsidRPr="005025EE">
              <w:rPr>
                <w:rFonts w:ascii="Arial" w:eastAsia="Times New Roman" w:hAnsi="Arial" w:cs="Arial"/>
                <w:sz w:val="16"/>
                <w:szCs w:val="16"/>
              </w:rPr>
              <w:t>Enterprise Syndacate</w:t>
            </w:r>
          </w:p>
          <w:p w:rsidR="00FE2C7A" w:rsidRPr="005025EE" w:rsidRDefault="00FE2C7A" w:rsidP="006336DF">
            <w:pPr>
              <w:jc w:val="center"/>
              <w:rPr>
                <w:rFonts w:ascii="Arial" w:eastAsia="Times New Roman" w:hAnsi="Arial" w:cs="Arial"/>
                <w:sz w:val="16"/>
                <w:szCs w:val="16"/>
              </w:rPr>
            </w:pPr>
            <w:r w:rsidRPr="005025EE">
              <w:rPr>
                <w:rFonts w:ascii="Arial" w:eastAsia="Times New Roman" w:hAnsi="Arial" w:cs="Arial"/>
                <w:sz w:val="16"/>
                <w:szCs w:val="16"/>
              </w:rPr>
              <w:t>(Gestione dei traffici illeciti)</w:t>
            </w:r>
          </w:p>
        </w:tc>
        <w:tc>
          <w:tcPr>
            <w:tcW w:w="86" w:type="pct"/>
            <w:tcBorders>
              <w:top w:val="single" w:sz="4" w:space="0" w:color="auto"/>
            </w:tcBorders>
            <w:shd w:val="clear" w:color="auto" w:fill="auto"/>
            <w:noWrap/>
            <w:vAlign w:val="center"/>
          </w:tcPr>
          <w:p w:rsidR="00FE2C7A" w:rsidRPr="005025EE" w:rsidRDefault="00FE2C7A" w:rsidP="006336DF">
            <w:pPr>
              <w:jc w:val="center"/>
              <w:rPr>
                <w:rFonts w:ascii="Arial" w:eastAsia="Times New Roman" w:hAnsi="Arial" w:cs="Arial"/>
                <w:sz w:val="16"/>
                <w:szCs w:val="16"/>
              </w:rPr>
            </w:pPr>
          </w:p>
        </w:tc>
        <w:tc>
          <w:tcPr>
            <w:tcW w:w="1279" w:type="pct"/>
            <w:gridSpan w:val="3"/>
            <w:tcBorders>
              <w:top w:val="single" w:sz="4" w:space="0" w:color="auto"/>
              <w:bottom w:val="single" w:sz="4" w:space="0" w:color="auto"/>
            </w:tcBorders>
            <w:shd w:val="clear" w:color="auto" w:fill="auto"/>
            <w:noWrap/>
            <w:vAlign w:val="center"/>
          </w:tcPr>
          <w:p w:rsidR="00FE2C7A" w:rsidRPr="005025EE" w:rsidRDefault="00FE2C7A" w:rsidP="006336DF">
            <w:pPr>
              <w:jc w:val="center"/>
              <w:rPr>
                <w:rFonts w:ascii="Arial" w:eastAsia="Times New Roman" w:hAnsi="Arial" w:cs="Arial"/>
                <w:sz w:val="16"/>
                <w:szCs w:val="16"/>
              </w:rPr>
            </w:pPr>
            <w:r w:rsidRPr="005025EE">
              <w:rPr>
                <w:rFonts w:ascii="Arial" w:eastAsia="Times New Roman" w:hAnsi="Arial" w:cs="Arial"/>
                <w:sz w:val="16"/>
                <w:szCs w:val="16"/>
              </w:rPr>
              <w:t xml:space="preserve">Crimine </w:t>
            </w:r>
          </w:p>
          <w:p w:rsidR="00FE2C7A" w:rsidRPr="005025EE" w:rsidRDefault="00FE2C7A" w:rsidP="006336DF">
            <w:pPr>
              <w:jc w:val="center"/>
              <w:rPr>
                <w:rFonts w:ascii="Arial" w:eastAsia="Times New Roman" w:hAnsi="Arial" w:cs="Arial"/>
                <w:sz w:val="16"/>
                <w:szCs w:val="16"/>
              </w:rPr>
            </w:pPr>
            <w:r w:rsidRPr="005025EE">
              <w:rPr>
                <w:rFonts w:ascii="Arial" w:eastAsia="Times New Roman" w:hAnsi="Arial" w:cs="Arial"/>
                <w:sz w:val="16"/>
                <w:szCs w:val="16"/>
              </w:rPr>
              <w:t>Economico-Finanziario</w:t>
            </w:r>
          </w:p>
        </w:tc>
      </w:tr>
      <w:tr w:rsidR="00FE2C7A" w:rsidRPr="005025EE" w:rsidTr="006336DF">
        <w:trPr>
          <w:cantSplit/>
          <w:trHeight w:val="1134"/>
        </w:trPr>
        <w:tc>
          <w:tcPr>
            <w:tcW w:w="985" w:type="pct"/>
            <w:tcBorders>
              <w:bottom w:val="single" w:sz="4" w:space="0" w:color="auto"/>
            </w:tcBorders>
            <w:shd w:val="clear" w:color="auto" w:fill="auto"/>
            <w:noWrap/>
            <w:textDirection w:val="btLr"/>
            <w:vAlign w:val="bottom"/>
            <w:hideMark/>
          </w:tcPr>
          <w:p w:rsidR="00FE2C7A" w:rsidRPr="005025EE" w:rsidRDefault="00FE2C7A" w:rsidP="006336DF">
            <w:pPr>
              <w:ind w:left="113" w:right="113"/>
              <w:rPr>
                <w:rFonts w:ascii="Arial" w:eastAsia="Times New Roman" w:hAnsi="Arial" w:cs="Arial"/>
              </w:rPr>
            </w:pPr>
          </w:p>
        </w:tc>
        <w:tc>
          <w:tcPr>
            <w:tcW w:w="467" w:type="pct"/>
            <w:tcBorders>
              <w:top w:val="single" w:sz="4" w:space="0" w:color="auto"/>
              <w:bottom w:val="single" w:sz="4" w:space="0" w:color="auto"/>
            </w:tcBorders>
            <w:shd w:val="clear" w:color="auto" w:fill="auto"/>
            <w:noWrap/>
            <w:textDirection w:val="btLr"/>
            <w:vAlign w:val="bottom"/>
            <w:hideMark/>
          </w:tcPr>
          <w:p w:rsidR="00FE2C7A" w:rsidRPr="005025EE" w:rsidRDefault="00FE2C7A" w:rsidP="006336DF">
            <w:pPr>
              <w:ind w:left="113" w:right="113"/>
              <w:rPr>
                <w:rFonts w:ascii="Arial" w:eastAsia="Times New Roman" w:hAnsi="Arial" w:cs="Arial"/>
                <w:b/>
                <w:bCs/>
                <w:sz w:val="16"/>
                <w:szCs w:val="16"/>
              </w:rPr>
            </w:pPr>
            <w:r w:rsidRPr="005025EE">
              <w:rPr>
                <w:rFonts w:ascii="Arial" w:eastAsia="Times New Roman" w:hAnsi="Arial" w:cs="Arial"/>
                <w:b/>
                <w:bCs/>
                <w:sz w:val="16"/>
                <w:szCs w:val="16"/>
              </w:rPr>
              <w:t>Tasso su 100 mila ab.</w:t>
            </w:r>
          </w:p>
        </w:tc>
        <w:tc>
          <w:tcPr>
            <w:tcW w:w="366" w:type="pct"/>
            <w:tcBorders>
              <w:top w:val="single" w:sz="4" w:space="0" w:color="auto"/>
              <w:bottom w:val="single" w:sz="4" w:space="0" w:color="auto"/>
            </w:tcBorders>
            <w:shd w:val="clear" w:color="auto" w:fill="auto"/>
            <w:noWrap/>
            <w:textDirection w:val="btLr"/>
            <w:vAlign w:val="bottom"/>
            <w:hideMark/>
          </w:tcPr>
          <w:p w:rsidR="00FE2C7A" w:rsidRPr="005025EE" w:rsidRDefault="00FE2C7A" w:rsidP="006336DF">
            <w:pPr>
              <w:ind w:left="113" w:right="113"/>
              <w:rPr>
                <w:rFonts w:ascii="Arial" w:eastAsia="Times New Roman" w:hAnsi="Arial" w:cs="Arial"/>
                <w:b/>
                <w:bCs/>
                <w:sz w:val="16"/>
                <w:szCs w:val="16"/>
              </w:rPr>
            </w:pPr>
            <w:r w:rsidRPr="005025EE">
              <w:rPr>
                <w:rFonts w:ascii="Arial" w:eastAsia="Times New Roman" w:hAnsi="Arial" w:cs="Arial"/>
                <w:b/>
                <w:bCs/>
                <w:sz w:val="16"/>
                <w:szCs w:val="16"/>
              </w:rPr>
              <w:t xml:space="preserve">Variazione media </w:t>
            </w:r>
          </w:p>
        </w:tc>
        <w:tc>
          <w:tcPr>
            <w:tcW w:w="449" w:type="pct"/>
            <w:tcBorders>
              <w:top w:val="single" w:sz="4" w:space="0" w:color="auto"/>
              <w:bottom w:val="single" w:sz="4" w:space="0" w:color="auto"/>
            </w:tcBorders>
            <w:shd w:val="clear" w:color="auto" w:fill="auto"/>
            <w:noWrap/>
            <w:textDirection w:val="btLr"/>
            <w:vAlign w:val="bottom"/>
            <w:hideMark/>
          </w:tcPr>
          <w:p w:rsidR="00FE2C7A" w:rsidRPr="005025EE" w:rsidRDefault="00FE2C7A" w:rsidP="006336DF">
            <w:pPr>
              <w:ind w:left="113" w:right="113"/>
              <w:rPr>
                <w:rFonts w:ascii="Arial" w:eastAsia="Times New Roman" w:hAnsi="Arial" w:cs="Arial"/>
                <w:b/>
                <w:bCs/>
                <w:sz w:val="16"/>
                <w:szCs w:val="16"/>
              </w:rPr>
            </w:pPr>
            <w:r w:rsidRPr="005025EE">
              <w:rPr>
                <w:rFonts w:ascii="Arial" w:eastAsia="Times New Roman" w:hAnsi="Arial" w:cs="Arial"/>
                <w:b/>
                <w:bCs/>
                <w:sz w:val="16"/>
                <w:szCs w:val="16"/>
              </w:rPr>
              <w:t>Variazione 2018-2019</w:t>
            </w:r>
          </w:p>
        </w:tc>
        <w:tc>
          <w:tcPr>
            <w:tcW w:w="86" w:type="pct"/>
            <w:tcBorders>
              <w:bottom w:val="single" w:sz="4" w:space="0" w:color="auto"/>
            </w:tcBorders>
            <w:shd w:val="clear" w:color="auto" w:fill="auto"/>
            <w:noWrap/>
            <w:textDirection w:val="btLr"/>
            <w:vAlign w:val="bottom"/>
            <w:hideMark/>
          </w:tcPr>
          <w:p w:rsidR="00FE2C7A" w:rsidRPr="005025EE" w:rsidRDefault="00FE2C7A" w:rsidP="006336DF">
            <w:pPr>
              <w:ind w:left="113" w:right="113"/>
              <w:rPr>
                <w:rFonts w:ascii="Arial" w:eastAsia="Times New Roman" w:hAnsi="Arial" w:cs="Arial"/>
                <w:b/>
                <w:bCs/>
                <w:sz w:val="16"/>
                <w:szCs w:val="16"/>
              </w:rPr>
            </w:pPr>
          </w:p>
        </w:tc>
        <w:tc>
          <w:tcPr>
            <w:tcW w:w="466" w:type="pct"/>
            <w:tcBorders>
              <w:top w:val="single" w:sz="4" w:space="0" w:color="auto"/>
              <w:bottom w:val="single" w:sz="4" w:space="0" w:color="auto"/>
            </w:tcBorders>
            <w:shd w:val="clear" w:color="auto" w:fill="auto"/>
            <w:noWrap/>
            <w:textDirection w:val="btLr"/>
            <w:vAlign w:val="bottom"/>
            <w:hideMark/>
          </w:tcPr>
          <w:p w:rsidR="00FE2C7A" w:rsidRPr="005025EE" w:rsidRDefault="00FE2C7A" w:rsidP="006336DF">
            <w:pPr>
              <w:ind w:left="113" w:right="113"/>
              <w:rPr>
                <w:rFonts w:ascii="Arial" w:eastAsia="Times New Roman" w:hAnsi="Arial" w:cs="Arial"/>
                <w:b/>
                <w:bCs/>
                <w:sz w:val="16"/>
                <w:szCs w:val="16"/>
              </w:rPr>
            </w:pPr>
            <w:r w:rsidRPr="005025EE">
              <w:rPr>
                <w:rFonts w:ascii="Arial" w:eastAsia="Times New Roman" w:hAnsi="Arial" w:cs="Arial"/>
                <w:b/>
                <w:bCs/>
                <w:sz w:val="16"/>
                <w:szCs w:val="16"/>
              </w:rPr>
              <w:t>Tasso su 100 mila ab.</w:t>
            </w:r>
          </w:p>
        </w:tc>
        <w:tc>
          <w:tcPr>
            <w:tcW w:w="366" w:type="pct"/>
            <w:tcBorders>
              <w:top w:val="single" w:sz="4" w:space="0" w:color="auto"/>
              <w:bottom w:val="single" w:sz="4" w:space="0" w:color="auto"/>
            </w:tcBorders>
            <w:shd w:val="clear" w:color="auto" w:fill="auto"/>
            <w:noWrap/>
            <w:textDirection w:val="btLr"/>
            <w:vAlign w:val="bottom"/>
            <w:hideMark/>
          </w:tcPr>
          <w:p w:rsidR="00FE2C7A" w:rsidRPr="005025EE" w:rsidRDefault="00FE2C7A" w:rsidP="006336DF">
            <w:pPr>
              <w:ind w:left="113" w:right="113"/>
              <w:rPr>
                <w:rFonts w:ascii="Arial" w:eastAsia="Times New Roman" w:hAnsi="Arial" w:cs="Arial"/>
                <w:b/>
                <w:bCs/>
                <w:sz w:val="16"/>
                <w:szCs w:val="16"/>
              </w:rPr>
            </w:pPr>
            <w:r w:rsidRPr="005025EE">
              <w:rPr>
                <w:rFonts w:ascii="Arial" w:eastAsia="Times New Roman" w:hAnsi="Arial" w:cs="Arial"/>
                <w:b/>
                <w:bCs/>
                <w:sz w:val="16"/>
                <w:szCs w:val="16"/>
              </w:rPr>
              <w:t>Variazione media</w:t>
            </w:r>
          </w:p>
        </w:tc>
        <w:tc>
          <w:tcPr>
            <w:tcW w:w="450" w:type="pct"/>
            <w:tcBorders>
              <w:top w:val="single" w:sz="4" w:space="0" w:color="auto"/>
              <w:bottom w:val="single" w:sz="4" w:space="0" w:color="auto"/>
            </w:tcBorders>
            <w:shd w:val="clear" w:color="auto" w:fill="auto"/>
            <w:noWrap/>
            <w:textDirection w:val="btLr"/>
            <w:vAlign w:val="bottom"/>
            <w:hideMark/>
          </w:tcPr>
          <w:p w:rsidR="00FE2C7A" w:rsidRPr="005025EE" w:rsidRDefault="00FE2C7A" w:rsidP="006336DF">
            <w:pPr>
              <w:ind w:left="113" w:right="113"/>
              <w:rPr>
                <w:rFonts w:ascii="Arial" w:eastAsia="Times New Roman" w:hAnsi="Arial" w:cs="Arial"/>
                <w:b/>
                <w:bCs/>
                <w:sz w:val="16"/>
                <w:szCs w:val="16"/>
              </w:rPr>
            </w:pPr>
            <w:r w:rsidRPr="005025EE">
              <w:rPr>
                <w:rFonts w:ascii="Arial" w:eastAsia="Times New Roman" w:hAnsi="Arial" w:cs="Arial"/>
                <w:b/>
                <w:bCs/>
                <w:sz w:val="16"/>
                <w:szCs w:val="16"/>
              </w:rPr>
              <w:t>Variazione 2018-2019</w:t>
            </w:r>
          </w:p>
        </w:tc>
        <w:tc>
          <w:tcPr>
            <w:tcW w:w="86" w:type="pct"/>
            <w:tcBorders>
              <w:bottom w:val="single" w:sz="4" w:space="0" w:color="auto"/>
            </w:tcBorders>
            <w:shd w:val="clear" w:color="auto" w:fill="auto"/>
            <w:noWrap/>
            <w:textDirection w:val="btLr"/>
            <w:vAlign w:val="bottom"/>
            <w:hideMark/>
          </w:tcPr>
          <w:p w:rsidR="00FE2C7A" w:rsidRPr="005025EE" w:rsidRDefault="00FE2C7A" w:rsidP="006336DF">
            <w:pPr>
              <w:ind w:left="113" w:right="113"/>
              <w:rPr>
                <w:rFonts w:ascii="Arial" w:eastAsia="Times New Roman" w:hAnsi="Arial" w:cs="Arial"/>
                <w:b/>
                <w:bCs/>
                <w:sz w:val="16"/>
                <w:szCs w:val="16"/>
              </w:rPr>
            </w:pPr>
          </w:p>
        </w:tc>
        <w:tc>
          <w:tcPr>
            <w:tcW w:w="467" w:type="pct"/>
            <w:tcBorders>
              <w:top w:val="single" w:sz="4" w:space="0" w:color="auto"/>
              <w:bottom w:val="single" w:sz="4" w:space="0" w:color="auto"/>
            </w:tcBorders>
            <w:shd w:val="clear" w:color="auto" w:fill="auto"/>
            <w:noWrap/>
            <w:textDirection w:val="btLr"/>
            <w:vAlign w:val="bottom"/>
            <w:hideMark/>
          </w:tcPr>
          <w:p w:rsidR="00FE2C7A" w:rsidRPr="005025EE" w:rsidRDefault="00FE2C7A" w:rsidP="006336DF">
            <w:pPr>
              <w:ind w:left="113" w:right="113"/>
              <w:rPr>
                <w:rFonts w:ascii="Arial" w:eastAsia="Times New Roman" w:hAnsi="Arial" w:cs="Arial"/>
                <w:b/>
                <w:bCs/>
                <w:sz w:val="16"/>
                <w:szCs w:val="16"/>
              </w:rPr>
            </w:pPr>
            <w:r w:rsidRPr="005025EE">
              <w:rPr>
                <w:rFonts w:ascii="Arial" w:eastAsia="Times New Roman" w:hAnsi="Arial" w:cs="Arial"/>
                <w:b/>
                <w:bCs/>
                <w:sz w:val="16"/>
                <w:szCs w:val="16"/>
              </w:rPr>
              <w:t>Tasso su 100 mila ab.</w:t>
            </w:r>
          </w:p>
        </w:tc>
        <w:tc>
          <w:tcPr>
            <w:tcW w:w="366" w:type="pct"/>
            <w:tcBorders>
              <w:top w:val="single" w:sz="4" w:space="0" w:color="auto"/>
              <w:bottom w:val="single" w:sz="4" w:space="0" w:color="auto"/>
            </w:tcBorders>
            <w:shd w:val="clear" w:color="auto" w:fill="auto"/>
            <w:noWrap/>
            <w:textDirection w:val="btLr"/>
            <w:vAlign w:val="bottom"/>
            <w:hideMark/>
          </w:tcPr>
          <w:p w:rsidR="00FE2C7A" w:rsidRPr="005025EE" w:rsidRDefault="00FE2C7A" w:rsidP="006336DF">
            <w:pPr>
              <w:ind w:left="113" w:right="113"/>
              <w:rPr>
                <w:rFonts w:ascii="Arial" w:eastAsia="Times New Roman" w:hAnsi="Arial" w:cs="Arial"/>
                <w:b/>
                <w:bCs/>
                <w:sz w:val="16"/>
                <w:szCs w:val="16"/>
              </w:rPr>
            </w:pPr>
            <w:r w:rsidRPr="005025EE">
              <w:rPr>
                <w:rFonts w:ascii="Arial" w:eastAsia="Times New Roman" w:hAnsi="Arial" w:cs="Arial"/>
                <w:b/>
                <w:bCs/>
                <w:sz w:val="16"/>
                <w:szCs w:val="16"/>
              </w:rPr>
              <w:t>Variazione media</w:t>
            </w:r>
          </w:p>
        </w:tc>
        <w:tc>
          <w:tcPr>
            <w:tcW w:w="447" w:type="pct"/>
            <w:tcBorders>
              <w:top w:val="single" w:sz="4" w:space="0" w:color="auto"/>
              <w:bottom w:val="single" w:sz="4" w:space="0" w:color="auto"/>
            </w:tcBorders>
            <w:shd w:val="clear" w:color="auto" w:fill="auto"/>
            <w:noWrap/>
            <w:textDirection w:val="btLr"/>
            <w:vAlign w:val="bottom"/>
            <w:hideMark/>
          </w:tcPr>
          <w:p w:rsidR="00FE2C7A" w:rsidRPr="005025EE" w:rsidRDefault="00FE2C7A" w:rsidP="006336DF">
            <w:pPr>
              <w:ind w:left="113" w:right="113"/>
              <w:rPr>
                <w:rFonts w:ascii="Arial" w:eastAsia="Times New Roman" w:hAnsi="Arial" w:cs="Arial"/>
                <w:b/>
                <w:bCs/>
                <w:sz w:val="16"/>
                <w:szCs w:val="16"/>
              </w:rPr>
            </w:pPr>
            <w:r w:rsidRPr="005025EE">
              <w:rPr>
                <w:rFonts w:ascii="Arial" w:eastAsia="Times New Roman" w:hAnsi="Arial" w:cs="Arial"/>
                <w:b/>
                <w:bCs/>
                <w:sz w:val="16"/>
                <w:szCs w:val="16"/>
              </w:rPr>
              <w:t>Variazione 2018-2019</w:t>
            </w:r>
          </w:p>
        </w:tc>
      </w:tr>
      <w:tr w:rsidR="00FE2C7A" w:rsidRPr="005025EE" w:rsidTr="006336DF">
        <w:trPr>
          <w:trHeight w:val="225"/>
        </w:trPr>
        <w:tc>
          <w:tcPr>
            <w:tcW w:w="985" w:type="pct"/>
            <w:tcBorders>
              <w:top w:val="single" w:sz="4" w:space="0" w:color="auto"/>
            </w:tcBorders>
            <w:shd w:val="clear" w:color="auto" w:fill="auto"/>
            <w:noWrap/>
            <w:vAlign w:val="center"/>
            <w:hideMark/>
          </w:tcPr>
          <w:p w:rsidR="00FE2C7A" w:rsidRPr="005025EE" w:rsidRDefault="00FE2C7A" w:rsidP="006336DF">
            <w:pPr>
              <w:rPr>
                <w:rFonts w:ascii="Arial" w:eastAsia="Times New Roman" w:hAnsi="Arial" w:cs="Arial"/>
                <w:sz w:val="16"/>
                <w:szCs w:val="16"/>
              </w:rPr>
            </w:pPr>
            <w:r w:rsidRPr="005025EE">
              <w:rPr>
                <w:rFonts w:ascii="Arial" w:eastAsia="Times New Roman" w:hAnsi="Arial" w:cs="Arial"/>
                <w:sz w:val="16"/>
                <w:szCs w:val="16"/>
              </w:rPr>
              <w:t>Italia</w:t>
            </w:r>
          </w:p>
        </w:tc>
        <w:tc>
          <w:tcPr>
            <w:tcW w:w="467" w:type="pct"/>
            <w:tcBorders>
              <w:top w:val="single" w:sz="4" w:space="0" w:color="auto"/>
            </w:tcBorders>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30,8</w:t>
            </w:r>
          </w:p>
        </w:tc>
        <w:tc>
          <w:tcPr>
            <w:tcW w:w="366" w:type="pct"/>
            <w:tcBorders>
              <w:top w:val="single" w:sz="4" w:space="0" w:color="auto"/>
            </w:tcBorders>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0,2</w:t>
            </w:r>
          </w:p>
        </w:tc>
        <w:tc>
          <w:tcPr>
            <w:tcW w:w="449" w:type="pct"/>
            <w:tcBorders>
              <w:top w:val="single" w:sz="4" w:space="0" w:color="auto"/>
            </w:tcBorders>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-7,0</w:t>
            </w:r>
          </w:p>
        </w:tc>
        <w:tc>
          <w:tcPr>
            <w:tcW w:w="86" w:type="pct"/>
            <w:tcBorders>
              <w:top w:val="single" w:sz="4" w:space="0" w:color="auto"/>
            </w:tcBorders>
            <w:shd w:val="clear" w:color="auto" w:fill="auto"/>
            <w:noWrap/>
            <w:vAlign w:val="center"/>
            <w:hideMark/>
          </w:tcPr>
          <w:p w:rsidR="00FE2C7A" w:rsidRPr="005025EE" w:rsidRDefault="00FE2C7A" w:rsidP="006336DF">
            <w:pPr>
              <w:jc w:val="right"/>
              <w:rPr>
                <w:rFonts w:ascii="Arial" w:eastAsia="Times New Roman" w:hAnsi="Arial" w:cs="Arial"/>
                <w:sz w:val="16"/>
                <w:szCs w:val="16"/>
              </w:rPr>
            </w:pPr>
          </w:p>
        </w:tc>
        <w:tc>
          <w:tcPr>
            <w:tcW w:w="466" w:type="pct"/>
            <w:tcBorders>
              <w:top w:val="single" w:sz="4" w:space="0" w:color="auto"/>
            </w:tcBorders>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112,9</w:t>
            </w:r>
          </w:p>
        </w:tc>
        <w:tc>
          <w:tcPr>
            <w:tcW w:w="366" w:type="pct"/>
            <w:tcBorders>
              <w:top w:val="single" w:sz="4" w:space="0" w:color="auto"/>
            </w:tcBorders>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-1,2</w:t>
            </w:r>
          </w:p>
        </w:tc>
        <w:tc>
          <w:tcPr>
            <w:tcW w:w="450" w:type="pct"/>
            <w:tcBorders>
              <w:top w:val="single" w:sz="4" w:space="0" w:color="auto"/>
            </w:tcBorders>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-6,0</w:t>
            </w:r>
          </w:p>
        </w:tc>
        <w:tc>
          <w:tcPr>
            <w:tcW w:w="86" w:type="pct"/>
            <w:tcBorders>
              <w:top w:val="single" w:sz="4" w:space="0" w:color="auto"/>
            </w:tcBorders>
            <w:shd w:val="clear" w:color="auto" w:fill="auto"/>
            <w:noWrap/>
            <w:vAlign w:val="center"/>
            <w:hideMark/>
          </w:tcPr>
          <w:p w:rsidR="00FE2C7A" w:rsidRPr="005025EE" w:rsidRDefault="00FE2C7A" w:rsidP="006336DF">
            <w:pPr>
              <w:jc w:val="right"/>
              <w:rPr>
                <w:rFonts w:ascii="Arial" w:eastAsia="Times New Roman" w:hAnsi="Arial" w:cs="Arial"/>
                <w:sz w:val="16"/>
                <w:szCs w:val="16"/>
              </w:rPr>
            </w:pPr>
          </w:p>
        </w:tc>
        <w:tc>
          <w:tcPr>
            <w:tcW w:w="467" w:type="pct"/>
            <w:tcBorders>
              <w:top w:val="single" w:sz="4" w:space="0" w:color="auto"/>
            </w:tcBorders>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258,5</w:t>
            </w:r>
          </w:p>
        </w:tc>
        <w:tc>
          <w:tcPr>
            <w:tcW w:w="366" w:type="pct"/>
            <w:tcBorders>
              <w:top w:val="single" w:sz="4" w:space="0" w:color="auto"/>
            </w:tcBorders>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8,1</w:t>
            </w:r>
          </w:p>
        </w:tc>
        <w:tc>
          <w:tcPr>
            <w:tcW w:w="447" w:type="pct"/>
            <w:tcBorders>
              <w:top w:val="single" w:sz="4" w:space="0" w:color="auto"/>
            </w:tcBorders>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11,2</w:t>
            </w:r>
          </w:p>
        </w:tc>
      </w:tr>
      <w:tr w:rsidR="00FE2C7A" w:rsidRPr="005025EE" w:rsidTr="006336DF">
        <w:trPr>
          <w:trHeight w:val="225"/>
        </w:trPr>
        <w:tc>
          <w:tcPr>
            <w:tcW w:w="985" w:type="pct"/>
            <w:shd w:val="clear" w:color="auto" w:fill="auto"/>
            <w:noWrap/>
            <w:vAlign w:val="center"/>
            <w:hideMark/>
          </w:tcPr>
          <w:p w:rsidR="00FE2C7A" w:rsidRPr="005025EE" w:rsidRDefault="00FE2C7A" w:rsidP="006336DF">
            <w:pPr>
              <w:rPr>
                <w:rFonts w:ascii="Arial" w:eastAsia="Times New Roman" w:hAnsi="Arial" w:cs="Arial"/>
                <w:sz w:val="16"/>
                <w:szCs w:val="16"/>
              </w:rPr>
            </w:pPr>
            <w:r w:rsidRPr="005025EE">
              <w:rPr>
                <w:rFonts w:ascii="Arial" w:eastAsia="Times New Roman" w:hAnsi="Arial" w:cs="Arial"/>
                <w:sz w:val="16"/>
                <w:szCs w:val="16"/>
              </w:rPr>
              <w:t xml:space="preserve">  Nord-est</w:t>
            </w:r>
          </w:p>
        </w:tc>
        <w:tc>
          <w:tcPr>
            <w:tcW w:w="467"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17,9</w:t>
            </w:r>
          </w:p>
        </w:tc>
        <w:tc>
          <w:tcPr>
            <w:tcW w:w="366"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3,0</w:t>
            </w:r>
          </w:p>
        </w:tc>
        <w:tc>
          <w:tcPr>
            <w:tcW w:w="449"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-7,4</w:t>
            </w:r>
          </w:p>
        </w:tc>
        <w:tc>
          <w:tcPr>
            <w:tcW w:w="86"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p>
        </w:tc>
        <w:tc>
          <w:tcPr>
            <w:tcW w:w="466"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94,9</w:t>
            </w:r>
          </w:p>
        </w:tc>
        <w:tc>
          <w:tcPr>
            <w:tcW w:w="366"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-0,6</w:t>
            </w:r>
          </w:p>
        </w:tc>
        <w:tc>
          <w:tcPr>
            <w:tcW w:w="450"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-6,4</w:t>
            </w:r>
          </w:p>
        </w:tc>
        <w:tc>
          <w:tcPr>
            <w:tcW w:w="86"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p>
        </w:tc>
        <w:tc>
          <w:tcPr>
            <w:tcW w:w="467"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240,6</w:t>
            </w:r>
          </w:p>
        </w:tc>
        <w:tc>
          <w:tcPr>
            <w:tcW w:w="366"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9,8</w:t>
            </w:r>
          </w:p>
        </w:tc>
        <w:tc>
          <w:tcPr>
            <w:tcW w:w="447"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15,2</w:t>
            </w:r>
          </w:p>
        </w:tc>
      </w:tr>
      <w:tr w:rsidR="00FE2C7A" w:rsidRPr="005025EE" w:rsidTr="006336DF">
        <w:trPr>
          <w:trHeight w:val="225"/>
        </w:trPr>
        <w:tc>
          <w:tcPr>
            <w:tcW w:w="985" w:type="pct"/>
            <w:shd w:val="clear" w:color="auto" w:fill="auto"/>
            <w:noWrap/>
            <w:vAlign w:val="center"/>
            <w:hideMark/>
          </w:tcPr>
          <w:p w:rsidR="00FE2C7A" w:rsidRPr="005025EE" w:rsidRDefault="00FE2C7A" w:rsidP="006336DF">
            <w:pPr>
              <w:rPr>
                <w:rFonts w:ascii="Arial" w:eastAsia="Times New Roman" w:hAnsi="Arial" w:cs="Arial"/>
                <w:sz w:val="16"/>
                <w:szCs w:val="16"/>
              </w:rPr>
            </w:pPr>
            <w:r w:rsidRPr="005025EE">
              <w:rPr>
                <w:rFonts w:ascii="Arial" w:eastAsia="Times New Roman" w:hAnsi="Arial" w:cs="Arial"/>
                <w:sz w:val="16"/>
                <w:szCs w:val="16"/>
              </w:rPr>
              <w:t xml:space="preserve">    Emilia-Romagna</w:t>
            </w:r>
          </w:p>
        </w:tc>
        <w:tc>
          <w:tcPr>
            <w:tcW w:w="467"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22,2</w:t>
            </w:r>
          </w:p>
        </w:tc>
        <w:tc>
          <w:tcPr>
            <w:tcW w:w="366"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4,5</w:t>
            </w:r>
          </w:p>
        </w:tc>
        <w:tc>
          <w:tcPr>
            <w:tcW w:w="449"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-10,1</w:t>
            </w:r>
          </w:p>
        </w:tc>
        <w:tc>
          <w:tcPr>
            <w:tcW w:w="86"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p>
        </w:tc>
        <w:tc>
          <w:tcPr>
            <w:tcW w:w="466"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115,2</w:t>
            </w:r>
          </w:p>
        </w:tc>
        <w:tc>
          <w:tcPr>
            <w:tcW w:w="366"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-0,8</w:t>
            </w:r>
          </w:p>
        </w:tc>
        <w:tc>
          <w:tcPr>
            <w:tcW w:w="450"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-9,1</w:t>
            </w:r>
          </w:p>
        </w:tc>
        <w:tc>
          <w:tcPr>
            <w:tcW w:w="86"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p>
        </w:tc>
        <w:tc>
          <w:tcPr>
            <w:tcW w:w="467"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261,3</w:t>
            </w:r>
          </w:p>
        </w:tc>
        <w:tc>
          <w:tcPr>
            <w:tcW w:w="366"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7,9</w:t>
            </w:r>
          </w:p>
        </w:tc>
        <w:tc>
          <w:tcPr>
            <w:tcW w:w="447"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12,7</w:t>
            </w:r>
          </w:p>
        </w:tc>
      </w:tr>
      <w:tr w:rsidR="00FE2C7A" w:rsidRPr="005025EE" w:rsidTr="006336DF">
        <w:trPr>
          <w:trHeight w:val="225"/>
        </w:trPr>
        <w:tc>
          <w:tcPr>
            <w:tcW w:w="985"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p>
        </w:tc>
        <w:tc>
          <w:tcPr>
            <w:tcW w:w="467" w:type="pct"/>
            <w:shd w:val="clear" w:color="auto" w:fill="auto"/>
            <w:noWrap/>
            <w:vAlign w:val="center"/>
            <w:hideMark/>
          </w:tcPr>
          <w:p w:rsidR="00FE2C7A" w:rsidRPr="005025EE" w:rsidRDefault="00FE2C7A" w:rsidP="006336DF">
            <w:pPr>
              <w:jc w:val="right"/>
              <w:rPr>
                <w:rFonts w:ascii="Arial" w:eastAsia="Times New Roman" w:hAnsi="Arial" w:cs="Arial"/>
                <w:sz w:val="20"/>
                <w:szCs w:val="20"/>
              </w:rPr>
            </w:pPr>
          </w:p>
        </w:tc>
        <w:tc>
          <w:tcPr>
            <w:tcW w:w="366" w:type="pct"/>
            <w:shd w:val="clear" w:color="auto" w:fill="auto"/>
            <w:noWrap/>
            <w:vAlign w:val="center"/>
            <w:hideMark/>
          </w:tcPr>
          <w:p w:rsidR="00FE2C7A" w:rsidRPr="005025EE" w:rsidRDefault="00FE2C7A" w:rsidP="006336DF">
            <w:pPr>
              <w:jc w:val="right"/>
              <w:rPr>
                <w:rFonts w:ascii="Arial" w:eastAsia="Times New Roman" w:hAnsi="Arial" w:cs="Arial"/>
                <w:sz w:val="20"/>
                <w:szCs w:val="20"/>
              </w:rPr>
            </w:pPr>
          </w:p>
        </w:tc>
        <w:tc>
          <w:tcPr>
            <w:tcW w:w="449" w:type="pct"/>
            <w:shd w:val="clear" w:color="auto" w:fill="auto"/>
            <w:noWrap/>
            <w:vAlign w:val="center"/>
            <w:hideMark/>
          </w:tcPr>
          <w:p w:rsidR="00FE2C7A" w:rsidRPr="005025EE" w:rsidRDefault="00FE2C7A" w:rsidP="006336DF">
            <w:pPr>
              <w:jc w:val="right"/>
              <w:rPr>
                <w:rFonts w:ascii="Arial" w:eastAsia="Times New Roman" w:hAnsi="Arial" w:cs="Arial"/>
                <w:sz w:val="20"/>
                <w:szCs w:val="20"/>
              </w:rPr>
            </w:pPr>
          </w:p>
        </w:tc>
        <w:tc>
          <w:tcPr>
            <w:tcW w:w="86" w:type="pct"/>
            <w:shd w:val="clear" w:color="auto" w:fill="auto"/>
            <w:noWrap/>
            <w:vAlign w:val="center"/>
            <w:hideMark/>
          </w:tcPr>
          <w:p w:rsidR="00FE2C7A" w:rsidRPr="005025EE" w:rsidRDefault="00FE2C7A" w:rsidP="006336DF">
            <w:pPr>
              <w:jc w:val="right"/>
              <w:rPr>
                <w:rFonts w:ascii="Arial" w:eastAsia="Times New Roman" w:hAnsi="Arial" w:cs="Arial"/>
                <w:sz w:val="20"/>
                <w:szCs w:val="20"/>
              </w:rPr>
            </w:pPr>
          </w:p>
        </w:tc>
        <w:tc>
          <w:tcPr>
            <w:tcW w:w="466" w:type="pct"/>
            <w:shd w:val="clear" w:color="auto" w:fill="auto"/>
            <w:noWrap/>
            <w:vAlign w:val="center"/>
            <w:hideMark/>
          </w:tcPr>
          <w:p w:rsidR="00FE2C7A" w:rsidRPr="005025EE" w:rsidRDefault="00FE2C7A" w:rsidP="006336DF">
            <w:pPr>
              <w:jc w:val="right"/>
              <w:rPr>
                <w:rFonts w:ascii="Arial" w:eastAsia="Times New Roman" w:hAnsi="Arial" w:cs="Arial"/>
                <w:sz w:val="20"/>
                <w:szCs w:val="20"/>
              </w:rPr>
            </w:pPr>
          </w:p>
        </w:tc>
        <w:tc>
          <w:tcPr>
            <w:tcW w:w="366" w:type="pct"/>
            <w:shd w:val="clear" w:color="auto" w:fill="auto"/>
            <w:noWrap/>
            <w:vAlign w:val="center"/>
            <w:hideMark/>
          </w:tcPr>
          <w:p w:rsidR="00FE2C7A" w:rsidRPr="005025EE" w:rsidRDefault="00FE2C7A" w:rsidP="006336DF">
            <w:pPr>
              <w:jc w:val="right"/>
              <w:rPr>
                <w:rFonts w:ascii="Arial" w:eastAsia="Times New Roman" w:hAnsi="Arial" w:cs="Arial"/>
                <w:sz w:val="20"/>
                <w:szCs w:val="20"/>
              </w:rPr>
            </w:pPr>
          </w:p>
        </w:tc>
        <w:tc>
          <w:tcPr>
            <w:tcW w:w="450" w:type="pct"/>
            <w:shd w:val="clear" w:color="auto" w:fill="auto"/>
            <w:noWrap/>
            <w:vAlign w:val="center"/>
            <w:hideMark/>
          </w:tcPr>
          <w:p w:rsidR="00FE2C7A" w:rsidRPr="005025EE" w:rsidRDefault="00FE2C7A" w:rsidP="006336DF">
            <w:pPr>
              <w:jc w:val="right"/>
              <w:rPr>
                <w:rFonts w:ascii="Arial" w:eastAsia="Times New Roman" w:hAnsi="Arial" w:cs="Arial"/>
                <w:sz w:val="20"/>
                <w:szCs w:val="20"/>
              </w:rPr>
            </w:pPr>
          </w:p>
        </w:tc>
        <w:tc>
          <w:tcPr>
            <w:tcW w:w="86" w:type="pct"/>
            <w:shd w:val="clear" w:color="auto" w:fill="auto"/>
            <w:noWrap/>
            <w:vAlign w:val="center"/>
            <w:hideMark/>
          </w:tcPr>
          <w:p w:rsidR="00FE2C7A" w:rsidRPr="005025EE" w:rsidRDefault="00FE2C7A" w:rsidP="006336DF">
            <w:pPr>
              <w:jc w:val="right"/>
              <w:rPr>
                <w:rFonts w:ascii="Arial" w:eastAsia="Times New Roman" w:hAnsi="Arial" w:cs="Arial"/>
                <w:sz w:val="20"/>
                <w:szCs w:val="20"/>
              </w:rPr>
            </w:pPr>
          </w:p>
        </w:tc>
        <w:tc>
          <w:tcPr>
            <w:tcW w:w="467" w:type="pct"/>
            <w:shd w:val="clear" w:color="auto" w:fill="auto"/>
            <w:noWrap/>
            <w:vAlign w:val="center"/>
            <w:hideMark/>
          </w:tcPr>
          <w:p w:rsidR="00FE2C7A" w:rsidRPr="005025EE" w:rsidRDefault="00FE2C7A" w:rsidP="006336DF">
            <w:pPr>
              <w:jc w:val="right"/>
              <w:rPr>
                <w:rFonts w:ascii="Arial" w:eastAsia="Times New Roman" w:hAnsi="Arial" w:cs="Arial"/>
                <w:sz w:val="20"/>
                <w:szCs w:val="20"/>
              </w:rPr>
            </w:pPr>
          </w:p>
        </w:tc>
        <w:tc>
          <w:tcPr>
            <w:tcW w:w="366" w:type="pct"/>
            <w:shd w:val="clear" w:color="auto" w:fill="auto"/>
            <w:noWrap/>
            <w:vAlign w:val="center"/>
            <w:hideMark/>
          </w:tcPr>
          <w:p w:rsidR="00FE2C7A" w:rsidRPr="005025EE" w:rsidRDefault="00FE2C7A" w:rsidP="006336DF">
            <w:pPr>
              <w:jc w:val="right"/>
              <w:rPr>
                <w:rFonts w:ascii="Arial" w:eastAsia="Times New Roman" w:hAnsi="Arial" w:cs="Arial"/>
                <w:sz w:val="20"/>
                <w:szCs w:val="20"/>
              </w:rPr>
            </w:pPr>
          </w:p>
        </w:tc>
        <w:tc>
          <w:tcPr>
            <w:tcW w:w="447" w:type="pct"/>
            <w:shd w:val="clear" w:color="auto" w:fill="auto"/>
            <w:noWrap/>
            <w:vAlign w:val="center"/>
            <w:hideMark/>
          </w:tcPr>
          <w:p w:rsidR="00FE2C7A" w:rsidRPr="005025EE" w:rsidRDefault="00FE2C7A" w:rsidP="006336DF">
            <w:pPr>
              <w:jc w:val="right"/>
              <w:rPr>
                <w:rFonts w:ascii="Arial" w:eastAsia="Times New Roman" w:hAnsi="Arial" w:cs="Arial"/>
                <w:sz w:val="20"/>
                <w:szCs w:val="20"/>
              </w:rPr>
            </w:pPr>
          </w:p>
        </w:tc>
      </w:tr>
      <w:tr w:rsidR="00FE2C7A" w:rsidRPr="005025EE" w:rsidTr="006336DF">
        <w:trPr>
          <w:trHeight w:val="225"/>
        </w:trPr>
        <w:tc>
          <w:tcPr>
            <w:tcW w:w="985" w:type="pct"/>
            <w:shd w:val="clear" w:color="auto" w:fill="auto"/>
            <w:noWrap/>
            <w:vAlign w:val="center"/>
            <w:hideMark/>
          </w:tcPr>
          <w:p w:rsidR="00FE2C7A" w:rsidRPr="005025EE" w:rsidRDefault="00FE2C7A" w:rsidP="006336DF">
            <w:pPr>
              <w:rPr>
                <w:rFonts w:ascii="Arial" w:eastAsia="Times New Roman" w:hAnsi="Arial" w:cs="Arial"/>
                <w:sz w:val="16"/>
                <w:szCs w:val="16"/>
              </w:rPr>
            </w:pPr>
            <w:r w:rsidRPr="005025EE">
              <w:rPr>
                <w:rFonts w:ascii="Arial" w:eastAsia="Times New Roman" w:hAnsi="Arial" w:cs="Arial"/>
                <w:sz w:val="16"/>
                <w:szCs w:val="16"/>
              </w:rPr>
              <w:t xml:space="preserve">      Piacenza</w:t>
            </w:r>
          </w:p>
        </w:tc>
        <w:tc>
          <w:tcPr>
            <w:tcW w:w="467"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16,7</w:t>
            </w:r>
          </w:p>
        </w:tc>
        <w:tc>
          <w:tcPr>
            <w:tcW w:w="366"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6,5</w:t>
            </w:r>
          </w:p>
        </w:tc>
        <w:tc>
          <w:tcPr>
            <w:tcW w:w="449"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-13,6</w:t>
            </w:r>
          </w:p>
        </w:tc>
        <w:tc>
          <w:tcPr>
            <w:tcW w:w="86"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p>
        </w:tc>
        <w:tc>
          <w:tcPr>
            <w:tcW w:w="466"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94,7</w:t>
            </w:r>
          </w:p>
        </w:tc>
        <w:tc>
          <w:tcPr>
            <w:tcW w:w="366"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5,0</w:t>
            </w:r>
          </w:p>
        </w:tc>
        <w:tc>
          <w:tcPr>
            <w:tcW w:w="450"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-5,9</w:t>
            </w:r>
          </w:p>
        </w:tc>
        <w:tc>
          <w:tcPr>
            <w:tcW w:w="86"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p>
        </w:tc>
        <w:tc>
          <w:tcPr>
            <w:tcW w:w="467"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205,4</w:t>
            </w:r>
          </w:p>
        </w:tc>
        <w:tc>
          <w:tcPr>
            <w:tcW w:w="366"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8,8</w:t>
            </w:r>
          </w:p>
        </w:tc>
        <w:tc>
          <w:tcPr>
            <w:tcW w:w="447"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7,0</w:t>
            </w:r>
          </w:p>
        </w:tc>
      </w:tr>
      <w:tr w:rsidR="00FE2C7A" w:rsidRPr="005025EE" w:rsidTr="006336DF">
        <w:trPr>
          <w:trHeight w:val="225"/>
        </w:trPr>
        <w:tc>
          <w:tcPr>
            <w:tcW w:w="985" w:type="pct"/>
            <w:shd w:val="clear" w:color="auto" w:fill="auto"/>
            <w:noWrap/>
            <w:vAlign w:val="center"/>
            <w:hideMark/>
          </w:tcPr>
          <w:p w:rsidR="00FE2C7A" w:rsidRPr="005025EE" w:rsidRDefault="00FE2C7A" w:rsidP="006336DF">
            <w:pPr>
              <w:rPr>
                <w:rFonts w:ascii="Arial" w:eastAsia="Times New Roman" w:hAnsi="Arial" w:cs="Arial"/>
                <w:sz w:val="16"/>
                <w:szCs w:val="16"/>
              </w:rPr>
            </w:pPr>
            <w:r w:rsidRPr="005025EE">
              <w:rPr>
                <w:rFonts w:ascii="Arial" w:eastAsia="Times New Roman" w:hAnsi="Arial" w:cs="Arial"/>
                <w:sz w:val="16"/>
                <w:szCs w:val="16"/>
              </w:rPr>
              <w:t xml:space="preserve">      Parma</w:t>
            </w:r>
          </w:p>
        </w:tc>
        <w:tc>
          <w:tcPr>
            <w:tcW w:w="467"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color w:val="C00000"/>
                <w:sz w:val="16"/>
                <w:szCs w:val="16"/>
              </w:rPr>
              <w:t>23,0</w:t>
            </w:r>
          </w:p>
        </w:tc>
        <w:tc>
          <w:tcPr>
            <w:tcW w:w="366"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7,2</w:t>
            </w:r>
          </w:p>
        </w:tc>
        <w:tc>
          <w:tcPr>
            <w:tcW w:w="449"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-16,3</w:t>
            </w:r>
          </w:p>
        </w:tc>
        <w:tc>
          <w:tcPr>
            <w:tcW w:w="86"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p>
        </w:tc>
        <w:tc>
          <w:tcPr>
            <w:tcW w:w="466"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106,0</w:t>
            </w:r>
          </w:p>
        </w:tc>
        <w:tc>
          <w:tcPr>
            <w:tcW w:w="366"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2,2</w:t>
            </w:r>
          </w:p>
        </w:tc>
        <w:tc>
          <w:tcPr>
            <w:tcW w:w="450"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-6,6</w:t>
            </w:r>
          </w:p>
        </w:tc>
        <w:tc>
          <w:tcPr>
            <w:tcW w:w="86"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p>
        </w:tc>
        <w:tc>
          <w:tcPr>
            <w:tcW w:w="467"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color w:val="C00000"/>
                <w:sz w:val="16"/>
                <w:szCs w:val="16"/>
              </w:rPr>
              <w:t>264,1</w:t>
            </w:r>
          </w:p>
        </w:tc>
        <w:tc>
          <w:tcPr>
            <w:tcW w:w="366"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7,9</w:t>
            </w:r>
          </w:p>
        </w:tc>
        <w:tc>
          <w:tcPr>
            <w:tcW w:w="447"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16,9</w:t>
            </w:r>
          </w:p>
        </w:tc>
      </w:tr>
      <w:tr w:rsidR="00FE2C7A" w:rsidRPr="005025EE" w:rsidTr="006336DF">
        <w:trPr>
          <w:trHeight w:val="225"/>
        </w:trPr>
        <w:tc>
          <w:tcPr>
            <w:tcW w:w="985" w:type="pct"/>
            <w:shd w:val="clear" w:color="auto" w:fill="auto"/>
            <w:noWrap/>
            <w:vAlign w:val="center"/>
            <w:hideMark/>
          </w:tcPr>
          <w:p w:rsidR="00FE2C7A" w:rsidRPr="005025EE" w:rsidRDefault="00FE2C7A" w:rsidP="006336DF">
            <w:pPr>
              <w:rPr>
                <w:rFonts w:ascii="Arial" w:eastAsia="Times New Roman" w:hAnsi="Arial" w:cs="Arial"/>
                <w:sz w:val="16"/>
                <w:szCs w:val="16"/>
              </w:rPr>
            </w:pPr>
            <w:r w:rsidRPr="005025EE">
              <w:rPr>
                <w:rFonts w:ascii="Arial" w:eastAsia="Times New Roman" w:hAnsi="Arial" w:cs="Arial"/>
                <w:sz w:val="16"/>
                <w:szCs w:val="16"/>
              </w:rPr>
              <w:t xml:space="preserve">      Reggio nell'Emilia</w:t>
            </w:r>
          </w:p>
        </w:tc>
        <w:tc>
          <w:tcPr>
            <w:tcW w:w="467"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19,1</w:t>
            </w:r>
          </w:p>
        </w:tc>
        <w:tc>
          <w:tcPr>
            <w:tcW w:w="366"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6,9</w:t>
            </w:r>
          </w:p>
        </w:tc>
        <w:tc>
          <w:tcPr>
            <w:tcW w:w="449"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-41,3</w:t>
            </w:r>
          </w:p>
        </w:tc>
        <w:tc>
          <w:tcPr>
            <w:tcW w:w="86"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p>
        </w:tc>
        <w:tc>
          <w:tcPr>
            <w:tcW w:w="466"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79,0</w:t>
            </w:r>
          </w:p>
        </w:tc>
        <w:tc>
          <w:tcPr>
            <w:tcW w:w="366"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-2,0</w:t>
            </w:r>
          </w:p>
        </w:tc>
        <w:tc>
          <w:tcPr>
            <w:tcW w:w="450"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3,9</w:t>
            </w:r>
          </w:p>
        </w:tc>
        <w:tc>
          <w:tcPr>
            <w:tcW w:w="86"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p>
        </w:tc>
        <w:tc>
          <w:tcPr>
            <w:tcW w:w="467"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204,4</w:t>
            </w:r>
          </w:p>
        </w:tc>
        <w:tc>
          <w:tcPr>
            <w:tcW w:w="366"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11,2</w:t>
            </w:r>
          </w:p>
        </w:tc>
        <w:tc>
          <w:tcPr>
            <w:tcW w:w="447"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15,6</w:t>
            </w:r>
          </w:p>
        </w:tc>
      </w:tr>
      <w:tr w:rsidR="00FE2C7A" w:rsidRPr="005025EE" w:rsidTr="006336DF">
        <w:trPr>
          <w:trHeight w:val="225"/>
        </w:trPr>
        <w:tc>
          <w:tcPr>
            <w:tcW w:w="985" w:type="pct"/>
            <w:shd w:val="clear" w:color="auto" w:fill="auto"/>
            <w:noWrap/>
            <w:vAlign w:val="center"/>
            <w:hideMark/>
          </w:tcPr>
          <w:p w:rsidR="00FE2C7A" w:rsidRPr="005025EE" w:rsidRDefault="00FE2C7A" w:rsidP="006336DF">
            <w:pPr>
              <w:rPr>
                <w:rFonts w:ascii="Arial" w:eastAsia="Times New Roman" w:hAnsi="Arial" w:cs="Arial"/>
                <w:sz w:val="16"/>
                <w:szCs w:val="16"/>
              </w:rPr>
            </w:pPr>
            <w:r w:rsidRPr="005025EE">
              <w:rPr>
                <w:rFonts w:ascii="Arial" w:eastAsia="Times New Roman" w:hAnsi="Arial" w:cs="Arial"/>
                <w:sz w:val="16"/>
                <w:szCs w:val="16"/>
              </w:rPr>
              <w:t xml:space="preserve">      Modena</w:t>
            </w:r>
          </w:p>
        </w:tc>
        <w:tc>
          <w:tcPr>
            <w:tcW w:w="467"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16,3</w:t>
            </w:r>
          </w:p>
        </w:tc>
        <w:tc>
          <w:tcPr>
            <w:tcW w:w="366"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4,3</w:t>
            </w:r>
          </w:p>
        </w:tc>
        <w:tc>
          <w:tcPr>
            <w:tcW w:w="449"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-6,1</w:t>
            </w:r>
          </w:p>
        </w:tc>
        <w:tc>
          <w:tcPr>
            <w:tcW w:w="86"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p>
        </w:tc>
        <w:tc>
          <w:tcPr>
            <w:tcW w:w="466"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86,9</w:t>
            </w:r>
          </w:p>
        </w:tc>
        <w:tc>
          <w:tcPr>
            <w:tcW w:w="366"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1,1</w:t>
            </w:r>
          </w:p>
        </w:tc>
        <w:tc>
          <w:tcPr>
            <w:tcW w:w="450"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-2,2</w:t>
            </w:r>
          </w:p>
        </w:tc>
        <w:tc>
          <w:tcPr>
            <w:tcW w:w="86"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p>
        </w:tc>
        <w:tc>
          <w:tcPr>
            <w:tcW w:w="467"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219,9</w:t>
            </w:r>
          </w:p>
        </w:tc>
        <w:tc>
          <w:tcPr>
            <w:tcW w:w="366"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7,8</w:t>
            </w:r>
          </w:p>
        </w:tc>
        <w:tc>
          <w:tcPr>
            <w:tcW w:w="447"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12,3</w:t>
            </w:r>
          </w:p>
        </w:tc>
      </w:tr>
      <w:tr w:rsidR="00FE2C7A" w:rsidRPr="005025EE" w:rsidTr="006336DF">
        <w:trPr>
          <w:trHeight w:val="225"/>
        </w:trPr>
        <w:tc>
          <w:tcPr>
            <w:tcW w:w="985" w:type="pct"/>
            <w:shd w:val="clear" w:color="auto" w:fill="auto"/>
            <w:noWrap/>
            <w:vAlign w:val="center"/>
            <w:hideMark/>
          </w:tcPr>
          <w:p w:rsidR="00FE2C7A" w:rsidRPr="005025EE" w:rsidRDefault="00FE2C7A" w:rsidP="006336DF">
            <w:pPr>
              <w:rPr>
                <w:rFonts w:ascii="Arial" w:eastAsia="Times New Roman" w:hAnsi="Arial" w:cs="Arial"/>
                <w:sz w:val="16"/>
                <w:szCs w:val="16"/>
              </w:rPr>
            </w:pPr>
            <w:r w:rsidRPr="005025EE">
              <w:rPr>
                <w:rFonts w:ascii="Arial" w:eastAsia="Times New Roman" w:hAnsi="Arial" w:cs="Arial"/>
                <w:sz w:val="16"/>
                <w:szCs w:val="16"/>
              </w:rPr>
              <w:t xml:space="preserve">      Bologna</w:t>
            </w:r>
          </w:p>
        </w:tc>
        <w:tc>
          <w:tcPr>
            <w:tcW w:w="467"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color w:val="C00000"/>
                <w:sz w:val="16"/>
                <w:szCs w:val="16"/>
              </w:rPr>
              <w:t>29,2</w:t>
            </w:r>
          </w:p>
        </w:tc>
        <w:tc>
          <w:tcPr>
            <w:tcW w:w="366"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8,1</w:t>
            </w:r>
          </w:p>
        </w:tc>
        <w:tc>
          <w:tcPr>
            <w:tcW w:w="449"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11,0</w:t>
            </w:r>
          </w:p>
        </w:tc>
        <w:tc>
          <w:tcPr>
            <w:tcW w:w="86"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p>
        </w:tc>
        <w:tc>
          <w:tcPr>
            <w:tcW w:w="466"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color w:val="C00000"/>
                <w:sz w:val="16"/>
                <w:szCs w:val="16"/>
              </w:rPr>
              <w:t>147,5</w:t>
            </w:r>
          </w:p>
        </w:tc>
        <w:tc>
          <w:tcPr>
            <w:tcW w:w="366"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-1,3</w:t>
            </w:r>
          </w:p>
        </w:tc>
        <w:tc>
          <w:tcPr>
            <w:tcW w:w="450"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-15,4</w:t>
            </w:r>
          </w:p>
        </w:tc>
        <w:tc>
          <w:tcPr>
            <w:tcW w:w="86"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p>
        </w:tc>
        <w:tc>
          <w:tcPr>
            <w:tcW w:w="467"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color w:val="C00000"/>
                <w:sz w:val="16"/>
                <w:szCs w:val="16"/>
              </w:rPr>
              <w:t>340,9</w:t>
            </w:r>
          </w:p>
        </w:tc>
        <w:tc>
          <w:tcPr>
            <w:tcW w:w="366"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8,1</w:t>
            </w:r>
          </w:p>
        </w:tc>
        <w:tc>
          <w:tcPr>
            <w:tcW w:w="447"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7,5</w:t>
            </w:r>
          </w:p>
        </w:tc>
      </w:tr>
      <w:tr w:rsidR="00FE2C7A" w:rsidRPr="005025EE" w:rsidTr="006336DF">
        <w:trPr>
          <w:trHeight w:val="225"/>
        </w:trPr>
        <w:tc>
          <w:tcPr>
            <w:tcW w:w="985" w:type="pct"/>
            <w:shd w:val="clear" w:color="auto" w:fill="auto"/>
            <w:noWrap/>
            <w:vAlign w:val="center"/>
            <w:hideMark/>
          </w:tcPr>
          <w:p w:rsidR="00FE2C7A" w:rsidRPr="005025EE" w:rsidRDefault="00FE2C7A" w:rsidP="006336DF">
            <w:pPr>
              <w:rPr>
                <w:rFonts w:ascii="Arial" w:eastAsia="Times New Roman" w:hAnsi="Arial" w:cs="Arial"/>
                <w:sz w:val="16"/>
                <w:szCs w:val="16"/>
              </w:rPr>
            </w:pPr>
            <w:r w:rsidRPr="005025EE">
              <w:rPr>
                <w:rFonts w:ascii="Arial" w:eastAsia="Times New Roman" w:hAnsi="Arial" w:cs="Arial"/>
                <w:sz w:val="16"/>
                <w:szCs w:val="16"/>
              </w:rPr>
              <w:t xml:space="preserve">      Ferrara</w:t>
            </w:r>
          </w:p>
        </w:tc>
        <w:tc>
          <w:tcPr>
            <w:tcW w:w="467"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18,7</w:t>
            </w:r>
          </w:p>
        </w:tc>
        <w:tc>
          <w:tcPr>
            <w:tcW w:w="366"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4,8</w:t>
            </w:r>
          </w:p>
        </w:tc>
        <w:tc>
          <w:tcPr>
            <w:tcW w:w="449"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-5,5</w:t>
            </w:r>
          </w:p>
        </w:tc>
        <w:tc>
          <w:tcPr>
            <w:tcW w:w="86"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p>
        </w:tc>
        <w:tc>
          <w:tcPr>
            <w:tcW w:w="466"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95,8</w:t>
            </w:r>
          </w:p>
        </w:tc>
        <w:tc>
          <w:tcPr>
            <w:tcW w:w="366"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2,1</w:t>
            </w:r>
          </w:p>
        </w:tc>
        <w:tc>
          <w:tcPr>
            <w:tcW w:w="450"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-5,4</w:t>
            </w:r>
          </w:p>
        </w:tc>
        <w:tc>
          <w:tcPr>
            <w:tcW w:w="86"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p>
        </w:tc>
        <w:tc>
          <w:tcPr>
            <w:tcW w:w="467"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223,0</w:t>
            </w:r>
          </w:p>
        </w:tc>
        <w:tc>
          <w:tcPr>
            <w:tcW w:w="366"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12,8</w:t>
            </w:r>
          </w:p>
        </w:tc>
        <w:tc>
          <w:tcPr>
            <w:tcW w:w="447"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32,8</w:t>
            </w:r>
          </w:p>
        </w:tc>
      </w:tr>
      <w:tr w:rsidR="00FE2C7A" w:rsidRPr="005025EE" w:rsidTr="006336DF">
        <w:trPr>
          <w:trHeight w:val="225"/>
        </w:trPr>
        <w:tc>
          <w:tcPr>
            <w:tcW w:w="985" w:type="pct"/>
            <w:shd w:val="clear" w:color="auto" w:fill="auto"/>
            <w:noWrap/>
            <w:vAlign w:val="center"/>
            <w:hideMark/>
          </w:tcPr>
          <w:p w:rsidR="00FE2C7A" w:rsidRPr="005025EE" w:rsidRDefault="00FE2C7A" w:rsidP="006336DF">
            <w:pPr>
              <w:rPr>
                <w:rFonts w:ascii="Arial" w:eastAsia="Times New Roman" w:hAnsi="Arial" w:cs="Arial"/>
                <w:sz w:val="16"/>
                <w:szCs w:val="16"/>
              </w:rPr>
            </w:pPr>
            <w:r w:rsidRPr="005025EE">
              <w:rPr>
                <w:rFonts w:ascii="Arial" w:eastAsia="Times New Roman" w:hAnsi="Arial" w:cs="Arial"/>
                <w:sz w:val="16"/>
                <w:szCs w:val="16"/>
              </w:rPr>
              <w:t xml:space="preserve">      Ravenna</w:t>
            </w:r>
          </w:p>
        </w:tc>
        <w:tc>
          <w:tcPr>
            <w:tcW w:w="467"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22,5</w:t>
            </w:r>
          </w:p>
        </w:tc>
        <w:tc>
          <w:tcPr>
            <w:tcW w:w="366"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2,1</w:t>
            </w:r>
          </w:p>
        </w:tc>
        <w:tc>
          <w:tcPr>
            <w:tcW w:w="449"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14,9</w:t>
            </w:r>
          </w:p>
        </w:tc>
        <w:tc>
          <w:tcPr>
            <w:tcW w:w="86"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p>
        </w:tc>
        <w:tc>
          <w:tcPr>
            <w:tcW w:w="466"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color w:val="C00000"/>
                <w:sz w:val="16"/>
                <w:szCs w:val="16"/>
              </w:rPr>
              <w:t>157,3</w:t>
            </w:r>
          </w:p>
        </w:tc>
        <w:tc>
          <w:tcPr>
            <w:tcW w:w="366"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-0,6</w:t>
            </w:r>
          </w:p>
        </w:tc>
        <w:tc>
          <w:tcPr>
            <w:tcW w:w="450"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-10,1</w:t>
            </w:r>
          </w:p>
        </w:tc>
        <w:tc>
          <w:tcPr>
            <w:tcW w:w="86"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p>
        </w:tc>
        <w:tc>
          <w:tcPr>
            <w:tcW w:w="467"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color w:val="C00000"/>
                <w:sz w:val="16"/>
                <w:szCs w:val="16"/>
              </w:rPr>
              <w:t>273,4</w:t>
            </w:r>
          </w:p>
        </w:tc>
        <w:tc>
          <w:tcPr>
            <w:tcW w:w="366"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7,9</w:t>
            </w:r>
          </w:p>
        </w:tc>
        <w:tc>
          <w:tcPr>
            <w:tcW w:w="447"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20,6</w:t>
            </w:r>
          </w:p>
        </w:tc>
      </w:tr>
      <w:tr w:rsidR="00FE2C7A" w:rsidRPr="005025EE" w:rsidTr="006336DF">
        <w:trPr>
          <w:trHeight w:val="225"/>
        </w:trPr>
        <w:tc>
          <w:tcPr>
            <w:tcW w:w="985" w:type="pct"/>
            <w:shd w:val="clear" w:color="auto" w:fill="auto"/>
            <w:noWrap/>
            <w:vAlign w:val="center"/>
            <w:hideMark/>
          </w:tcPr>
          <w:p w:rsidR="00FE2C7A" w:rsidRPr="005025EE" w:rsidRDefault="00FE2C7A" w:rsidP="006336DF">
            <w:pPr>
              <w:rPr>
                <w:rFonts w:ascii="Arial" w:eastAsia="Times New Roman" w:hAnsi="Arial" w:cs="Arial"/>
                <w:sz w:val="16"/>
                <w:szCs w:val="16"/>
              </w:rPr>
            </w:pPr>
            <w:r w:rsidRPr="005025EE">
              <w:rPr>
                <w:rFonts w:ascii="Arial" w:eastAsia="Times New Roman" w:hAnsi="Arial" w:cs="Arial"/>
                <w:sz w:val="16"/>
                <w:szCs w:val="16"/>
              </w:rPr>
              <w:t xml:space="preserve">      Forlì-Cesena</w:t>
            </w:r>
          </w:p>
        </w:tc>
        <w:tc>
          <w:tcPr>
            <w:tcW w:w="467"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18,4</w:t>
            </w:r>
          </w:p>
        </w:tc>
        <w:tc>
          <w:tcPr>
            <w:tcW w:w="366"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3,3</w:t>
            </w:r>
          </w:p>
        </w:tc>
        <w:tc>
          <w:tcPr>
            <w:tcW w:w="449"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-4,6</w:t>
            </w:r>
          </w:p>
        </w:tc>
        <w:tc>
          <w:tcPr>
            <w:tcW w:w="86"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p>
        </w:tc>
        <w:tc>
          <w:tcPr>
            <w:tcW w:w="466"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93,8</w:t>
            </w:r>
          </w:p>
        </w:tc>
        <w:tc>
          <w:tcPr>
            <w:tcW w:w="366"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-2,1</w:t>
            </w:r>
          </w:p>
        </w:tc>
        <w:tc>
          <w:tcPr>
            <w:tcW w:w="450"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-29,8</w:t>
            </w:r>
          </w:p>
        </w:tc>
        <w:tc>
          <w:tcPr>
            <w:tcW w:w="86"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p>
        </w:tc>
        <w:tc>
          <w:tcPr>
            <w:tcW w:w="467"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236,2</w:t>
            </w:r>
          </w:p>
        </w:tc>
        <w:tc>
          <w:tcPr>
            <w:tcW w:w="366"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4,3</w:t>
            </w:r>
          </w:p>
        </w:tc>
        <w:tc>
          <w:tcPr>
            <w:tcW w:w="447" w:type="pct"/>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9,9</w:t>
            </w:r>
          </w:p>
        </w:tc>
      </w:tr>
      <w:tr w:rsidR="00FE2C7A" w:rsidRPr="005025EE" w:rsidTr="006336DF">
        <w:trPr>
          <w:trHeight w:val="225"/>
        </w:trPr>
        <w:tc>
          <w:tcPr>
            <w:tcW w:w="985" w:type="pct"/>
            <w:tcBorders>
              <w:bottom w:val="single" w:sz="4" w:space="0" w:color="auto"/>
            </w:tcBorders>
            <w:shd w:val="clear" w:color="auto" w:fill="auto"/>
            <w:noWrap/>
            <w:vAlign w:val="center"/>
            <w:hideMark/>
          </w:tcPr>
          <w:p w:rsidR="00FE2C7A" w:rsidRPr="005025EE" w:rsidRDefault="00FE2C7A" w:rsidP="006336DF">
            <w:pPr>
              <w:rPr>
                <w:rFonts w:ascii="Arial" w:eastAsia="Times New Roman" w:hAnsi="Arial" w:cs="Arial"/>
                <w:sz w:val="16"/>
                <w:szCs w:val="16"/>
              </w:rPr>
            </w:pPr>
            <w:r w:rsidRPr="005025EE">
              <w:rPr>
                <w:rFonts w:ascii="Arial" w:eastAsia="Times New Roman" w:hAnsi="Arial" w:cs="Arial"/>
                <w:sz w:val="16"/>
                <w:szCs w:val="16"/>
              </w:rPr>
              <w:t xml:space="preserve">      Rimini</w:t>
            </w:r>
          </w:p>
        </w:tc>
        <w:tc>
          <w:tcPr>
            <w:tcW w:w="467" w:type="pct"/>
            <w:tcBorders>
              <w:bottom w:val="single" w:sz="4" w:space="0" w:color="auto"/>
            </w:tcBorders>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color w:val="C00000"/>
                <w:sz w:val="16"/>
                <w:szCs w:val="16"/>
              </w:rPr>
              <w:t>29,2</w:t>
            </w:r>
          </w:p>
        </w:tc>
        <w:tc>
          <w:tcPr>
            <w:tcW w:w="366" w:type="pct"/>
            <w:tcBorders>
              <w:bottom w:val="single" w:sz="4" w:space="0" w:color="auto"/>
            </w:tcBorders>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7,8</w:t>
            </w:r>
          </w:p>
        </w:tc>
        <w:tc>
          <w:tcPr>
            <w:tcW w:w="449" w:type="pct"/>
            <w:tcBorders>
              <w:bottom w:val="single" w:sz="4" w:space="0" w:color="auto"/>
            </w:tcBorders>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-38,6</w:t>
            </w:r>
          </w:p>
        </w:tc>
        <w:tc>
          <w:tcPr>
            <w:tcW w:w="86" w:type="pct"/>
            <w:tcBorders>
              <w:bottom w:val="single" w:sz="4" w:space="0" w:color="auto"/>
            </w:tcBorders>
            <w:shd w:val="clear" w:color="auto" w:fill="auto"/>
            <w:noWrap/>
            <w:vAlign w:val="center"/>
            <w:hideMark/>
          </w:tcPr>
          <w:p w:rsidR="00FE2C7A" w:rsidRPr="005025EE" w:rsidRDefault="00FE2C7A" w:rsidP="006336DF">
            <w:pPr>
              <w:jc w:val="right"/>
              <w:rPr>
                <w:rFonts w:ascii="Arial" w:eastAsia="Times New Roman" w:hAnsi="Arial" w:cs="Arial"/>
                <w:sz w:val="16"/>
                <w:szCs w:val="16"/>
              </w:rPr>
            </w:pPr>
          </w:p>
        </w:tc>
        <w:tc>
          <w:tcPr>
            <w:tcW w:w="466" w:type="pct"/>
            <w:tcBorders>
              <w:bottom w:val="single" w:sz="4" w:space="0" w:color="auto"/>
            </w:tcBorders>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color w:val="C00000"/>
                <w:sz w:val="16"/>
                <w:szCs w:val="16"/>
              </w:rPr>
              <w:t>157,3</w:t>
            </w:r>
          </w:p>
        </w:tc>
        <w:tc>
          <w:tcPr>
            <w:tcW w:w="366" w:type="pct"/>
            <w:tcBorders>
              <w:bottom w:val="single" w:sz="4" w:space="0" w:color="auto"/>
            </w:tcBorders>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-2,8</w:t>
            </w:r>
          </w:p>
        </w:tc>
        <w:tc>
          <w:tcPr>
            <w:tcW w:w="450" w:type="pct"/>
            <w:tcBorders>
              <w:bottom w:val="single" w:sz="4" w:space="0" w:color="auto"/>
            </w:tcBorders>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0,6</w:t>
            </w:r>
          </w:p>
        </w:tc>
        <w:tc>
          <w:tcPr>
            <w:tcW w:w="86" w:type="pct"/>
            <w:tcBorders>
              <w:bottom w:val="single" w:sz="4" w:space="0" w:color="auto"/>
            </w:tcBorders>
            <w:shd w:val="clear" w:color="auto" w:fill="auto"/>
            <w:noWrap/>
            <w:vAlign w:val="center"/>
            <w:hideMark/>
          </w:tcPr>
          <w:p w:rsidR="00FE2C7A" w:rsidRPr="005025EE" w:rsidRDefault="00FE2C7A" w:rsidP="006336DF">
            <w:pPr>
              <w:jc w:val="right"/>
              <w:rPr>
                <w:rFonts w:ascii="Arial" w:eastAsia="Times New Roman" w:hAnsi="Arial" w:cs="Arial"/>
                <w:sz w:val="16"/>
                <w:szCs w:val="16"/>
              </w:rPr>
            </w:pPr>
          </w:p>
        </w:tc>
        <w:tc>
          <w:tcPr>
            <w:tcW w:w="467" w:type="pct"/>
            <w:tcBorders>
              <w:bottom w:val="single" w:sz="4" w:space="0" w:color="auto"/>
            </w:tcBorders>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color w:val="C00000"/>
                <w:sz w:val="16"/>
                <w:szCs w:val="16"/>
              </w:rPr>
              <w:t>295,9</w:t>
            </w:r>
          </w:p>
        </w:tc>
        <w:tc>
          <w:tcPr>
            <w:tcW w:w="366" w:type="pct"/>
            <w:tcBorders>
              <w:bottom w:val="single" w:sz="4" w:space="0" w:color="auto"/>
            </w:tcBorders>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6,3</w:t>
            </w:r>
          </w:p>
        </w:tc>
        <w:tc>
          <w:tcPr>
            <w:tcW w:w="447" w:type="pct"/>
            <w:tcBorders>
              <w:bottom w:val="single" w:sz="4" w:space="0" w:color="auto"/>
            </w:tcBorders>
            <w:shd w:val="clear" w:color="auto" w:fill="auto"/>
            <w:noWrap/>
            <w:vAlign w:val="center"/>
            <w:hideMark/>
          </w:tcPr>
          <w:p w:rsidR="00FE2C7A" w:rsidRPr="005025EE" w:rsidRDefault="00FE2C7A" w:rsidP="006336DF">
            <w:pPr>
              <w:jc w:val="right"/>
              <w:rPr>
                <w:rFonts w:ascii="Arial" w:eastAsia="Times New Roman" w:hAnsi="Arial" w:cs="Arial"/>
                <w:sz w:val="16"/>
                <w:szCs w:val="16"/>
              </w:rPr>
            </w:pPr>
            <w:r w:rsidRPr="005025EE">
              <w:rPr>
                <w:rFonts w:ascii="Arial" w:eastAsia="Times New Roman" w:hAnsi="Arial" w:cs="Arial"/>
                <w:sz w:val="16"/>
                <w:szCs w:val="16"/>
              </w:rPr>
              <w:t>4,7</w:t>
            </w:r>
          </w:p>
        </w:tc>
      </w:tr>
    </w:tbl>
    <w:p w:rsidR="00FE2C7A" w:rsidRPr="005025EE" w:rsidRDefault="00FE2C7A" w:rsidP="00FE2C7A">
      <w:pPr>
        <w:jc w:val="both"/>
        <w:rPr>
          <w:rFonts w:ascii="Arial" w:eastAsia="Times New Roman" w:hAnsi="Arial" w:cs="Arial"/>
          <w:sz w:val="16"/>
          <w:szCs w:val="16"/>
        </w:rPr>
      </w:pPr>
      <w:r w:rsidRPr="005025EE">
        <w:rPr>
          <w:rFonts w:ascii="Arial" w:eastAsia="Times New Roman" w:hAnsi="Arial" w:cs="Arial"/>
          <w:sz w:val="16"/>
          <w:szCs w:val="16"/>
        </w:rPr>
        <w:t>Fonte: Nostra elaborazione su dati SDI del Ministero dell’Interno.</w:t>
      </w:r>
    </w:p>
    <w:tbl>
      <w:tblPr>
        <w:tblW w:w="3880" w:type="dxa"/>
        <w:tblCellMar>
          <w:left w:w="70" w:type="dxa"/>
          <w:right w:w="70" w:type="dxa"/>
        </w:tblCellMar>
        <w:tblLook w:val="04A0" w:firstRow="1" w:lastRow="0" w:firstColumn="1" w:lastColumn="0" w:noHBand="0" w:noVBand="1"/>
      </w:tblPr>
      <w:tblGrid>
        <w:gridCol w:w="3880"/>
      </w:tblGrid>
      <w:tr w:rsidR="00FE2C7A" w:rsidRPr="005025EE" w:rsidTr="006336DF">
        <w:trPr>
          <w:trHeight w:val="225"/>
        </w:trPr>
        <w:tc>
          <w:tcPr>
            <w:tcW w:w="3880" w:type="dxa"/>
            <w:tcBorders>
              <w:top w:val="nil"/>
              <w:left w:val="nil"/>
              <w:bottom w:val="nil"/>
              <w:right w:val="nil"/>
            </w:tcBorders>
            <w:shd w:val="clear" w:color="auto" w:fill="auto"/>
            <w:noWrap/>
            <w:vAlign w:val="bottom"/>
            <w:hideMark/>
          </w:tcPr>
          <w:p w:rsidR="00FE2C7A" w:rsidRPr="005025EE" w:rsidRDefault="00FE2C7A" w:rsidP="006336DF">
            <w:pPr>
              <w:rPr>
                <w:rFonts w:ascii="Arial" w:eastAsia="Times New Roman" w:hAnsi="Arial" w:cs="Arial"/>
                <w:sz w:val="16"/>
                <w:szCs w:val="16"/>
              </w:rPr>
            </w:pPr>
          </w:p>
        </w:tc>
      </w:tr>
    </w:tbl>
    <w:p w:rsidR="00AF684B" w:rsidRPr="001C5829" w:rsidRDefault="00AF684B" w:rsidP="00AF684B">
      <w:pPr>
        <w:spacing w:line="276" w:lineRule="auto"/>
        <w:jc w:val="both"/>
        <w:rPr>
          <w:rFonts w:ascii="Arial" w:hAnsi="Arial" w:cs="Arial"/>
          <w:b/>
        </w:rPr>
      </w:pPr>
      <w:r w:rsidRPr="001C5829">
        <w:rPr>
          <w:rFonts w:ascii="Arial" w:hAnsi="Arial" w:cs="Arial"/>
          <w:b/>
        </w:rPr>
        <w:t xml:space="preserve">3. Attività di contrasto sociale e amministrativo </w:t>
      </w:r>
    </w:p>
    <w:p w:rsidR="001C5829" w:rsidRPr="00AF684B" w:rsidRDefault="001C5829" w:rsidP="00AF684B">
      <w:pPr>
        <w:spacing w:line="276" w:lineRule="auto"/>
        <w:jc w:val="both"/>
        <w:rPr>
          <w:rFonts w:ascii="Arial" w:hAnsi="Arial" w:cs="Arial"/>
        </w:rPr>
      </w:pPr>
    </w:p>
    <w:p w:rsidR="00AF684B" w:rsidRPr="00AF684B" w:rsidRDefault="00AF684B" w:rsidP="00AF684B">
      <w:pPr>
        <w:spacing w:line="276" w:lineRule="auto"/>
        <w:jc w:val="both"/>
        <w:rPr>
          <w:rFonts w:ascii="Arial" w:hAnsi="Arial" w:cs="Arial"/>
        </w:rPr>
      </w:pPr>
      <w:r w:rsidRPr="00AF684B">
        <w:rPr>
          <w:rFonts w:ascii="Arial" w:hAnsi="Arial" w:cs="Arial"/>
        </w:rPr>
        <w:t>(</w:t>
      </w:r>
      <w:r w:rsidRPr="00F460B0">
        <w:rPr>
          <w:rFonts w:ascii="Arial" w:hAnsi="Arial" w:cs="Arial"/>
          <w:b/>
          <w:i/>
        </w:rPr>
        <w:t>Fonti dei dati: Gabinetto del Pre</w:t>
      </w:r>
      <w:r w:rsidR="00F460B0">
        <w:rPr>
          <w:rFonts w:ascii="Arial" w:hAnsi="Arial" w:cs="Arial"/>
          <w:b/>
          <w:i/>
        </w:rPr>
        <w:t>sidente della Giunta regionale-</w:t>
      </w:r>
      <w:r w:rsidRPr="00F460B0">
        <w:rPr>
          <w:rFonts w:ascii="Arial" w:hAnsi="Arial" w:cs="Arial"/>
          <w:b/>
          <w:i/>
        </w:rPr>
        <w:t>Settore sicurezza urbana e legalità; struttura di coordinamento della Rete per l’integrità e la Trasparenza-Giunta regionale</w:t>
      </w:r>
      <w:r w:rsidRPr="00AF684B">
        <w:rPr>
          <w:rFonts w:ascii="Arial" w:hAnsi="Arial" w:cs="Arial"/>
        </w:rPr>
        <w:t>)</w:t>
      </w:r>
    </w:p>
    <w:p w:rsidR="00AF684B" w:rsidRPr="00AF684B" w:rsidRDefault="00AF684B" w:rsidP="00AF684B">
      <w:pPr>
        <w:spacing w:line="276" w:lineRule="auto"/>
        <w:jc w:val="both"/>
        <w:rPr>
          <w:rFonts w:ascii="Arial" w:hAnsi="Arial" w:cs="Arial"/>
        </w:rPr>
      </w:pPr>
    </w:p>
    <w:p w:rsidR="00AF684B" w:rsidRPr="00AF684B" w:rsidRDefault="00AF684B" w:rsidP="00AF684B">
      <w:pPr>
        <w:spacing w:line="276" w:lineRule="auto"/>
        <w:jc w:val="both"/>
        <w:rPr>
          <w:rFonts w:ascii="Arial" w:hAnsi="Arial" w:cs="Arial"/>
        </w:rPr>
      </w:pPr>
      <w:r w:rsidRPr="00AF684B">
        <w:rPr>
          <w:rFonts w:ascii="Arial" w:hAnsi="Arial" w:cs="Arial"/>
        </w:rPr>
        <w:t>Alla luce di questo scenario indubbiamente preoccupante, in ordine alla infiltrazione della criminalità organizzata nel territorio emiliano-romagnolo, nonostante anche autorevoli osservatori sostengano che la presenza delle mafie in regione, e più in generale nel Nord Italia, sarebbe stata trascurata o sottovalutata dalle classi dirigenti locali e dalla società civile, tanto le amministrazioni del territorio, quanto l’opinione pubblica e la società civile non solo sono consapevoli di questo pericoloso fenomeno, ma ormai da diverso tempo cercano di affrontarla nei modi e con gli strumenti che gli sono più consoni.</w:t>
      </w:r>
    </w:p>
    <w:p w:rsidR="00AF684B" w:rsidRPr="00AF684B" w:rsidRDefault="00AF684B" w:rsidP="00AF684B">
      <w:pPr>
        <w:spacing w:line="276" w:lineRule="auto"/>
        <w:jc w:val="both"/>
        <w:rPr>
          <w:rFonts w:ascii="Arial" w:hAnsi="Arial" w:cs="Arial"/>
        </w:rPr>
      </w:pPr>
    </w:p>
    <w:p w:rsidR="00AF684B" w:rsidRPr="00AF684B" w:rsidRDefault="00AF684B" w:rsidP="00AF684B">
      <w:pPr>
        <w:spacing w:line="276" w:lineRule="auto"/>
        <w:jc w:val="both"/>
        <w:rPr>
          <w:rFonts w:ascii="Arial" w:hAnsi="Arial" w:cs="Arial"/>
        </w:rPr>
      </w:pPr>
      <w:r w:rsidRPr="00AF684B">
        <w:rPr>
          <w:rFonts w:ascii="Arial" w:hAnsi="Arial" w:cs="Arial"/>
        </w:rPr>
        <w:lastRenderedPageBreak/>
        <w:t>Oltre alla Legge Regione Emilia-Romagna 28 ottobre 2016, n. 18 "Testo unico per la promozione della legalità e per la valorizzazione della cittadinanza e dell’economia responsabili”, (c.d. Testo Unico della Legalità), di cui parleremo a breve, infatti, molte altre attività volte a prevenire e contrastare le mafie e il malaffare, realizzate sia dalla Regione che da molti enti del territorio prima che questa legge fosse approvata, dimostrerebbero il contrario.</w:t>
      </w:r>
    </w:p>
    <w:p w:rsidR="00AF684B" w:rsidRPr="00AF684B" w:rsidRDefault="00AF684B" w:rsidP="00AF684B">
      <w:pPr>
        <w:spacing w:line="276" w:lineRule="auto"/>
        <w:jc w:val="both"/>
        <w:rPr>
          <w:rFonts w:ascii="Arial" w:hAnsi="Arial" w:cs="Arial"/>
        </w:rPr>
      </w:pPr>
    </w:p>
    <w:p w:rsidR="00AF684B" w:rsidRPr="00AF684B" w:rsidRDefault="00AF684B" w:rsidP="00AF684B">
      <w:pPr>
        <w:spacing w:line="276" w:lineRule="auto"/>
        <w:jc w:val="both"/>
        <w:rPr>
          <w:rFonts w:ascii="Arial" w:hAnsi="Arial" w:cs="Arial"/>
        </w:rPr>
      </w:pPr>
      <w:r w:rsidRPr="00AF684B">
        <w:rPr>
          <w:rFonts w:ascii="Arial" w:hAnsi="Arial" w:cs="Arial"/>
        </w:rPr>
        <w:t>D’altra parte, nessuna sottovalutazione del problema sembrerebbe esserci stata da parte della società civile, considerati gli straordinari sviluppi registrati in questi anni dal fronte dell’antimafia civile, il quale ha visto attivamente e progressivamente coinvolte numerose associazioni del territorio regionale fino a diventare fra i più attivi nel panorama italiano.</w:t>
      </w:r>
    </w:p>
    <w:p w:rsidR="00AF684B" w:rsidRPr="00AF684B" w:rsidRDefault="00AF684B" w:rsidP="00AF684B">
      <w:pPr>
        <w:spacing w:line="276" w:lineRule="auto"/>
        <w:jc w:val="both"/>
        <w:rPr>
          <w:rFonts w:ascii="Arial" w:hAnsi="Arial" w:cs="Arial"/>
        </w:rPr>
      </w:pPr>
      <w:r w:rsidRPr="00AF684B">
        <w:rPr>
          <w:rFonts w:ascii="Arial" w:hAnsi="Arial" w:cs="Arial"/>
        </w:rPr>
        <w:t>Allo stesso modo, non si può neppure negare che l’opinion</w:t>
      </w:r>
      <w:r w:rsidR="00F460B0">
        <w:rPr>
          <w:rFonts w:ascii="Arial" w:hAnsi="Arial" w:cs="Arial"/>
        </w:rPr>
        <w:t xml:space="preserve">e pubblica oggi si dimostri </w:t>
      </w:r>
      <w:r w:rsidRPr="00AF684B">
        <w:rPr>
          <w:rFonts w:ascii="Arial" w:hAnsi="Arial" w:cs="Arial"/>
        </w:rPr>
        <w:t>disattenta, inconsapevole o, peggio ancora, indifferente di fronte a tale problema.</w:t>
      </w:r>
    </w:p>
    <w:p w:rsidR="00AF684B" w:rsidRPr="00AF684B" w:rsidRDefault="00AF684B" w:rsidP="00AF684B">
      <w:pPr>
        <w:spacing w:line="276" w:lineRule="auto"/>
        <w:jc w:val="both"/>
        <w:rPr>
          <w:rFonts w:ascii="Arial" w:hAnsi="Arial" w:cs="Arial"/>
        </w:rPr>
      </w:pPr>
    </w:p>
    <w:p w:rsidR="00AF684B" w:rsidRPr="00AF684B" w:rsidRDefault="00AF684B" w:rsidP="00AF684B">
      <w:pPr>
        <w:spacing w:line="276" w:lineRule="auto"/>
        <w:jc w:val="both"/>
        <w:rPr>
          <w:rFonts w:ascii="Arial" w:hAnsi="Arial" w:cs="Arial"/>
        </w:rPr>
      </w:pPr>
      <w:r w:rsidRPr="00AF684B">
        <w:rPr>
          <w:rFonts w:ascii="Arial" w:hAnsi="Arial" w:cs="Arial"/>
        </w:rPr>
        <w:t>Ritornando al Testo Unico della Legalità, con l’adozione di tale legge la Regione Emilia- Romagna ha dedicato una particolare attenzione ai progetti di promozione della legalità. Sono incentivate tutte le iniziative per la promozione della cultura della legalità sviluppate d’intesa con i diversi livelli istituzionali, ivi incluse le società a partecipazione regionale, che comprendono anche il potenziamento dei programmi di formazione del personale e lo sviluppo della trasparenza delle pubbliche amministrazioni.</w:t>
      </w:r>
    </w:p>
    <w:p w:rsidR="00AF684B" w:rsidRPr="00AF684B" w:rsidRDefault="00AF684B" w:rsidP="00AF684B">
      <w:pPr>
        <w:spacing w:line="276" w:lineRule="auto"/>
        <w:jc w:val="both"/>
        <w:rPr>
          <w:rFonts w:ascii="Arial" w:hAnsi="Arial" w:cs="Arial"/>
        </w:rPr>
      </w:pPr>
      <w:r w:rsidRPr="00AF684B">
        <w:rPr>
          <w:rFonts w:ascii="Arial" w:hAnsi="Arial" w:cs="Arial"/>
        </w:rPr>
        <w:t>Numerose disposizioni sono volte a rafforzare la prevenzione dei fenomeni di corruzione ed illegalità a partire dal settore degli appalti pubblici. Tra le misure previste:</w:t>
      </w:r>
    </w:p>
    <w:p w:rsidR="00AF684B" w:rsidRPr="00AF684B" w:rsidRDefault="00AF684B" w:rsidP="00AF684B">
      <w:pPr>
        <w:spacing w:line="276" w:lineRule="auto"/>
        <w:jc w:val="both"/>
        <w:rPr>
          <w:rFonts w:ascii="Arial" w:hAnsi="Arial" w:cs="Arial"/>
        </w:rPr>
      </w:pPr>
      <w:r w:rsidRPr="00AF684B">
        <w:rPr>
          <w:rFonts w:ascii="Arial" w:hAnsi="Arial" w:cs="Arial"/>
        </w:rPr>
        <w:t>-</w:t>
      </w:r>
      <w:r w:rsidRPr="00AF684B">
        <w:rPr>
          <w:rFonts w:ascii="Arial" w:hAnsi="Arial" w:cs="Arial"/>
        </w:rPr>
        <w:tab/>
        <w:t>la valorizzazione del rating di legalità delle imprese (art. 14);</w:t>
      </w:r>
    </w:p>
    <w:p w:rsidR="00AF684B" w:rsidRPr="00AF684B" w:rsidRDefault="00AF684B" w:rsidP="00AF684B">
      <w:pPr>
        <w:spacing w:line="276" w:lineRule="auto"/>
        <w:jc w:val="both"/>
        <w:rPr>
          <w:rFonts w:ascii="Arial" w:hAnsi="Arial" w:cs="Arial"/>
        </w:rPr>
      </w:pPr>
      <w:r w:rsidRPr="00AF684B">
        <w:rPr>
          <w:rFonts w:ascii="Arial" w:hAnsi="Arial" w:cs="Arial"/>
        </w:rPr>
        <w:t>-</w:t>
      </w:r>
      <w:r w:rsidRPr="00AF684B">
        <w:rPr>
          <w:rFonts w:ascii="Arial" w:hAnsi="Arial" w:cs="Arial"/>
        </w:rPr>
        <w:tab/>
        <w:t>la creazione di elenchi di merito, a partire dal settore dell’edilizia ed in tutti i comparti a</w:t>
      </w:r>
    </w:p>
    <w:p w:rsidR="00AF684B" w:rsidRPr="00AF684B" w:rsidRDefault="00AF684B" w:rsidP="00AF684B">
      <w:pPr>
        <w:spacing w:line="276" w:lineRule="auto"/>
        <w:jc w:val="both"/>
        <w:rPr>
          <w:rFonts w:ascii="Arial" w:hAnsi="Arial" w:cs="Arial"/>
        </w:rPr>
      </w:pPr>
      <w:r w:rsidRPr="00AF684B">
        <w:rPr>
          <w:rFonts w:ascii="Arial" w:hAnsi="Arial" w:cs="Arial"/>
        </w:rPr>
        <w:t>maggior rischio di infiltrazione mafiosa (art. 14);</w:t>
      </w:r>
    </w:p>
    <w:p w:rsidR="00AF684B" w:rsidRPr="00AF684B" w:rsidRDefault="00AF684B" w:rsidP="00AF684B">
      <w:pPr>
        <w:spacing w:line="276" w:lineRule="auto"/>
        <w:jc w:val="both"/>
        <w:rPr>
          <w:rFonts w:ascii="Arial" w:hAnsi="Arial" w:cs="Arial"/>
        </w:rPr>
      </w:pPr>
      <w:r w:rsidRPr="00AF684B">
        <w:rPr>
          <w:rFonts w:ascii="Arial" w:hAnsi="Arial" w:cs="Arial"/>
        </w:rPr>
        <w:t>-</w:t>
      </w:r>
      <w:r w:rsidRPr="00AF684B">
        <w:rPr>
          <w:rFonts w:ascii="Arial" w:hAnsi="Arial" w:cs="Arial"/>
        </w:rPr>
        <w:tab/>
        <w:t>la diffusione della Carta dei Principi delle Imprese e dell’Elenco di Merito delle imprese</w:t>
      </w:r>
    </w:p>
    <w:p w:rsidR="00AF684B" w:rsidRPr="00AF684B" w:rsidRDefault="00AF684B" w:rsidP="00AF684B">
      <w:pPr>
        <w:spacing w:line="276" w:lineRule="auto"/>
        <w:jc w:val="both"/>
        <w:rPr>
          <w:rFonts w:ascii="Arial" w:hAnsi="Arial" w:cs="Arial"/>
        </w:rPr>
      </w:pPr>
      <w:r w:rsidRPr="00AF684B">
        <w:rPr>
          <w:rFonts w:ascii="Arial" w:hAnsi="Arial" w:cs="Arial"/>
        </w:rPr>
        <w:t>e degli operatori economici (art. 14);</w:t>
      </w:r>
    </w:p>
    <w:p w:rsidR="00AF684B" w:rsidRPr="00AF684B" w:rsidRDefault="00AF684B" w:rsidP="00AF684B">
      <w:pPr>
        <w:spacing w:line="276" w:lineRule="auto"/>
        <w:jc w:val="both"/>
        <w:rPr>
          <w:rFonts w:ascii="Arial" w:hAnsi="Arial" w:cs="Arial"/>
        </w:rPr>
      </w:pPr>
      <w:r w:rsidRPr="00AF684B">
        <w:rPr>
          <w:rFonts w:ascii="Arial" w:hAnsi="Arial" w:cs="Arial"/>
        </w:rPr>
        <w:t>-</w:t>
      </w:r>
      <w:r w:rsidRPr="00AF684B">
        <w:rPr>
          <w:rFonts w:ascii="Arial" w:hAnsi="Arial" w:cs="Arial"/>
        </w:rPr>
        <w:tab/>
        <w:t>il monitoraggio costante degli appalti pubblici, anche in collaborazione con l’Autorità</w:t>
      </w:r>
    </w:p>
    <w:p w:rsidR="00AF684B" w:rsidRPr="00AF684B" w:rsidRDefault="00AF684B" w:rsidP="00AF684B">
      <w:pPr>
        <w:spacing w:line="276" w:lineRule="auto"/>
        <w:jc w:val="both"/>
        <w:rPr>
          <w:rFonts w:ascii="Arial" w:hAnsi="Arial" w:cs="Arial"/>
        </w:rPr>
      </w:pPr>
      <w:r w:rsidRPr="00AF684B">
        <w:rPr>
          <w:rFonts w:ascii="Arial" w:hAnsi="Arial" w:cs="Arial"/>
        </w:rPr>
        <w:t>anticorruzione (art. 24);</w:t>
      </w:r>
    </w:p>
    <w:p w:rsidR="00AF684B" w:rsidRPr="00AF684B" w:rsidRDefault="00AF684B" w:rsidP="00AF684B">
      <w:pPr>
        <w:spacing w:line="276" w:lineRule="auto"/>
        <w:jc w:val="both"/>
        <w:rPr>
          <w:rFonts w:ascii="Arial" w:hAnsi="Arial" w:cs="Arial"/>
        </w:rPr>
      </w:pPr>
      <w:r w:rsidRPr="00AF684B">
        <w:rPr>
          <w:rFonts w:ascii="Arial" w:hAnsi="Arial" w:cs="Arial"/>
        </w:rPr>
        <w:t>-</w:t>
      </w:r>
      <w:r w:rsidRPr="00AF684B">
        <w:rPr>
          <w:rFonts w:ascii="Arial" w:hAnsi="Arial" w:cs="Arial"/>
        </w:rPr>
        <w:tab/>
        <w:t>la riduzione delle stazioni appaltanti, favorendo la funzione di centrale unica di committenza esercitata dalle unioni di comuni (art. 25);</w:t>
      </w:r>
    </w:p>
    <w:p w:rsidR="00AF684B" w:rsidRPr="00AF684B" w:rsidRDefault="00AF684B" w:rsidP="00AF684B">
      <w:pPr>
        <w:spacing w:line="276" w:lineRule="auto"/>
        <w:jc w:val="both"/>
        <w:rPr>
          <w:rFonts w:ascii="Arial" w:hAnsi="Arial" w:cs="Arial"/>
        </w:rPr>
      </w:pPr>
      <w:r w:rsidRPr="00AF684B">
        <w:rPr>
          <w:rFonts w:ascii="Arial" w:hAnsi="Arial" w:cs="Arial"/>
        </w:rPr>
        <w:t>-</w:t>
      </w:r>
      <w:r w:rsidRPr="00AF684B">
        <w:rPr>
          <w:rFonts w:ascii="Arial" w:hAnsi="Arial" w:cs="Arial"/>
        </w:rPr>
        <w:tab/>
        <w:t>la promozione della responsabilità sociale delle imprese, al fine di favorire il pieno rispetto delle normative e dei contratti sulla tutela delle condizioni di lavoro (art. 26).</w:t>
      </w:r>
    </w:p>
    <w:p w:rsidR="00AF684B" w:rsidRPr="00AF684B" w:rsidRDefault="00AF684B" w:rsidP="00AF684B">
      <w:pPr>
        <w:spacing w:line="276" w:lineRule="auto"/>
        <w:jc w:val="both"/>
        <w:rPr>
          <w:rFonts w:ascii="Arial" w:hAnsi="Arial" w:cs="Arial"/>
        </w:rPr>
      </w:pPr>
      <w:r w:rsidRPr="00AF684B">
        <w:rPr>
          <w:rFonts w:ascii="Arial" w:hAnsi="Arial" w:cs="Arial"/>
        </w:rPr>
        <w:t>Ulteriori misure specifiche vengono adottate per il settore dell’autotrasporto e facchinaggio, con il potenziamento dell’attività ispettiva e di controllo negli ambiti della logistica, e in quelli del commercio, turismo, agricoltura e della gestione dei rifiuti, anche al fine di contrastare i fenomeni del caporalato e dello sfruttamento della manodopera (artt. 35-42).</w:t>
      </w:r>
    </w:p>
    <w:p w:rsidR="00AF684B" w:rsidRPr="00AF684B" w:rsidRDefault="00AF684B" w:rsidP="00AF684B">
      <w:pPr>
        <w:spacing w:line="276" w:lineRule="auto"/>
        <w:jc w:val="both"/>
        <w:rPr>
          <w:rFonts w:ascii="Arial" w:hAnsi="Arial" w:cs="Arial"/>
        </w:rPr>
      </w:pPr>
      <w:r w:rsidRPr="00AF684B">
        <w:rPr>
          <w:rFonts w:ascii="Arial" w:hAnsi="Arial" w:cs="Arial"/>
        </w:rPr>
        <w:t>Viene favorita poi una maggiore condivisione di informazioni sui controlli da parte dei corpi deputati alla protezione del patrimonio naturale, forestale e ambientale in genere, oltre al maggiore sostegno alle attività della rete del lavoro agricolo, cercando di prevenire l’insorgenza di fenomeni illeciti all’interno del contesto agricolo.</w:t>
      </w:r>
    </w:p>
    <w:p w:rsidR="00AF684B" w:rsidRPr="00AF684B" w:rsidRDefault="00AF684B" w:rsidP="00AF684B">
      <w:pPr>
        <w:spacing w:line="276" w:lineRule="auto"/>
        <w:jc w:val="both"/>
        <w:rPr>
          <w:rFonts w:ascii="Arial" w:hAnsi="Arial" w:cs="Arial"/>
        </w:rPr>
      </w:pPr>
    </w:p>
    <w:p w:rsidR="00AF684B" w:rsidRPr="00AF684B" w:rsidRDefault="00AF684B" w:rsidP="00AF684B">
      <w:pPr>
        <w:spacing w:line="276" w:lineRule="auto"/>
        <w:jc w:val="both"/>
        <w:rPr>
          <w:rFonts w:ascii="Arial" w:hAnsi="Arial" w:cs="Arial"/>
        </w:rPr>
      </w:pPr>
      <w:r w:rsidRPr="00AF684B">
        <w:rPr>
          <w:rFonts w:ascii="Arial" w:hAnsi="Arial" w:cs="Arial"/>
        </w:rPr>
        <w:t xml:space="preserve">Per quanto attiene specificatamente le strategie regionali di prevenzione e di contrasto e dell’illegalità all’interno dell’amministrazione regionale e delle altre amministrazioni pubbliche, </w:t>
      </w:r>
      <w:r w:rsidRPr="00AF684B">
        <w:rPr>
          <w:rFonts w:ascii="Arial" w:hAnsi="Arial" w:cs="Arial"/>
        </w:rPr>
        <w:lastRenderedPageBreak/>
        <w:t>la Regione - in base all’art. 15 della l.r. n. 18 del 2016 - ha promosso l’avvio di una “Rete per l’Integrità e la Trasparenza”, ossia una forma di raccordo tra i Responsabili della prevenzione della corruzione e della Trasparenza delle amministrazioni del territorio emiliano-romagnolo.</w:t>
      </w:r>
    </w:p>
    <w:p w:rsidR="00AF684B" w:rsidRPr="00AF684B" w:rsidRDefault="00AF684B" w:rsidP="00AF684B">
      <w:pPr>
        <w:spacing w:line="276" w:lineRule="auto"/>
        <w:jc w:val="both"/>
        <w:rPr>
          <w:rFonts w:ascii="Arial" w:hAnsi="Arial" w:cs="Arial"/>
        </w:rPr>
      </w:pPr>
      <w:r w:rsidRPr="00AF684B">
        <w:rPr>
          <w:rFonts w:ascii="Arial" w:hAnsi="Arial" w:cs="Arial"/>
        </w:rPr>
        <w:t>Il progetto, approvato dalla Giunta regionale d’intesa con l’Ufficio di Presidenza della Assemblea legislativa, è supportato anche da ANCI E-R, UPI, UNCEM e Unioncamere, con i quali è stato sottoscritto apposito Protocollo di collaborazione il 23 novembre 2017.</w:t>
      </w:r>
    </w:p>
    <w:p w:rsidR="00AF684B" w:rsidRPr="00AF684B" w:rsidRDefault="00AF684B" w:rsidP="00AF684B">
      <w:pPr>
        <w:spacing w:line="276" w:lineRule="auto"/>
        <w:jc w:val="both"/>
        <w:rPr>
          <w:rFonts w:ascii="Arial" w:hAnsi="Arial" w:cs="Arial"/>
        </w:rPr>
      </w:pPr>
      <w:r w:rsidRPr="00AF684B">
        <w:rPr>
          <w:rFonts w:ascii="Arial" w:hAnsi="Arial" w:cs="Arial"/>
        </w:rPr>
        <w:t>La Rete, a cui hanno aderito, ad oggi, ben 229 enti, permette ai relativi Responsabili della prevenzione della corruzione e della Trasparenza di affrontare e approfondire congiuntamente i vari e problematici aspetti della materia, creando azioni coordinate e efficaci, pertanto, di contrasto ai fenomeni corruttivi e di cattiva amministrazione nel nostro territorio. E’ stato anche costituito un Tavolo tecnico sul tema dell’antiriciclaggio.</w:t>
      </w:r>
    </w:p>
    <w:p w:rsidR="00AF684B" w:rsidRPr="00AF684B" w:rsidRDefault="00AF684B" w:rsidP="00AF684B">
      <w:pPr>
        <w:spacing w:line="276" w:lineRule="auto"/>
        <w:jc w:val="both"/>
        <w:rPr>
          <w:rFonts w:ascii="Arial" w:hAnsi="Arial" w:cs="Arial"/>
        </w:rPr>
      </w:pPr>
    </w:p>
    <w:p w:rsidR="00AF684B" w:rsidRPr="00AF684B" w:rsidRDefault="00AF684B" w:rsidP="00AF684B">
      <w:pPr>
        <w:spacing w:line="276" w:lineRule="auto"/>
        <w:jc w:val="both"/>
        <w:rPr>
          <w:rFonts w:ascii="Arial" w:hAnsi="Arial" w:cs="Arial"/>
        </w:rPr>
      </w:pPr>
      <w:r w:rsidRPr="00AF684B">
        <w:rPr>
          <w:rFonts w:ascii="Arial" w:hAnsi="Arial" w:cs="Arial"/>
        </w:rPr>
        <w:t>Prosegue poi l’azione di diffusione della Carta dei Principi di responsabilità sociale di imprese e la valorizzazione del rating di legalità, attraverso i bandi per l’attuazione delle misure e degli interventi della Direzione Generale Economia della Conoscenza, del Lavoro e dell'Impresa della Regione. L’adesione diviene così requisito indispensabile per l’accesso ai contributi previsti dai bandi.</w:t>
      </w:r>
    </w:p>
    <w:p w:rsidR="00AF684B" w:rsidRPr="00AF684B" w:rsidRDefault="00AF684B" w:rsidP="00AF684B">
      <w:pPr>
        <w:spacing w:line="276" w:lineRule="auto"/>
        <w:jc w:val="both"/>
        <w:rPr>
          <w:rFonts w:ascii="Arial" w:hAnsi="Arial" w:cs="Arial"/>
        </w:rPr>
      </w:pPr>
      <w:r w:rsidRPr="00AF684B">
        <w:rPr>
          <w:rFonts w:ascii="Arial" w:hAnsi="Arial" w:cs="Arial"/>
        </w:rPr>
        <w:t>Continua l’attività dell’Osservatorio regionale dei contratti pubblici di lavori, servizi e forniture, che fornisce anche assistenza tecnica alle Stazioni Appaltanti, enti e soggetti aggiudicatori del territorio regionale, per la predisposizione dei bandi, di promozione del monitoraggio delle procedure di gara, della qualità delle procedure di scelta del contraente e della qualificazione degli operatori economici.</w:t>
      </w:r>
    </w:p>
    <w:p w:rsidR="00AF684B" w:rsidRPr="00AF684B" w:rsidRDefault="00AF684B" w:rsidP="00AF684B">
      <w:pPr>
        <w:spacing w:line="276" w:lineRule="auto"/>
        <w:jc w:val="both"/>
        <w:rPr>
          <w:rFonts w:ascii="Arial" w:hAnsi="Arial" w:cs="Arial"/>
        </w:rPr>
      </w:pPr>
      <w:r w:rsidRPr="00AF684B">
        <w:rPr>
          <w:rFonts w:ascii="Arial" w:hAnsi="Arial" w:cs="Arial"/>
        </w:rPr>
        <w:t>È stato realizzato l’aggiornamento dell’Elenco regionale dei prezzi delle opere pubbliche.</w:t>
      </w:r>
    </w:p>
    <w:p w:rsidR="00AF684B" w:rsidRPr="00AF684B" w:rsidRDefault="00AF684B" w:rsidP="00AF684B">
      <w:pPr>
        <w:spacing w:line="276" w:lineRule="auto"/>
        <w:jc w:val="both"/>
        <w:rPr>
          <w:rFonts w:ascii="Arial" w:hAnsi="Arial" w:cs="Arial"/>
        </w:rPr>
      </w:pPr>
      <w:r w:rsidRPr="00AF684B">
        <w:rPr>
          <w:rFonts w:ascii="Arial" w:hAnsi="Arial" w:cs="Arial"/>
        </w:rPr>
        <w:t>In relazione all’art. 34, della L.R. n. 18/2016, è continuata l’attività relativa all’aggiornamento dell’Elenco di merito degli operatori economici del settore edile e delle costruzioni</w:t>
      </w:r>
    </w:p>
    <w:p w:rsidR="00AF684B" w:rsidRPr="00AF684B" w:rsidRDefault="00AF684B" w:rsidP="00AF684B">
      <w:pPr>
        <w:spacing w:line="276" w:lineRule="auto"/>
        <w:jc w:val="both"/>
        <w:rPr>
          <w:rFonts w:ascii="Arial" w:hAnsi="Arial" w:cs="Arial"/>
        </w:rPr>
      </w:pPr>
    </w:p>
    <w:p w:rsidR="00AF684B" w:rsidRPr="00AF684B" w:rsidRDefault="00AF684B" w:rsidP="00AF684B">
      <w:pPr>
        <w:spacing w:line="276" w:lineRule="auto"/>
        <w:jc w:val="both"/>
        <w:rPr>
          <w:rFonts w:ascii="Arial" w:hAnsi="Arial" w:cs="Arial"/>
        </w:rPr>
      </w:pPr>
      <w:r w:rsidRPr="00AF684B">
        <w:rPr>
          <w:rFonts w:ascii="Arial" w:hAnsi="Arial" w:cs="Arial"/>
        </w:rPr>
        <w:t>Con l’approvazione della nuova legge urbanistica regionale (L.R. 21 dicembre 2017 n. 24 - Disciplina regionale sulla tutela e l’uso del territorio), sono state introdotte norme ed obblighi specifici di contrasto dei fenomeni corruttivi e delle infiltrazioni della criminalità organizzata nell’ambito delle operazioni urbanistiche. In particolare, l’articolo 2 (Legalità, imparzialità e trasparenza nelle scelte di pianificazione), oltre a ribadire che le amministrazioni pubbliche devono assicurare, anche nell’esercizio delle funzioni di governo del territorio, il rispetto delle disposizioni per la prevenzione della corruzione, la trasparenza e contro i conflitti di interesse, definite dalle leggi statali e dall’ANAC, introduce inoltre l’obbligo di acquisire l’informazione antimafia, disciplinata dall’articolo 84 del D. Lgs. 159/2011, relativamente ai soggetti privati che propongono alle amministrazioni comunali l’esame e l’approvazione di progetti urbanistici, nell’ambito dei diversi procedimenti regolati dalla legge (accordi operativi, accordi di programma e procedimento unico per i progetti di opere pubbliche e di interesse pubblico e per le modifiche di insediamenti produttivi).</w:t>
      </w:r>
    </w:p>
    <w:p w:rsidR="00AF684B" w:rsidRPr="00AF684B" w:rsidRDefault="00AF684B" w:rsidP="00AF684B">
      <w:pPr>
        <w:spacing w:line="276" w:lineRule="auto"/>
        <w:jc w:val="both"/>
        <w:rPr>
          <w:rFonts w:ascii="Arial" w:hAnsi="Arial" w:cs="Arial"/>
        </w:rPr>
      </w:pPr>
    </w:p>
    <w:p w:rsidR="00AF684B" w:rsidRPr="00AF684B" w:rsidRDefault="00AF684B" w:rsidP="00AF684B">
      <w:pPr>
        <w:spacing w:line="276" w:lineRule="auto"/>
        <w:jc w:val="both"/>
        <w:rPr>
          <w:rFonts w:ascii="Arial" w:hAnsi="Arial" w:cs="Arial"/>
        </w:rPr>
      </w:pPr>
      <w:r w:rsidRPr="00AF684B">
        <w:rPr>
          <w:rFonts w:ascii="Arial" w:hAnsi="Arial" w:cs="Arial"/>
        </w:rPr>
        <w:t xml:space="preserve">A seguito di diversi incontri tematici e della deliberazione di Giunta n. 15 del 8 gennaio 2018, è stato sottoscritto il 9 marzo 2018 il Protocollo di intesa per la legalità negli appalti di lavori pubblici e negli interventi urbanistici ed edilizi, tra la Regione, il Commissario delegato per la ricostruzione e le nove Prefetture/Uffici territoriali del governo, operanti in Emilia-Romagna, </w:t>
      </w:r>
      <w:r w:rsidRPr="00AF684B">
        <w:rPr>
          <w:rFonts w:ascii="Arial" w:hAnsi="Arial" w:cs="Arial"/>
        </w:rPr>
        <w:lastRenderedPageBreak/>
        <w:t>volto ad incrementare le misure di contrasto ai tentativi di inserimento della criminalità organizzata nel settore delle opere pubbliche e dell’edilizia privata, migliorando l'interscambio informativo tra gli enti sottoscrittori, garantendo maggiore efficacia della prevenzione e del controllo, anche tramite l'estensione delle verifiche antimafia a tutti gli interventi finanziati con fondi destinati alla ricostruzione. Nell’ambito di tale Protocollo, volto ad aggiornare, integrare e rinnovare l’omologo accordo siglato il 5 marzo 2012, tra la Regione e le Prefetture, oltre a recepire il nuovo Codice degli appalti pubblici, con la deliberazione di Giunta n. 2032 del 14/11/2019, è stato approvato l’Accordo attuativo dell’Intesa per la legalità firmato il 9 marzo 2018 per la presentazione alle Prefetture-UTG, attraverso il sistema informativo regionale SICO della notifica preliminare dei cantieri pubblici, di cui all’art. 26 del Decreto Legge 4 ottobre 2018, n. 113 (convertito con modificazioni dalla legge 1 dicembre 2018, n. 132). Tale Accordo dà anche attuazione a quanto previsto dagli art. 30 e 31, della LR. 18/2016, in materia di potenziamento delle attività di controllo e monitoraggio della regolarità dei cantieri. Inoltre, si prevedono anche misure indirizzate ad agevolare l’attuazione dell'art. 32 della L.R. 18/2016 sul requisito della comunicazione antimafia per i titoli abilitativi edilizi relativi ad interventi di valore complessivo superiore a 150mila euro, nonché l’attuazione delle richiamate norme della nuova legge urbanistica regionale (L.R. n. 24 del 2017) inerenti all’obbligo di informazione antimafia per i soggetti privati proponenti progetti urbanistici.</w:t>
      </w:r>
    </w:p>
    <w:p w:rsidR="00AF684B" w:rsidRPr="00AF684B" w:rsidRDefault="00AF684B" w:rsidP="00AF684B">
      <w:pPr>
        <w:spacing w:line="276" w:lineRule="auto"/>
        <w:jc w:val="both"/>
        <w:rPr>
          <w:rFonts w:ascii="Arial" w:hAnsi="Arial" w:cs="Arial"/>
        </w:rPr>
      </w:pPr>
      <w:r w:rsidRPr="00AF684B">
        <w:rPr>
          <w:rFonts w:ascii="Arial" w:hAnsi="Arial" w:cs="Arial"/>
        </w:rPr>
        <w:t>Con il Protocollo, firmato il 9 marzo 2018, per le specifiche esigenze legate al processo della ricostruzione post-sisma, fino alla cessazione dello stato di emergenza, il Commissario delegato alla ricostruzione si impegna a mettere a disposizione delle Prefetture che insistono sul cd. “cratere” (Bologna, Ferrara, Modena e Reggio Emilia) le risorse umane necessarie e strumentali con il coinvolgimento, anche ai fini della programmazione informatica, di personale esperto.</w:t>
      </w:r>
    </w:p>
    <w:p w:rsidR="00AF684B" w:rsidRPr="00AF684B" w:rsidRDefault="00AF684B" w:rsidP="00AF684B">
      <w:pPr>
        <w:spacing w:line="276" w:lineRule="auto"/>
        <w:jc w:val="both"/>
        <w:rPr>
          <w:rFonts w:ascii="Arial" w:hAnsi="Arial" w:cs="Arial"/>
        </w:rPr>
      </w:pPr>
      <w:r w:rsidRPr="00AF684B">
        <w:rPr>
          <w:rFonts w:ascii="Arial" w:hAnsi="Arial" w:cs="Arial"/>
        </w:rPr>
        <w:t>Va rimarcato che il Protocollo migliora l’interscambio informativo tra le Prefetture e le altre Pubbliche amministrazioni per garantire una maggiore efficacia e tempestività delle verifiche delle imprese interessate, ed è anche teso a concordare prassi amministrative, clausole contrattuali che assicurino più elevati livelli di prevenzione delle infiltrazioni criminali.</w:t>
      </w:r>
    </w:p>
    <w:p w:rsidR="00AF684B" w:rsidRPr="00AF684B" w:rsidRDefault="00AF684B" w:rsidP="00AF684B">
      <w:pPr>
        <w:spacing w:line="276" w:lineRule="auto"/>
        <w:jc w:val="both"/>
        <w:rPr>
          <w:rFonts w:ascii="Arial" w:hAnsi="Arial" w:cs="Arial"/>
        </w:rPr>
      </w:pPr>
      <w:r w:rsidRPr="00AF684B">
        <w:rPr>
          <w:rFonts w:ascii="Arial" w:hAnsi="Arial" w:cs="Arial"/>
        </w:rPr>
        <w:t>Va rimarcato, inoltre, che le misure di prevenzione e contrasto ai tentativi di infiltrazione criminale e mafiosa sono estese non solo all’ambito pubblico, ma anche al settore dell’edilizia privata puntando a promuovere il rispetto delle discipline sull’antimafia, sulla regolarità contributiva, sulla sicurezza nei cantieri e sulla tutela del lavoro in tutte le sue forme.</w:t>
      </w:r>
    </w:p>
    <w:p w:rsidR="00AF684B" w:rsidRPr="00AF684B" w:rsidRDefault="00AF684B" w:rsidP="00AF684B">
      <w:pPr>
        <w:spacing w:line="276" w:lineRule="auto"/>
        <w:jc w:val="both"/>
        <w:rPr>
          <w:rFonts w:ascii="Arial" w:hAnsi="Arial" w:cs="Arial"/>
        </w:rPr>
      </w:pPr>
    </w:p>
    <w:p w:rsidR="00AF684B" w:rsidRPr="00AF684B" w:rsidRDefault="00AF684B" w:rsidP="00AF684B">
      <w:pPr>
        <w:spacing w:line="276" w:lineRule="auto"/>
        <w:jc w:val="both"/>
        <w:rPr>
          <w:rFonts w:ascii="Arial" w:hAnsi="Arial" w:cs="Arial"/>
        </w:rPr>
      </w:pPr>
      <w:r w:rsidRPr="00AF684B">
        <w:rPr>
          <w:rFonts w:ascii="Arial" w:hAnsi="Arial" w:cs="Arial"/>
        </w:rPr>
        <w:t>La Regione poi ha sostenuto un ampio spettro di azioni nell’ambito della promozione della</w:t>
      </w:r>
    </w:p>
    <w:p w:rsidR="00AF684B" w:rsidRPr="00AF684B" w:rsidRDefault="00AF684B" w:rsidP="00AF684B">
      <w:pPr>
        <w:spacing w:line="276" w:lineRule="auto"/>
        <w:jc w:val="both"/>
        <w:rPr>
          <w:rFonts w:ascii="Arial" w:hAnsi="Arial" w:cs="Arial"/>
        </w:rPr>
      </w:pPr>
      <w:r w:rsidRPr="00AF684B">
        <w:rPr>
          <w:rFonts w:ascii="Arial" w:hAnsi="Arial" w:cs="Arial"/>
        </w:rPr>
        <w:t>cultura della legalità.</w:t>
      </w:r>
    </w:p>
    <w:p w:rsidR="00AF684B" w:rsidRPr="00AF684B" w:rsidRDefault="00AF684B" w:rsidP="00AF684B">
      <w:pPr>
        <w:spacing w:line="276" w:lineRule="auto"/>
        <w:jc w:val="both"/>
        <w:rPr>
          <w:rFonts w:ascii="Arial" w:hAnsi="Arial" w:cs="Arial"/>
        </w:rPr>
      </w:pPr>
      <w:r w:rsidRPr="00AF684B">
        <w:rPr>
          <w:rFonts w:ascii="Arial" w:hAnsi="Arial" w:cs="Arial"/>
        </w:rPr>
        <w:t>Nel 2020 sono stati presentati 39 progetti alla Regione, da enti locali e università, per progetti e interventi per la diffusione della legalità sul territorio emiliano, da Piacenza a Rimini, per un investimento di circa 1,6 milioni di euro: questi progetti sono stati sostenuti dalla Regione con un contributo di quasi un milione di euro, nell’ambito delle proprie politiche per la legalità e la prevenzione del crimine organizzato.</w:t>
      </w:r>
    </w:p>
    <w:p w:rsidR="00AF684B" w:rsidRPr="00AF684B" w:rsidRDefault="00AF684B" w:rsidP="00AF684B">
      <w:pPr>
        <w:spacing w:line="276" w:lineRule="auto"/>
        <w:jc w:val="both"/>
        <w:rPr>
          <w:rFonts w:ascii="Arial" w:hAnsi="Arial" w:cs="Arial"/>
        </w:rPr>
      </w:pPr>
    </w:p>
    <w:p w:rsidR="00AF684B" w:rsidRPr="00AF684B" w:rsidRDefault="00AF684B" w:rsidP="00AF684B">
      <w:pPr>
        <w:spacing w:line="276" w:lineRule="auto"/>
        <w:jc w:val="both"/>
        <w:rPr>
          <w:rFonts w:ascii="Arial" w:hAnsi="Arial" w:cs="Arial"/>
        </w:rPr>
      </w:pPr>
      <w:r w:rsidRPr="00AF684B">
        <w:rPr>
          <w:rFonts w:ascii="Arial" w:hAnsi="Arial" w:cs="Arial"/>
        </w:rPr>
        <w:t>I 39 progetti, il numero più alto mai registrato in questi anni, provengono da 29 Comuni, 5 Unioni, 1 Provincia e tutte 4 le Università della Regione (Bologna; Modena e Reggio Emilia; Parma e Ferrara).</w:t>
      </w:r>
    </w:p>
    <w:p w:rsidR="00AF684B" w:rsidRPr="00AF684B" w:rsidRDefault="00AF684B" w:rsidP="00AF684B">
      <w:pPr>
        <w:spacing w:line="276" w:lineRule="auto"/>
        <w:jc w:val="both"/>
        <w:rPr>
          <w:rFonts w:ascii="Arial" w:hAnsi="Arial" w:cs="Arial"/>
        </w:rPr>
      </w:pPr>
    </w:p>
    <w:p w:rsidR="00AF684B" w:rsidRPr="00AF684B" w:rsidRDefault="00AF684B" w:rsidP="00AF684B">
      <w:pPr>
        <w:spacing w:line="276" w:lineRule="auto"/>
        <w:jc w:val="both"/>
        <w:rPr>
          <w:rFonts w:ascii="Arial" w:hAnsi="Arial" w:cs="Arial"/>
        </w:rPr>
      </w:pPr>
      <w:r w:rsidRPr="00AF684B">
        <w:rPr>
          <w:rFonts w:ascii="Arial" w:hAnsi="Arial" w:cs="Arial"/>
        </w:rPr>
        <w:t>Nell’ambito delle politiche della Regione per la legalità e la prevenzione del crimine organizzato, molteplici sono le iniziative culturali e i seminari proposti alle comunità, tra cui cinque corsi di formazione specialistica per operatori delle imprese e degli enti pubblici. E ancora, progetti per la costituzione di osservatori provinciali e comunali e cinque rilevanti progetti per il recupero di beni confiscati.</w:t>
      </w:r>
    </w:p>
    <w:p w:rsidR="00AF684B" w:rsidRPr="00AF684B" w:rsidRDefault="00AF684B" w:rsidP="00AF684B">
      <w:pPr>
        <w:spacing w:line="276" w:lineRule="auto"/>
        <w:jc w:val="both"/>
        <w:rPr>
          <w:rFonts w:ascii="Arial" w:hAnsi="Arial" w:cs="Arial"/>
        </w:rPr>
      </w:pPr>
    </w:p>
    <w:p w:rsidR="00AF684B" w:rsidRPr="00AF684B" w:rsidRDefault="00AF684B" w:rsidP="00AF684B">
      <w:pPr>
        <w:spacing w:line="276" w:lineRule="auto"/>
        <w:jc w:val="both"/>
        <w:rPr>
          <w:rFonts w:ascii="Arial" w:hAnsi="Arial" w:cs="Arial"/>
        </w:rPr>
      </w:pPr>
      <w:r w:rsidRPr="00AF684B">
        <w:rPr>
          <w:rFonts w:ascii="Arial" w:hAnsi="Arial" w:cs="Arial"/>
        </w:rPr>
        <w:t>Si menzionano i cinque Accordi di programma con i Comuni di Calendasco (Pc), Maranello (Mo), Berceto (Pr), Forlì e l’Unione Reno Galliera nella pianura bolognese, per la riqualificazione di beni immobili confiscati alla criminalità organizzata, con un finanziamento regionale complessivo di oltre 433mila euro.</w:t>
      </w:r>
    </w:p>
    <w:p w:rsidR="00AF684B" w:rsidRPr="00AF684B" w:rsidRDefault="00AF684B" w:rsidP="00AF684B">
      <w:pPr>
        <w:spacing w:line="276" w:lineRule="auto"/>
        <w:jc w:val="both"/>
        <w:rPr>
          <w:rFonts w:ascii="Arial" w:hAnsi="Arial" w:cs="Arial"/>
        </w:rPr>
      </w:pPr>
    </w:p>
    <w:p w:rsidR="00AF684B" w:rsidRPr="00AF684B" w:rsidRDefault="00AF684B" w:rsidP="00AF684B">
      <w:pPr>
        <w:spacing w:line="276" w:lineRule="auto"/>
        <w:jc w:val="both"/>
        <w:rPr>
          <w:rFonts w:ascii="Arial" w:hAnsi="Arial" w:cs="Arial"/>
        </w:rPr>
      </w:pPr>
      <w:r w:rsidRPr="00AF684B">
        <w:rPr>
          <w:rFonts w:ascii="Arial" w:hAnsi="Arial" w:cs="Arial"/>
        </w:rPr>
        <w:t>Per quanto riguarda l’oggetto dei cinque Accordi sui beni confiscati, si precisa che:</w:t>
      </w:r>
    </w:p>
    <w:p w:rsidR="00AF684B" w:rsidRPr="00AF684B" w:rsidRDefault="00AF684B" w:rsidP="00AF684B">
      <w:pPr>
        <w:spacing w:line="276" w:lineRule="auto"/>
        <w:jc w:val="both"/>
        <w:rPr>
          <w:rFonts w:ascii="Arial" w:hAnsi="Arial" w:cs="Arial"/>
        </w:rPr>
      </w:pPr>
      <w:r w:rsidRPr="00AF684B">
        <w:rPr>
          <w:rFonts w:ascii="Arial" w:hAnsi="Arial" w:cs="Arial"/>
        </w:rPr>
        <w:t>-</w:t>
      </w:r>
      <w:r w:rsidRPr="00AF684B">
        <w:rPr>
          <w:rFonts w:ascii="Arial" w:hAnsi="Arial" w:cs="Arial"/>
        </w:rPr>
        <w:tab/>
        <w:t>quello con il Comune di Calendasco, intende trasformare il Capannone “Rita Atria” in una “Casa della cultura della legalità” per tutta la provincia di Piacenza, oltre che nella sede di varie associazioni del territorio e dell’Osservatorio Antimafia, gestito da Libera in collaborazione con il Liceo Gioia di Piacenza;</w:t>
      </w:r>
    </w:p>
    <w:p w:rsidR="00AF684B" w:rsidRPr="00AF684B" w:rsidRDefault="00AF684B" w:rsidP="00AF684B">
      <w:pPr>
        <w:spacing w:line="276" w:lineRule="auto"/>
        <w:jc w:val="both"/>
        <w:rPr>
          <w:rFonts w:ascii="Arial" w:hAnsi="Arial" w:cs="Arial"/>
        </w:rPr>
      </w:pPr>
      <w:r w:rsidRPr="00AF684B">
        <w:rPr>
          <w:rFonts w:ascii="Arial" w:hAnsi="Arial" w:cs="Arial"/>
        </w:rPr>
        <w:t>-</w:t>
      </w:r>
      <w:r w:rsidRPr="00AF684B">
        <w:rPr>
          <w:rFonts w:ascii="Arial" w:hAnsi="Arial" w:cs="Arial"/>
        </w:rPr>
        <w:tab/>
        <w:t>il progetto del Comune di Maranello (Mo), riguarda la seconda fase di riqualificazione di un bene immobile confiscato, per farne il luogo di graduale avvio o ri-avvio al lavoro di donne socialmente deboli (disoccupate o inoccupate, sole con figli, vittime di violenza);</w:t>
      </w:r>
    </w:p>
    <w:p w:rsidR="00AF684B" w:rsidRPr="00AF684B" w:rsidRDefault="00AF684B" w:rsidP="00AF684B">
      <w:pPr>
        <w:spacing w:line="276" w:lineRule="auto"/>
        <w:jc w:val="both"/>
        <w:rPr>
          <w:rFonts w:ascii="Arial" w:hAnsi="Arial" w:cs="Arial"/>
        </w:rPr>
      </w:pPr>
      <w:r w:rsidRPr="00AF684B">
        <w:rPr>
          <w:rFonts w:ascii="Arial" w:hAnsi="Arial" w:cs="Arial"/>
        </w:rPr>
        <w:t>-</w:t>
      </w:r>
      <w:r w:rsidRPr="00AF684B">
        <w:rPr>
          <w:rFonts w:ascii="Arial" w:hAnsi="Arial" w:cs="Arial"/>
        </w:rPr>
        <w:tab/>
        <w:t>quello con il Comune di Berceto (Pr) punta a valorizzare ulteriormente “Villa Berceto” con interventi di efficientamento energetico, struttura già trasformata negli anni scorsi, grazie al supporto della Regione, in piscina, centro idroterapico, palestra e biblioteca comunale, oltre ad ampliarne l’uso a favore degli anziani.</w:t>
      </w:r>
    </w:p>
    <w:p w:rsidR="00AF684B" w:rsidRPr="00AF684B" w:rsidRDefault="00AF684B" w:rsidP="00AF684B">
      <w:pPr>
        <w:spacing w:line="276" w:lineRule="auto"/>
        <w:jc w:val="both"/>
        <w:rPr>
          <w:rFonts w:ascii="Arial" w:hAnsi="Arial" w:cs="Arial"/>
        </w:rPr>
      </w:pPr>
      <w:r w:rsidRPr="00AF684B">
        <w:rPr>
          <w:rFonts w:ascii="Arial" w:hAnsi="Arial" w:cs="Arial"/>
        </w:rPr>
        <w:t>-</w:t>
      </w:r>
      <w:r w:rsidRPr="00AF684B">
        <w:rPr>
          <w:rFonts w:ascii="Arial" w:hAnsi="Arial" w:cs="Arial"/>
        </w:rPr>
        <w:tab/>
        <w:t>quello con il Comune di Forlì prevede la riqualificazione e il riutilizzo di un fabbricato con la valorizzazione di spazi abbandonati caratterizzati da elevata valenza sociale, vista la connotazione del locale, fortemente aggregativa per la realtà del quartiere;</w:t>
      </w:r>
    </w:p>
    <w:p w:rsidR="00AF684B" w:rsidRPr="00AF684B" w:rsidRDefault="00AF684B" w:rsidP="00AF684B">
      <w:pPr>
        <w:spacing w:line="276" w:lineRule="auto"/>
        <w:jc w:val="both"/>
        <w:rPr>
          <w:rFonts w:ascii="Arial" w:hAnsi="Arial" w:cs="Arial"/>
        </w:rPr>
      </w:pPr>
      <w:r w:rsidRPr="00AF684B">
        <w:rPr>
          <w:rFonts w:ascii="Arial" w:hAnsi="Arial" w:cs="Arial"/>
        </w:rPr>
        <w:t>-</w:t>
      </w:r>
      <w:r w:rsidRPr="00AF684B">
        <w:rPr>
          <w:rFonts w:ascii="Arial" w:hAnsi="Arial" w:cs="Arial"/>
        </w:rPr>
        <w:tab/>
        <w:t>infine quello, nella bassa pianura bolognese, con l’Unione Reno Galliera, intende dare continuità al recupero e riutilizzo per fini sociali del bene confiscato “Il Ponte”, già trasformato negli anni scorsi, sempre con i finanziamenti regionali, in centro di accoglienza abitativa e presidio della Polizia Municipale di Pieve di Cento e Castello d’Argile.</w:t>
      </w:r>
    </w:p>
    <w:p w:rsidR="00AF684B" w:rsidRPr="00AF684B" w:rsidRDefault="00AF684B" w:rsidP="00AF684B">
      <w:pPr>
        <w:spacing w:line="276" w:lineRule="auto"/>
        <w:jc w:val="both"/>
        <w:rPr>
          <w:rFonts w:ascii="Arial" w:hAnsi="Arial" w:cs="Arial"/>
        </w:rPr>
      </w:pPr>
    </w:p>
    <w:p w:rsidR="00AF684B" w:rsidRPr="00AF684B" w:rsidRDefault="00AF684B" w:rsidP="00AF684B">
      <w:pPr>
        <w:spacing w:line="276" w:lineRule="auto"/>
        <w:jc w:val="both"/>
        <w:rPr>
          <w:rFonts w:ascii="Arial" w:hAnsi="Arial" w:cs="Arial"/>
        </w:rPr>
      </w:pPr>
      <w:r w:rsidRPr="00AF684B">
        <w:rPr>
          <w:rFonts w:ascii="Arial" w:hAnsi="Arial" w:cs="Arial"/>
        </w:rPr>
        <w:t>Il dettaglio con cui si sono illustrati i progetti di cui sopra permette anche di dimostrare la sensibilità ai temi della legalità da parte delle diverse componenti della società emiliano- romagnola (istituzioni, associazioni private, cittadini).</w:t>
      </w:r>
    </w:p>
    <w:p w:rsidR="00AF684B" w:rsidRPr="00AF684B" w:rsidRDefault="00AF684B" w:rsidP="00AF684B">
      <w:pPr>
        <w:spacing w:line="276" w:lineRule="auto"/>
        <w:jc w:val="both"/>
        <w:rPr>
          <w:rFonts w:ascii="Arial" w:hAnsi="Arial" w:cs="Arial"/>
        </w:rPr>
      </w:pPr>
      <w:r w:rsidRPr="00AF684B">
        <w:rPr>
          <w:rFonts w:ascii="Arial" w:hAnsi="Arial" w:cs="Arial"/>
        </w:rPr>
        <w:t>A riprova di ciò, si ricorda anche che a fine luglio 2020, si è insediata in Regione Emilia- Romagna, la Consulta regionale per la legalità e la cittadinanza responsabile, organismo con funzioni conoscitive, propositive e consultive di cui fanno parte rappresentanti delle istituzioni locali e statali, del mondo del lavoro e dei settori produttivi, della società civile ed esperti degli ambiti professionali, accademici e di volontariato. Con i presidenti della Regione e dell’Assemblea legislativa regionale vi partecipano anche tutti i presidenti dei Gruppi consiliari presenti nella stessa Assemblea legislativa.</w:t>
      </w:r>
    </w:p>
    <w:p w:rsidR="00AF684B" w:rsidRPr="00AF684B" w:rsidRDefault="00AF684B" w:rsidP="00AF684B">
      <w:pPr>
        <w:spacing w:line="276" w:lineRule="auto"/>
        <w:jc w:val="both"/>
        <w:rPr>
          <w:rFonts w:ascii="Arial" w:hAnsi="Arial" w:cs="Arial"/>
        </w:rPr>
      </w:pPr>
      <w:r w:rsidRPr="00AF684B">
        <w:rPr>
          <w:rFonts w:ascii="Arial" w:hAnsi="Arial" w:cs="Arial"/>
        </w:rPr>
        <w:t>Con la costituzione della Consulta si intende così compattare, a difesa della legalità e contro la criminalità organizzata, tutto il sistema istituzionale e socioeconomico dell’Emilia-Romagna.</w:t>
      </w:r>
    </w:p>
    <w:p w:rsidR="00AF684B" w:rsidRPr="00AF684B" w:rsidRDefault="00AF684B" w:rsidP="00AF684B">
      <w:pPr>
        <w:spacing w:line="276" w:lineRule="auto"/>
        <w:jc w:val="both"/>
        <w:rPr>
          <w:rFonts w:ascii="Arial" w:hAnsi="Arial" w:cs="Arial"/>
        </w:rPr>
      </w:pPr>
    </w:p>
    <w:p w:rsidR="006336DF" w:rsidRDefault="00AF684B" w:rsidP="00AF684B">
      <w:pPr>
        <w:spacing w:line="276" w:lineRule="auto"/>
        <w:jc w:val="both"/>
        <w:rPr>
          <w:rFonts w:ascii="Arial" w:hAnsi="Arial" w:cs="Arial"/>
          <w:b/>
          <w:i/>
        </w:rPr>
      </w:pPr>
      <w:r w:rsidRPr="00F460B0">
        <w:rPr>
          <w:rFonts w:ascii="Arial" w:hAnsi="Arial" w:cs="Arial"/>
          <w:b/>
          <w:i/>
        </w:rPr>
        <w:t>Fonti: Unioncamere per i dati riguardanti la parte economico-finanziaria; Regione Emilia-Romagna – Area sicurezza integrata e legalità dell’Ufficio di Gabinetto del Presidente della Giunta regionale.</w:t>
      </w:r>
    </w:p>
    <w:p w:rsidR="00B31C89" w:rsidRDefault="00B31C89" w:rsidP="000611EF">
      <w:pPr>
        <w:spacing w:line="276" w:lineRule="auto"/>
        <w:jc w:val="both"/>
        <w:rPr>
          <w:rFonts w:ascii="Arial" w:hAnsi="Arial" w:cs="Arial"/>
          <w:b/>
        </w:rPr>
      </w:pPr>
    </w:p>
    <w:p w:rsidR="000611EF" w:rsidRDefault="002978F9" w:rsidP="000611EF">
      <w:pPr>
        <w:spacing w:line="276" w:lineRule="auto"/>
        <w:jc w:val="both"/>
        <w:rPr>
          <w:rFonts w:ascii="Arial" w:hAnsi="Arial" w:cs="Arial"/>
          <w:b/>
        </w:rPr>
      </w:pPr>
      <w:r>
        <w:rPr>
          <w:rFonts w:ascii="Arial" w:hAnsi="Arial" w:cs="Arial"/>
          <w:b/>
        </w:rPr>
        <w:t>3</w:t>
      </w:r>
      <w:r w:rsidR="000611EF" w:rsidRPr="000611EF">
        <w:rPr>
          <w:rFonts w:ascii="Arial" w:hAnsi="Arial" w:cs="Arial"/>
          <w:b/>
        </w:rPr>
        <w:t xml:space="preserve">. PROVINCIA DI REGGIO EMILIA </w:t>
      </w:r>
    </w:p>
    <w:p w:rsidR="000611EF" w:rsidRPr="000611EF" w:rsidRDefault="000611EF" w:rsidP="000611EF">
      <w:pPr>
        <w:spacing w:line="276" w:lineRule="auto"/>
        <w:jc w:val="both"/>
        <w:rPr>
          <w:rFonts w:ascii="Arial" w:hAnsi="Arial" w:cs="Arial"/>
          <w:b/>
        </w:rPr>
      </w:pPr>
    </w:p>
    <w:p w:rsidR="000611EF" w:rsidRPr="000611EF" w:rsidRDefault="000611EF" w:rsidP="000611EF">
      <w:pPr>
        <w:spacing w:line="276" w:lineRule="auto"/>
        <w:jc w:val="both"/>
        <w:rPr>
          <w:rFonts w:ascii="Arial" w:hAnsi="Arial" w:cs="Arial"/>
        </w:rPr>
      </w:pPr>
      <w:r w:rsidRPr="000611EF">
        <w:rPr>
          <w:rFonts w:ascii="Arial" w:hAnsi="Arial" w:cs="Arial"/>
        </w:rPr>
        <w:t>Il dinamismo commerciale e industriale del territorio favorisce i tentativi di infiltrazione e penetrazione nel tessuto sociale, economico ed imprenditoriale, posti in essere da organizzazioni criminali di tipo mafioso.</w:t>
      </w:r>
    </w:p>
    <w:p w:rsidR="000611EF" w:rsidRPr="000611EF" w:rsidRDefault="000611EF" w:rsidP="000611EF">
      <w:pPr>
        <w:spacing w:line="276" w:lineRule="auto"/>
        <w:jc w:val="both"/>
        <w:rPr>
          <w:rFonts w:ascii="Arial" w:hAnsi="Arial" w:cs="Arial"/>
        </w:rPr>
      </w:pPr>
      <w:r w:rsidRPr="000611EF">
        <w:rPr>
          <w:rFonts w:ascii="Arial" w:hAnsi="Arial" w:cs="Arial"/>
        </w:rPr>
        <w:t>L’intero comprensorio è risultato l’epicentro di una forte componente della ‘ndrina “Grande Aracri” di Cutro (KR), insediata anche nei capoluoghi di Modena, Parma e Piacenza L’inchiesta denominata “Aemilia” ha comprovato gli interessi del sodalizio nei lavori collegati alla realizzazione di rilevanti interventi di riedificazione, conseguenti al terremoto che ha colpito l’Emilia Romagna nel 2012, ai quali le ditte mafiose avevano avuto accesso anche per le cointeressenze mantenute con i titolari di un’importante azienda edile modenese assegnataria di appalti pubblici per lo smaltimento delle macerie. Dall’inchiesta è emerso, in particolare, come i proventi illeciti delle articolazioni emiliane venissero in parte trasferiti alla</w:t>
      </w:r>
    </w:p>
    <w:p w:rsidR="000611EF" w:rsidRPr="000611EF" w:rsidRDefault="000611EF" w:rsidP="000611EF">
      <w:pPr>
        <w:spacing w:line="276" w:lineRule="auto"/>
        <w:jc w:val="both"/>
        <w:rPr>
          <w:rFonts w:ascii="Arial" w:hAnsi="Arial" w:cs="Arial"/>
        </w:rPr>
      </w:pPr>
      <w:r w:rsidRPr="000611EF">
        <w:rPr>
          <w:rFonts w:ascii="Arial" w:hAnsi="Arial" w:cs="Arial"/>
        </w:rPr>
        <w:t>cosca crotonese e in parte reimpiegati in loco, sia nell’erogazione di prestiti a tassi usurari, sia nell’avvio di progetti immobiliari intestati a “prestanome” nelle province di Mantova e Parma.</w:t>
      </w:r>
    </w:p>
    <w:p w:rsidR="000611EF" w:rsidRPr="000611EF" w:rsidRDefault="000611EF" w:rsidP="000611EF">
      <w:pPr>
        <w:spacing w:line="276" w:lineRule="auto"/>
        <w:jc w:val="both"/>
        <w:rPr>
          <w:rFonts w:ascii="Arial" w:hAnsi="Arial" w:cs="Arial"/>
        </w:rPr>
      </w:pPr>
      <w:r w:rsidRPr="000611EF">
        <w:rPr>
          <w:rFonts w:ascii="Arial" w:hAnsi="Arial" w:cs="Arial"/>
        </w:rPr>
        <w:t>Sulla scorta delle risultanze scaturite dalla richiamata indagine, il 20 aprile 2016 è stato disposto lo scioglimento del consiglio comunale di Brescello (RE) per infiltrazione mafiosa, un elemento di assoluta novità nella regione.</w:t>
      </w:r>
    </w:p>
    <w:p w:rsidR="000611EF" w:rsidRPr="000611EF" w:rsidRDefault="000611EF" w:rsidP="000611EF">
      <w:pPr>
        <w:spacing w:line="276" w:lineRule="auto"/>
        <w:jc w:val="both"/>
        <w:rPr>
          <w:rFonts w:ascii="Arial" w:hAnsi="Arial" w:cs="Arial"/>
        </w:rPr>
      </w:pPr>
      <w:r w:rsidRPr="000611EF">
        <w:rPr>
          <w:rFonts w:ascii="Arial" w:hAnsi="Arial" w:cs="Arial"/>
        </w:rPr>
        <w:t>Altri elementi di matrice ‘ndranghetista risultano inoltre attivi nei comuni di Gualtieri e Guastalla, soprattutto in attività connesse con il traffico di droga, il reimpiego di capitali illeciti, le false fatturazioni, le truffe societarie, le pratiche usuraie ed estorsive.</w:t>
      </w:r>
    </w:p>
    <w:p w:rsidR="000611EF" w:rsidRPr="000611EF" w:rsidRDefault="000611EF" w:rsidP="000611EF">
      <w:pPr>
        <w:spacing w:line="276" w:lineRule="auto"/>
        <w:jc w:val="both"/>
        <w:rPr>
          <w:rFonts w:ascii="Arial" w:hAnsi="Arial" w:cs="Arial"/>
        </w:rPr>
      </w:pPr>
      <w:r w:rsidRPr="000611EF">
        <w:rPr>
          <w:rFonts w:ascii="Arial" w:hAnsi="Arial" w:cs="Arial"/>
        </w:rPr>
        <w:t>Particolarmente sovra-esposto è il settore dell’autotrasporto, caratterizzato dalla presenza di numerose ditte non integralmente in regola sotto il profilo delle autorizzazioni e/o delle iscrizioni di legge e che “speculando” sulla possibilità di beneficiare di talune agevolazioni e/o di eludere taluni controlli, finiscono per alterare le regole della concorrenza.</w:t>
      </w:r>
    </w:p>
    <w:p w:rsidR="000611EF" w:rsidRPr="000611EF" w:rsidRDefault="000611EF" w:rsidP="000611EF">
      <w:pPr>
        <w:spacing w:line="276" w:lineRule="auto"/>
        <w:jc w:val="both"/>
        <w:rPr>
          <w:rFonts w:ascii="Arial" w:hAnsi="Arial" w:cs="Arial"/>
        </w:rPr>
      </w:pPr>
      <w:r w:rsidRPr="000611EF">
        <w:rPr>
          <w:rFonts w:ascii="Arial" w:hAnsi="Arial" w:cs="Arial"/>
        </w:rPr>
        <w:t>Nel settore degli appalti pubblici, il Prefetto di Reggio Emilia ha adottato numerose interdittive</w:t>
      </w:r>
    </w:p>
    <w:p w:rsidR="000611EF" w:rsidRPr="000611EF" w:rsidRDefault="000611EF" w:rsidP="000611EF">
      <w:pPr>
        <w:spacing w:line="276" w:lineRule="auto"/>
        <w:jc w:val="both"/>
        <w:rPr>
          <w:rFonts w:ascii="Arial" w:hAnsi="Arial" w:cs="Arial"/>
        </w:rPr>
      </w:pPr>
      <w:r w:rsidRPr="000611EF">
        <w:rPr>
          <w:rFonts w:ascii="Arial" w:hAnsi="Arial" w:cs="Arial"/>
        </w:rPr>
        <w:t>-</w:t>
      </w:r>
      <w:r w:rsidRPr="000611EF">
        <w:rPr>
          <w:rFonts w:ascii="Arial" w:hAnsi="Arial" w:cs="Arial"/>
        </w:rPr>
        <w:tab/>
        <w:t>in specie nei confronti di ditte e società, i cui amministratori erano contigui a personaggi affiliati a ‘ndrine calabresi - oltre che provvedimenti di rigetto delle istanze di iscrizione nella “white list”.</w:t>
      </w:r>
    </w:p>
    <w:p w:rsidR="000611EF" w:rsidRPr="000611EF" w:rsidRDefault="000611EF" w:rsidP="000611EF">
      <w:pPr>
        <w:spacing w:line="276" w:lineRule="auto"/>
        <w:jc w:val="both"/>
        <w:rPr>
          <w:rFonts w:ascii="Arial" w:hAnsi="Arial" w:cs="Arial"/>
        </w:rPr>
      </w:pPr>
      <w:r w:rsidRPr="000611EF">
        <w:rPr>
          <w:rFonts w:ascii="Arial" w:hAnsi="Arial" w:cs="Arial"/>
        </w:rPr>
        <w:t>Elementi di clan camorristi risultano attivi nel settore degli stupefacenti - soprattutto nell’area della “bassa reggiana” - nelle estorsioni, nell’usura e nel reimpiego dei proventi illeciti in attività economiche.</w:t>
      </w:r>
    </w:p>
    <w:p w:rsidR="000611EF" w:rsidRPr="000611EF" w:rsidRDefault="000611EF" w:rsidP="000611EF">
      <w:pPr>
        <w:spacing w:line="276" w:lineRule="auto"/>
        <w:jc w:val="both"/>
        <w:rPr>
          <w:rFonts w:ascii="Arial" w:hAnsi="Arial" w:cs="Arial"/>
        </w:rPr>
      </w:pPr>
    </w:p>
    <w:p w:rsidR="000611EF" w:rsidRPr="000611EF" w:rsidRDefault="000611EF" w:rsidP="000611EF">
      <w:pPr>
        <w:spacing w:line="276" w:lineRule="auto"/>
        <w:jc w:val="both"/>
        <w:rPr>
          <w:rFonts w:ascii="Arial" w:hAnsi="Arial" w:cs="Arial"/>
        </w:rPr>
      </w:pPr>
      <w:r w:rsidRPr="000611EF">
        <w:rPr>
          <w:rFonts w:ascii="Arial" w:hAnsi="Arial" w:cs="Arial"/>
        </w:rPr>
        <w:t>A livello dei territori provinciali, si evidenziano le iniziative seguenti:</w:t>
      </w:r>
    </w:p>
    <w:p w:rsidR="000611EF" w:rsidRDefault="000611EF" w:rsidP="000611EF">
      <w:pPr>
        <w:spacing w:line="276" w:lineRule="auto"/>
        <w:jc w:val="both"/>
        <w:rPr>
          <w:rFonts w:ascii="Arial" w:hAnsi="Arial" w:cs="Arial"/>
        </w:rPr>
      </w:pPr>
    </w:p>
    <w:p w:rsidR="000611EF" w:rsidRPr="000611EF" w:rsidRDefault="005B65D1" w:rsidP="000611EF">
      <w:pPr>
        <w:spacing w:line="276" w:lineRule="auto"/>
        <w:jc w:val="both"/>
        <w:rPr>
          <w:rFonts w:ascii="Arial" w:hAnsi="Arial" w:cs="Arial"/>
          <w:b/>
        </w:rPr>
      </w:pPr>
      <w:r>
        <w:rPr>
          <w:rFonts w:ascii="Arial" w:hAnsi="Arial" w:cs="Arial"/>
          <w:b/>
        </w:rPr>
        <w:t>4</w:t>
      </w:r>
      <w:r w:rsidR="000611EF">
        <w:rPr>
          <w:rFonts w:ascii="Arial" w:hAnsi="Arial" w:cs="Arial"/>
          <w:b/>
        </w:rPr>
        <w:t xml:space="preserve">. </w:t>
      </w:r>
      <w:r w:rsidR="000611EF" w:rsidRPr="000611EF">
        <w:rPr>
          <w:rFonts w:ascii="Arial" w:hAnsi="Arial" w:cs="Arial"/>
          <w:b/>
        </w:rPr>
        <w:t>CONTRIBUTO UPI EMILIA-ROMAGNA PER L’ANALISI DEL CONTESTO ESTERNO A</w:t>
      </w:r>
    </w:p>
    <w:p w:rsidR="000611EF" w:rsidRPr="000611EF" w:rsidRDefault="000611EF" w:rsidP="000611EF">
      <w:pPr>
        <w:spacing w:line="276" w:lineRule="auto"/>
        <w:jc w:val="both"/>
        <w:rPr>
          <w:rFonts w:ascii="Arial" w:hAnsi="Arial" w:cs="Arial"/>
          <w:b/>
        </w:rPr>
      </w:pPr>
      <w:r w:rsidRPr="000611EF">
        <w:rPr>
          <w:rFonts w:ascii="Arial" w:hAnsi="Arial" w:cs="Arial"/>
          <w:b/>
        </w:rPr>
        <w:t>LIVELLO REGIONALE</w:t>
      </w:r>
    </w:p>
    <w:p w:rsidR="000611EF" w:rsidRPr="000611EF" w:rsidRDefault="000611EF" w:rsidP="000611EF">
      <w:pPr>
        <w:spacing w:line="276" w:lineRule="auto"/>
        <w:jc w:val="both"/>
        <w:rPr>
          <w:rFonts w:ascii="Arial" w:hAnsi="Arial" w:cs="Arial"/>
        </w:rPr>
      </w:pPr>
    </w:p>
    <w:p w:rsidR="000611EF" w:rsidRPr="000611EF" w:rsidRDefault="000611EF" w:rsidP="000611EF">
      <w:pPr>
        <w:spacing w:line="276" w:lineRule="auto"/>
        <w:jc w:val="both"/>
        <w:rPr>
          <w:rFonts w:ascii="Arial" w:hAnsi="Arial" w:cs="Arial"/>
        </w:rPr>
      </w:pPr>
      <w:r w:rsidRPr="000611EF">
        <w:rPr>
          <w:rFonts w:ascii="Arial" w:hAnsi="Arial" w:cs="Arial"/>
        </w:rPr>
        <w:lastRenderedPageBreak/>
        <w:t>PROVINCIA di REGGIO EMILIA</w:t>
      </w:r>
    </w:p>
    <w:p w:rsidR="000611EF" w:rsidRPr="000611EF" w:rsidRDefault="000611EF" w:rsidP="000611EF">
      <w:pPr>
        <w:spacing w:line="276" w:lineRule="auto"/>
        <w:jc w:val="both"/>
        <w:rPr>
          <w:rFonts w:ascii="Arial" w:hAnsi="Arial" w:cs="Arial"/>
        </w:rPr>
      </w:pPr>
      <w:r w:rsidRPr="000611EF">
        <w:rPr>
          <w:rFonts w:ascii="Arial" w:hAnsi="Arial" w:cs="Arial"/>
        </w:rPr>
        <w:t xml:space="preserve">Il 22 giugno 2016 la Provincia di Reggio Emilia, i Comuni della Provincia e la Prefettura hanno siglato il </w:t>
      </w:r>
      <w:r w:rsidRPr="00F460B0">
        <w:rPr>
          <w:rFonts w:ascii="Arial" w:hAnsi="Arial" w:cs="Arial"/>
          <w:b/>
          <w:i/>
        </w:rPr>
        <w:t>Protocollo di legalità per la prevenzione dei tentativi di infiltrazione della criminalità organizzata nel settore dell’edilizia privata e dell’urbanistica</w:t>
      </w:r>
      <w:r w:rsidRPr="000611EF">
        <w:rPr>
          <w:rFonts w:ascii="Arial" w:hAnsi="Arial" w:cs="Arial"/>
        </w:rPr>
        <w:t>. Tale Protocollo integra il precedente strumento pattizio in materia di appalti, siglato il 18/11/2015, estendendo le cautele antimafia anche alle attività urbanistico-edilizia e all’intera filiera dei richiedenti qualsivoglia titolo abilitativo, indipendentemente dal valore dell’intervento posto in essere. Esso ha durata di 4 anni e, in assenza di diversa comunicazione dalle parti, si intende tacitamente prorogato per uguale periodo.</w:t>
      </w:r>
    </w:p>
    <w:p w:rsidR="000611EF" w:rsidRPr="000611EF" w:rsidRDefault="000611EF" w:rsidP="000611EF">
      <w:pPr>
        <w:spacing w:line="276" w:lineRule="auto"/>
        <w:jc w:val="both"/>
        <w:rPr>
          <w:rFonts w:ascii="Arial" w:hAnsi="Arial" w:cs="Arial"/>
        </w:rPr>
      </w:pPr>
    </w:p>
    <w:p w:rsidR="000611EF" w:rsidRDefault="000611EF" w:rsidP="000611EF">
      <w:pPr>
        <w:spacing w:line="276" w:lineRule="auto"/>
        <w:jc w:val="both"/>
        <w:rPr>
          <w:rFonts w:ascii="Arial" w:hAnsi="Arial" w:cs="Arial"/>
          <w:b/>
          <w:i/>
        </w:rPr>
      </w:pPr>
      <w:r w:rsidRPr="00F460B0">
        <w:rPr>
          <w:rFonts w:ascii="Arial" w:hAnsi="Arial" w:cs="Arial"/>
          <w:b/>
          <w:i/>
        </w:rPr>
        <w:t>Fonti: Dati forniti dalla Regione Emilia-Romagna – Area sicurezza integrata e legalità dell’Ufficio di Gabinetto del Presidente della Giunta regionale; Protocollo d’intesa per la prevenzione e la lotta ai fenomeni del bullismo e della devianza giovanile, sottoscritto il 12.9.2018 tra la Prefettura di Ferrara, Università di Ferrara e altre istituzioni del territorio</w:t>
      </w:r>
    </w:p>
    <w:p w:rsidR="000611EF" w:rsidRPr="000611EF" w:rsidRDefault="000611EF" w:rsidP="000611EF">
      <w:pPr>
        <w:spacing w:line="276" w:lineRule="auto"/>
        <w:jc w:val="both"/>
        <w:rPr>
          <w:rFonts w:ascii="Arial" w:hAnsi="Arial" w:cs="Arial"/>
        </w:rPr>
      </w:pPr>
    </w:p>
    <w:p w:rsidR="000611EF" w:rsidRPr="00F460B0" w:rsidRDefault="005B65D1" w:rsidP="000611EF">
      <w:pPr>
        <w:spacing w:line="276" w:lineRule="auto"/>
        <w:jc w:val="both"/>
        <w:rPr>
          <w:rFonts w:ascii="Arial" w:hAnsi="Arial" w:cs="Arial"/>
          <w:b/>
        </w:rPr>
      </w:pPr>
      <w:r>
        <w:rPr>
          <w:rFonts w:ascii="Arial" w:hAnsi="Arial" w:cs="Arial"/>
          <w:b/>
        </w:rPr>
        <w:t>5</w:t>
      </w:r>
      <w:r w:rsidR="000611EF" w:rsidRPr="000611EF">
        <w:rPr>
          <w:rFonts w:ascii="Arial" w:hAnsi="Arial" w:cs="Arial"/>
          <w:b/>
        </w:rPr>
        <w:t>.</w:t>
      </w:r>
      <w:r w:rsidR="00F460B0">
        <w:rPr>
          <w:rFonts w:ascii="Arial" w:hAnsi="Arial" w:cs="Arial"/>
          <w:b/>
        </w:rPr>
        <w:tab/>
        <w:t xml:space="preserve">DIGITALIZZAZIONE VS CORRUZIONE: </w:t>
      </w:r>
      <w:r w:rsidR="00F460B0" w:rsidRPr="00F460B0">
        <w:rPr>
          <w:rFonts w:ascii="Arial" w:hAnsi="Arial" w:cs="Arial"/>
          <w:b/>
        </w:rPr>
        <w:t>DIGITALE UNA CURA PER LA CORRUZIONE</w:t>
      </w:r>
    </w:p>
    <w:p w:rsidR="000611EF" w:rsidRPr="000611EF" w:rsidRDefault="000611EF" w:rsidP="000611EF">
      <w:pPr>
        <w:spacing w:line="276" w:lineRule="auto"/>
        <w:jc w:val="both"/>
        <w:rPr>
          <w:rFonts w:ascii="Arial" w:hAnsi="Arial" w:cs="Arial"/>
        </w:rPr>
      </w:pPr>
    </w:p>
    <w:p w:rsidR="000611EF" w:rsidRPr="000611EF" w:rsidRDefault="000611EF" w:rsidP="000611EF">
      <w:pPr>
        <w:spacing w:line="276" w:lineRule="auto"/>
        <w:jc w:val="both"/>
        <w:rPr>
          <w:rFonts w:ascii="Arial" w:hAnsi="Arial" w:cs="Arial"/>
        </w:rPr>
      </w:pPr>
      <w:r w:rsidRPr="000611EF">
        <w:rPr>
          <w:rFonts w:ascii="Arial" w:hAnsi="Arial" w:cs="Arial"/>
        </w:rPr>
        <w:t>“La corruzione rimane una delle sfide più complesse da affrontare. Erode le stesse istituzioni create per proteggere i cittadini. È un fallimento della governance, che deve essere affrontato con urgenza. Abbiamo un’opportunità storica per fare la differenza: utilizzare le tecnologie digitali per combattere la corruzione in modo più efficace” dice Angel Gurría, Segretario Generale OCSE – Organizzazione per la cooperazione e lo sviluppo economico.</w:t>
      </w:r>
    </w:p>
    <w:p w:rsidR="000611EF" w:rsidRPr="000611EF" w:rsidRDefault="000611EF" w:rsidP="000611EF">
      <w:pPr>
        <w:spacing w:line="276" w:lineRule="auto"/>
        <w:jc w:val="both"/>
        <w:rPr>
          <w:rFonts w:ascii="Arial" w:hAnsi="Arial" w:cs="Arial"/>
        </w:rPr>
      </w:pPr>
      <w:r w:rsidRPr="000611EF">
        <w:rPr>
          <w:rFonts w:ascii="Arial" w:hAnsi="Arial" w:cs="Arial"/>
        </w:rPr>
        <w:t>«Abbiamo calcolato il fattore di correlazione lineare tra la classifica sulla corruzione redatta da Transparency International e la graduatoria dei paesi membri dell’Ue con il maggior grado di sviluppo digitale. Gli statistici gridano al miracolo quando trovano dei fattori che si avvicinano al 70%: ebbene, nel nostro caso l’indice di correlazione ha superato il 90%, un risultato impressionante» affermava già nel 2015 Luca Attias, allora Direttore Generale Sistemi Informativi Corte dei Conti, divenuto poi Commissario Straordinario per l’attuazione dell’Agenda Digitale e ora all’inizio della sua avventura a capo del Dipartimento per la trasformazione digitale della Presidenza del Consiglio dei Ministri.</w:t>
      </w:r>
    </w:p>
    <w:p w:rsidR="000611EF" w:rsidRPr="000611EF" w:rsidRDefault="000611EF" w:rsidP="000611EF">
      <w:pPr>
        <w:spacing w:line="276" w:lineRule="auto"/>
        <w:jc w:val="both"/>
        <w:rPr>
          <w:rFonts w:ascii="Arial" w:hAnsi="Arial" w:cs="Arial"/>
        </w:rPr>
      </w:pPr>
      <w:r w:rsidRPr="000611EF">
        <w:rPr>
          <w:rFonts w:ascii="Arial" w:hAnsi="Arial" w:cs="Arial"/>
        </w:rPr>
        <w:t>In termini di posizionamento dell’Italia nelle classifiche internazionali di Digitalizzazione e Corruzione, poco sembra purtroppo essere stato fatto. Se la magra consolazione risiede nell’evidenza che anche gli altri paesi non accelerano, rimane il rammarico di non riuscire a fare quel necessario scarto in avanti per allungare il passo.</w:t>
      </w:r>
    </w:p>
    <w:p w:rsidR="000611EF" w:rsidRPr="000611EF" w:rsidRDefault="000611EF" w:rsidP="000611EF">
      <w:pPr>
        <w:spacing w:line="276" w:lineRule="auto"/>
        <w:jc w:val="both"/>
        <w:rPr>
          <w:rFonts w:ascii="Arial" w:hAnsi="Arial" w:cs="Arial"/>
        </w:rPr>
      </w:pPr>
      <w:r w:rsidRPr="000611EF">
        <w:rPr>
          <w:rFonts w:ascii="Arial" w:hAnsi="Arial" w:cs="Arial"/>
        </w:rPr>
        <w:t>Covid-19 agente di digitalizzazione</w:t>
      </w:r>
    </w:p>
    <w:p w:rsidR="000611EF" w:rsidRPr="000611EF" w:rsidRDefault="000611EF" w:rsidP="000611EF">
      <w:pPr>
        <w:spacing w:line="276" w:lineRule="auto"/>
        <w:jc w:val="both"/>
        <w:rPr>
          <w:rFonts w:ascii="Arial" w:hAnsi="Arial" w:cs="Arial"/>
        </w:rPr>
      </w:pPr>
      <w:r w:rsidRPr="000611EF">
        <w:rPr>
          <w:rFonts w:ascii="Arial" w:hAnsi="Arial" w:cs="Arial"/>
        </w:rPr>
        <w:t>Oggi divertenti vignette irridono la capacità italiana pubblica e privata di divenire pienamente digitali. Una di queste, che particolarmente mi diverte, rappresenta una domanda a risposta multipla. La domanda è: “Chi è l’artefice della trasformazione digitale della tua Organizzazione?”. Le caselle non barrate e che “bocciano” questi attori come i decisori del processo di digitalizzazione sono relative alle figure di CEO e di CTO, ruoli che dovrebbero esserne i veri artefici. La casella barrata rivela il vero promotore della digitalizzazione italiana che a tutti gli effetti sembra essere purtroppo il Covid-19.</w:t>
      </w:r>
    </w:p>
    <w:p w:rsidR="000611EF" w:rsidRPr="000611EF" w:rsidRDefault="000611EF" w:rsidP="000611EF">
      <w:pPr>
        <w:spacing w:line="276" w:lineRule="auto"/>
        <w:jc w:val="both"/>
        <w:rPr>
          <w:rFonts w:ascii="Arial" w:hAnsi="Arial" w:cs="Arial"/>
        </w:rPr>
      </w:pPr>
      <w:r w:rsidRPr="000611EF">
        <w:rPr>
          <w:rFonts w:ascii="Arial" w:hAnsi="Arial" w:cs="Arial"/>
        </w:rPr>
        <w:lastRenderedPageBreak/>
        <w:t>Smartworking improvvisato a lockdown in corso; conference call con strumenti divenuti in pochi giorni pane quotidiano degli italiani; collasso della banda o sfarfallamento delle immagini, che hanno aperto finalmente gli occhi sull’arretratezza del piano nazionale; oggi l’amara classifica internazionale relativa al livello della digitalizzazione italiana sembra un amaro conto da pagare.</w:t>
      </w:r>
    </w:p>
    <w:p w:rsidR="000611EF" w:rsidRPr="000611EF" w:rsidRDefault="000611EF" w:rsidP="000611EF">
      <w:pPr>
        <w:spacing w:line="276" w:lineRule="auto"/>
        <w:jc w:val="both"/>
        <w:rPr>
          <w:rFonts w:ascii="Arial" w:hAnsi="Arial" w:cs="Arial"/>
        </w:rPr>
      </w:pPr>
      <w:r w:rsidRPr="000611EF">
        <w:rPr>
          <w:rFonts w:ascii="Arial" w:hAnsi="Arial" w:cs="Arial"/>
        </w:rPr>
        <w:t>L’arretratezza tutta italiana (i nostri compagni di viaggio in fondo alla classifica del CPI Index sono Cipro, Ungheria, Polonia, Grecia, Romania e ultima della classe Bulgaria) a livello digitale fa il paio con il nostro posizionamento nelle classifiche internazionali relative alla corruzione, dove ci collochiamo più o meno in compagnia dei medesimi paesi, facendo peggio di noi in ambito europeo solo Slovacchia, Grecia, Croazia, Ungheria, Romania e Bulgaria.</w:t>
      </w:r>
    </w:p>
    <w:p w:rsidR="000611EF" w:rsidRPr="000611EF" w:rsidRDefault="000611EF" w:rsidP="000611EF">
      <w:pPr>
        <w:spacing w:line="276" w:lineRule="auto"/>
        <w:jc w:val="both"/>
        <w:rPr>
          <w:rFonts w:ascii="Arial" w:hAnsi="Arial" w:cs="Arial"/>
        </w:rPr>
      </w:pPr>
      <w:r w:rsidRPr="000611EF">
        <w:rPr>
          <w:rFonts w:ascii="Arial" w:hAnsi="Arial" w:cs="Arial"/>
        </w:rPr>
        <w:t>Nel mondo secondo l’Indice di Percezione della Corruzione – CPI siamo cinquantunesimi con un punteggio pari a 53. La migliore della classe per l’Europa è la Danimarca che colleziona 87 punti. Un abisso.</w:t>
      </w:r>
    </w:p>
    <w:p w:rsidR="000611EF" w:rsidRPr="000611EF" w:rsidRDefault="000611EF" w:rsidP="000611EF">
      <w:pPr>
        <w:spacing w:line="276" w:lineRule="auto"/>
        <w:jc w:val="both"/>
        <w:rPr>
          <w:rFonts w:ascii="Arial" w:hAnsi="Arial" w:cs="Arial"/>
        </w:rPr>
      </w:pPr>
      <w:r w:rsidRPr="000611EF">
        <w:rPr>
          <w:rFonts w:ascii="Arial" w:hAnsi="Arial" w:cs="Arial"/>
        </w:rPr>
        <w:t>I 3 step per un digitale a prova di corruzione</w:t>
      </w:r>
    </w:p>
    <w:p w:rsidR="000611EF" w:rsidRPr="000611EF" w:rsidRDefault="000611EF" w:rsidP="000611EF">
      <w:pPr>
        <w:spacing w:line="276" w:lineRule="auto"/>
        <w:jc w:val="both"/>
        <w:rPr>
          <w:rFonts w:ascii="Arial" w:hAnsi="Arial" w:cs="Arial"/>
        </w:rPr>
      </w:pPr>
      <w:r w:rsidRPr="000611EF">
        <w:rPr>
          <w:rFonts w:ascii="Arial" w:hAnsi="Arial" w:cs="Arial"/>
        </w:rPr>
        <w:t>Attias in un articolo pubblicato sulla rivista Wired nel novembre 2019 preannunciava profetico: “Anche se è presto per dirlo, sono abbastanza convinto di non essere riuscito a far scalare all’Italia molte posizioni nel Desi– l’indice europeo che misura il livello di attuazione dell’agenda digitale nei diversi Paesi dell’Unione – e, conseguentemente, non sono riuscito a far scalare all’Italia molte posizioni su Transparency International. Se la correlazione non vi è evidente, lanciate una ricerca sul web e vi renderete conto – come dico inascoltato da tempo – quanto forte i risultati del primo indice influenzino quelli del secondo: semplicemente meno il Paese è digitale, più il Paese è corrotto o almeno esposto a corruzione”.</w:t>
      </w:r>
    </w:p>
    <w:p w:rsidR="000611EF" w:rsidRPr="000611EF" w:rsidRDefault="000611EF" w:rsidP="000611EF">
      <w:pPr>
        <w:spacing w:line="276" w:lineRule="auto"/>
        <w:jc w:val="both"/>
        <w:rPr>
          <w:rFonts w:ascii="Arial" w:hAnsi="Arial" w:cs="Arial"/>
        </w:rPr>
      </w:pPr>
      <w:r w:rsidRPr="000611EF">
        <w:rPr>
          <w:rFonts w:ascii="Arial" w:hAnsi="Arial" w:cs="Arial"/>
        </w:rPr>
        <w:t>In un interessante report dell’Istituto di credito austriaco Raiffeisen Bank, dal titolo “Digital approach to anti-corruption compliance”, relativo alla propria espansione in un mercato sensibile ai fenomeni corruttivi quale è quello russo, si evidenzia una netta correlazione del rapporto inversamente proporzionale fra incremento della digitalizzazione e riduzione della corruzione.</w:t>
      </w:r>
    </w:p>
    <w:p w:rsidR="000611EF" w:rsidRPr="000611EF" w:rsidRDefault="000611EF" w:rsidP="000611EF">
      <w:pPr>
        <w:spacing w:line="276" w:lineRule="auto"/>
        <w:jc w:val="both"/>
        <w:rPr>
          <w:rFonts w:ascii="Arial" w:hAnsi="Arial" w:cs="Arial"/>
        </w:rPr>
      </w:pPr>
      <w:r w:rsidRPr="000611EF">
        <w:rPr>
          <w:rFonts w:ascii="Arial" w:hAnsi="Arial" w:cs="Arial"/>
        </w:rPr>
        <w:t>Il paper, se pur specifico per il settore bancario, evidenzia 3 step per intraprendere la digitalizzazione all’interno di procedure ABC Anti-Bribery and Corruption Compliance:</w:t>
      </w:r>
    </w:p>
    <w:p w:rsidR="000611EF" w:rsidRPr="000611EF" w:rsidRDefault="000611EF" w:rsidP="000611EF">
      <w:pPr>
        <w:spacing w:line="276" w:lineRule="auto"/>
        <w:jc w:val="both"/>
        <w:rPr>
          <w:rFonts w:ascii="Arial" w:hAnsi="Arial" w:cs="Arial"/>
        </w:rPr>
      </w:pPr>
      <w:r w:rsidRPr="000611EF">
        <w:rPr>
          <w:rFonts w:ascii="Arial" w:hAnsi="Arial" w:cs="Arial"/>
        </w:rPr>
        <w:t>Puntare a scenari paper-free incrementando l’uso di firme digitali.</w:t>
      </w:r>
    </w:p>
    <w:p w:rsidR="000611EF" w:rsidRPr="000611EF" w:rsidRDefault="000611EF" w:rsidP="000611EF">
      <w:pPr>
        <w:spacing w:line="276" w:lineRule="auto"/>
        <w:jc w:val="both"/>
        <w:rPr>
          <w:rFonts w:ascii="Arial" w:hAnsi="Arial" w:cs="Arial"/>
        </w:rPr>
      </w:pPr>
      <w:r w:rsidRPr="000611EF">
        <w:rPr>
          <w:rFonts w:ascii="Arial" w:hAnsi="Arial" w:cs="Arial"/>
        </w:rPr>
        <w:t>Impostazione di controlli automatici e pre-controlli (Elenchi interni / Aree di riservatezza; Elenchi PEP, Banche dati digitalizzate relativi a dipendenti e clienti/utenti; storico delle richieste digitalizzato). La verifica automatica dei registri e delle loro modifiche, oltre a rendere più celeri l’erogazione del servizio prevede il controllo incrociato segnalando automaticamente le possibili incongruenze.</w:t>
      </w:r>
    </w:p>
    <w:p w:rsidR="000611EF" w:rsidRPr="000611EF" w:rsidRDefault="000611EF" w:rsidP="000611EF">
      <w:pPr>
        <w:spacing w:line="276" w:lineRule="auto"/>
        <w:jc w:val="both"/>
        <w:rPr>
          <w:rFonts w:ascii="Arial" w:hAnsi="Arial" w:cs="Arial"/>
        </w:rPr>
      </w:pPr>
      <w:r w:rsidRPr="000611EF">
        <w:rPr>
          <w:rFonts w:ascii="Arial" w:hAnsi="Arial" w:cs="Arial"/>
        </w:rPr>
        <w:t>Data Collection e analisi quantitativa (Registri elettronici, Analisi statistiche per settori, personale e attività approvate). L’uso di software per evidenziare incongruità e conflitti di interesse strutturati su best practice e serie storiche permetterebbe di incrementare notevolmente la capacità di verifiche standard a ampio spettro.</w:t>
      </w:r>
    </w:p>
    <w:p w:rsidR="000611EF" w:rsidRPr="000611EF" w:rsidRDefault="000611EF" w:rsidP="000611EF">
      <w:pPr>
        <w:spacing w:line="276" w:lineRule="auto"/>
        <w:jc w:val="both"/>
        <w:rPr>
          <w:rFonts w:ascii="Arial" w:hAnsi="Arial" w:cs="Arial"/>
        </w:rPr>
      </w:pPr>
      <w:r w:rsidRPr="000611EF">
        <w:rPr>
          <w:rFonts w:ascii="Arial" w:hAnsi="Arial" w:cs="Arial"/>
        </w:rPr>
        <w:t>Nel report “Analytics for Integrity – Data-driven approaches for enhancing corruption and fraud risk assessments” l’OCSE sottolinea come l’avvento dell’era digitale abbia creato nuove opportunità per combattere la corruzione.</w:t>
      </w:r>
    </w:p>
    <w:p w:rsidR="000611EF" w:rsidRPr="000611EF" w:rsidRDefault="000611EF" w:rsidP="000611EF">
      <w:pPr>
        <w:spacing w:line="276" w:lineRule="auto"/>
        <w:jc w:val="both"/>
        <w:rPr>
          <w:rFonts w:ascii="Arial" w:hAnsi="Arial" w:cs="Arial"/>
        </w:rPr>
      </w:pPr>
      <w:r w:rsidRPr="000611EF">
        <w:rPr>
          <w:rFonts w:ascii="Arial" w:hAnsi="Arial" w:cs="Arial"/>
        </w:rPr>
        <w:t xml:space="preserve"> </w:t>
      </w:r>
    </w:p>
    <w:p w:rsidR="000611EF" w:rsidRPr="000611EF" w:rsidRDefault="000611EF" w:rsidP="000611EF">
      <w:pPr>
        <w:spacing w:line="276" w:lineRule="auto"/>
        <w:jc w:val="both"/>
        <w:rPr>
          <w:rFonts w:ascii="Arial" w:hAnsi="Arial" w:cs="Arial"/>
        </w:rPr>
      </w:pPr>
      <w:r w:rsidRPr="000611EF">
        <w:rPr>
          <w:rFonts w:ascii="Arial" w:hAnsi="Arial" w:cs="Arial"/>
        </w:rPr>
        <w:lastRenderedPageBreak/>
        <w:t>Secondo una definizione di carattere generale, in informatica, un deadlock è una situazione in cui due o più processi, o azioni, si bloccano a vicenda in attesa che uno di questi esegua una determinata azione che serve all’altro per poter procedere, e viceversa. La condizione di immobilismo in cui, da troppi anni ormai, è venuto a trovarsi il processo di digitalizzazione della PA italiana fa tornare alla mente proprio la situazione sopra descritta. Difatti, il malcostume ed il malaffare largamente diffusi (corruzione, inefficienza, familismo, clientelismo, raccomandazione, ecc.) potrebbero essere combattute anche, e soprattutto, grazie all’ausilio di mezzi informatici, purtroppo, però, la stessa digitalizzazione viene ricorrentemente ostacolata proprio da questo stesso malcostume e malaffare. Viene pertanto a crearsi una situazione di st</w:t>
      </w:r>
      <w:r>
        <w:rPr>
          <w:rFonts w:ascii="Arial" w:hAnsi="Arial" w:cs="Arial"/>
        </w:rPr>
        <w:t>allo (deadlock, per l’appunto).</w:t>
      </w:r>
      <w:r w:rsidR="00A440B3">
        <w:rPr>
          <w:rFonts w:ascii="Arial" w:hAnsi="Arial" w:cs="Arial"/>
        </w:rPr>
        <w:t xml:space="preserve"> </w:t>
      </w:r>
    </w:p>
    <w:p w:rsidR="000611EF" w:rsidRPr="000611EF" w:rsidRDefault="000611EF" w:rsidP="000611EF">
      <w:pPr>
        <w:spacing w:line="276" w:lineRule="auto"/>
        <w:jc w:val="both"/>
        <w:rPr>
          <w:rFonts w:ascii="Arial" w:hAnsi="Arial" w:cs="Arial"/>
        </w:rPr>
      </w:pPr>
    </w:p>
    <w:p w:rsidR="000611EF" w:rsidRDefault="000611EF" w:rsidP="000611EF">
      <w:pPr>
        <w:spacing w:line="276" w:lineRule="auto"/>
        <w:jc w:val="both"/>
        <w:rPr>
          <w:rFonts w:ascii="Arial" w:hAnsi="Arial" w:cs="Arial"/>
        </w:rPr>
      </w:pPr>
      <w:r w:rsidRPr="000611EF">
        <w:rPr>
          <w:rFonts w:ascii="Arial" w:hAnsi="Arial" w:cs="Arial"/>
        </w:rPr>
        <w:t>Questa estrema esemplificazione del rapporto tra corruzione e digitalizzazione, già proposta alcuni anni fa al convegno Forum PA 2013 (http://forges.forumpa.it/assets/Speeches/8206/ca_06_luca_attias.pdf), non essendo supportata da prove scientifiche, ma solo dal buon senso e dalla logica, ricevette, per tale motivo, pur tra i numerosissimi attestati di sostegno, anche alcune critiche. Oggi invece un indicatore attendibile sembrerebbe esistere. Tale indicatore è rappresentato dal “fattore di correlazione lineare” applicato al Digital Economy and Society Index (DESI, fonte: UE) e alla classifica dei Paesi meno corrotti (fonte: Transparency International). Ci preme sottolineare che, in termini statistici, si grida al miracolo quando vengono riscontrati “fattori di correlazione lineare” i cui valori si attestano intorno a valori pari al 70%. Nel nostro caso tale indice di correlazione lineare risulta assumere un valore superiore al 90%; risultato decisamente impressionante3 (vedi figura 2). Tutto quanto sopra esposto non sembra quindi essere solo il frutto di una mera intuizione, dettata da logica e buon senso, quanto, piuttosto, il risultato di una vera e propria ricerca, attestante che i due ranking siano, indicativamente, lo stesso identico ranking. Pur non potendo parlare di casualità, né di un rigoroso studio scientifico, ciò ci porta ad affermare, senza tema di smentita, che, se l’Italia riuscisse a recuperare posizioni in ambito DESI, sviluppando una corretta politica di digitalizzazione, molto certamente la corruzione subirebbe un significativo ridimensionamento, tanto nella dimensione, quanto nell’incisività. Volendo sintetizzare, possiamo asserire che in buona sostanza più i Paesi possiedono sistemi digitali efficaci ed efficienti, meno subiscono il peso deleterio della corruzione, e viceversa. L’Italia purtroppo non brilla per risultati e si posiziona agli ultimi posti di tutte le statistiche dei maggiori</w:t>
      </w:r>
      <w:r w:rsidR="00F460B0">
        <w:rPr>
          <w:rFonts w:ascii="Arial" w:hAnsi="Arial" w:cs="Arial"/>
        </w:rPr>
        <w:t>.</w:t>
      </w:r>
    </w:p>
    <w:p w:rsidR="00F460B0" w:rsidRDefault="00F460B0" w:rsidP="000611EF">
      <w:pPr>
        <w:spacing w:line="276" w:lineRule="auto"/>
        <w:jc w:val="both"/>
        <w:rPr>
          <w:rFonts w:ascii="Arial" w:hAnsi="Arial" w:cs="Arial"/>
        </w:rPr>
      </w:pPr>
    </w:p>
    <w:p w:rsidR="00F460B0" w:rsidRPr="000611EF" w:rsidRDefault="00591FFD" w:rsidP="000611EF">
      <w:pPr>
        <w:spacing w:line="276" w:lineRule="auto"/>
        <w:jc w:val="both"/>
        <w:rPr>
          <w:rFonts w:ascii="Arial" w:hAnsi="Arial" w:cs="Arial"/>
        </w:rPr>
      </w:pPr>
      <w:r>
        <w:rPr>
          <w:noProof/>
          <w:sz w:val="20"/>
        </w:rPr>
        <mc:AlternateContent>
          <mc:Choice Requires="wpg">
            <w:drawing>
              <wp:inline distT="0" distB="0" distL="0" distR="0" wp14:anchorId="4FB7C677" wp14:editId="58459A5F">
                <wp:extent cx="4506935" cy="1839433"/>
                <wp:effectExtent l="0" t="0" r="8255" b="8890"/>
                <wp:docPr id="71" name="docshapegroup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6935" cy="1839433"/>
                          <a:chOff x="0" y="0"/>
                          <a:chExt cx="8725" cy="6080"/>
                        </a:xfrm>
                      </wpg:grpSpPr>
                      <pic:pic xmlns:pic="http://schemas.openxmlformats.org/drawingml/2006/picture">
                        <pic:nvPicPr>
                          <pic:cNvPr id="72" name="docshape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725" cy="6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3" name="docshape13"/>
                        <wps:cNvSpPr>
                          <a:spLocks noChangeArrowheads="1"/>
                        </wps:cNvSpPr>
                        <wps:spPr bwMode="auto">
                          <a:xfrm>
                            <a:off x="3955" y="102"/>
                            <a:ext cx="356" cy="5110"/>
                          </a:xfrm>
                          <a:prstGeom prst="rect">
                            <a:avLst/>
                          </a:prstGeom>
                          <a:noFill/>
                          <a:ln w="25382">
                            <a:solidFill>
                              <a:srgbClr val="ED2124"/>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4714E170" id="docshapegroup11" o:spid="_x0000_s1026" style="width:354.9pt;height:144.85pt;mso-position-horizontal-relative:char;mso-position-vertical-relative:line" coordsize="8725,60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GP9VFOwQAALkLAAAOAAAAZHJzL2Uyb0RvYy54bWzcVttu4zYQfS/QfxD0&#10;rliSJVsS4iwSyw4WSNtgd/sBtERJxEqkStJxskX/vTOk5EscZNPkrQZs8zqcOecMh5efHrvWeaBS&#10;McEXbnDhuw7lhSgZrxfun9/WXuI6ShNeklZwunCfqHI/Xf36y+Wuz2goGtGWVDpghKts1y/cRus+&#10;m0xU0dCOqAvRUw6TlZAd0dCV9aSUZAfWu3YS+v5sshOy7KUoqFIwmttJ98rYrypa6D+qSlHttAsX&#10;fNPmV5rfDf5Ori5JVkvSN6wY3CDv8KIjjMOhe1M50cTZSnZmqmOFFEpU+qIQ3URUFSuoiQGiCfxn&#10;0dxKse1NLHW2q/s9TADtM5zebbb4/eFeOqxcuPPAdTjpgKNSFKohPa3x+CBAjHZ9ncHSW9l/7e+l&#10;DRSad6L4rmB68nwe+7Vd7Gx2v4kSzJKtFgajx0p2aAKidx4NFU97KuijdgoYjGJ/lk5j1ylgLkim&#10;aTSdWrKKBhg921c0q2FnMg+HbTM/MQRPSGaPNG4Obl1d9qzI4DugCq0zVH+uPtilt5K6g5HuTTY6&#10;Ir9vew8E0BPNNqxl+smIGdBBp/jDPSsQZewcERQ+JygIEZJxld1DMCbDi8PFsiG8pteqhzwAGGH/&#10;OCSl2DWUlAqHkcFTK6Z74semZf2atS0Sh+0hYkilZ1J8ATQr81wU245ybfNW0haCF1w1rFeuIzPa&#10;bSjIUH4uA6MSUMKd0ngcasLk0t9hcu37aXjjLWN/6UX+fOVdp9Hcm/ureeRHSbAMlv/g7iDKtooC&#10;DKTNezb4CqNn3r6YOMMVY1PSpLbzQMwFgkgZh8Z/4yIMISToq5LFFwAb1kFbS6qLBpsVIDeMw+L9&#10;hIH5gCxyoCC/3pcyrwgfRCGVvqWic7ABKIOPBmXyABHYqMYl6C8XyLWJouUnA+C+HXmJn9RPV8kq&#10;ibwonK2Anzz3rtfLyJutg3mcT/PlMg9GfhpWlpTjMR+nx6AtWlaOClWy3ixbaWlbm49ROWB/WDZB&#10;mRzcGClFYwfJpUEY+Tdh6q1nydyL1lHspXM/8fwgvUlnfpRG+fo0pDvG6cdDcnYLN43hKns9Nt98&#10;zmMjWcc0VNaWdQs32S8iGSb9ipeGWk1Ya9tHUKD7Byis2q3KR3nCLDbhi4UB6rYabwPovS3DsGq/&#10;VPG+Yt2BkNHs0c03Pbv5TDEYVo0lSdl69Mold7IBO2/KtmkaQ0XBOuSbC9fKA6vUNJ7ZChUHwWmp&#10;+VjGIflhPE3Cn7C/ykOQ50vsYzLnRDU2A4zocdl/lsX/P9mPFT5KwgpwI8onuIylgAsT3o7wyoVG&#10;I+QP19nBi3Hhqr+2BIt/+5mD7tMgivCJaTpRPA+hI49nNsczhBdgauFq17HNpbbP0m0vWd3ASbYM&#10;cnEN76aKmUsa/bNeQQ5iB1LPtMz70GTt8JbFB+hx36w6vLiv/gU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MEFAAGAAgAAAAhANjq+GTdAAAABQEAAA8AAABkcnMvZG93bnJldi54bWxMj0FLw0AQhe+C&#10;/2EZwZvdpKJt02xKKeqpCLaC9DZNpklodjZkt0n67x296OXB8Ib3vpeuRtuonjpfOzYQTyJQxLkr&#10;ai4NfO5fH+agfEAusHFMBq7kYZXd3qSYFG7gD+p3oVQSwj5BA1UIbaK1zyuy6CeuJRbv5DqLQc6u&#10;1EWHg4TbRk+j6FlbrFkaKmxpU1F+3l2sgbcBh/Vj/NJvz6fN9bB/ev/axmTM/d24XoIKNIa/Z/jB&#10;F3TIhOnoLlx41RiQIeFXxZtFC5lxNDCdL2ags1T/p8++AQAA//8DAFBLAwQKAAAAAAAAACEAdJBc&#10;BRqLAAAaiwAAFAAAAGRycy9tZWRpYS9pbWFnZTEucG5niVBORw0KGgoAAAANSUhEUgAAAnUAAAG2&#10;CAIAAACWAeeEAAAABmJLR0QA/wD/AP+gvaeTAAAACXBIWXMAAA7EAAAOxAGVKw4bAAAgAElEQVR4&#10;nOydeXxU9bn/P5l9JjMhCdn3BAKRsAtVQbEiKIJay9Wr3rbX7bbFXrGb+ute2+ttvdpqFXu17bXV&#10;aqutlCoKYsEoaLAIhEAIhIQsZN9nkpnMdmYmvz+eZAiTWc7MnHMyM3zfL/5IJjNnviRnznO+z+d5&#10;Pk/S+Pg4LsS195upm//vW9sbfnp9/tRH6OvVT1S/d//iQA8yGAwGg8EAIPP5ft/Di7LeXffmlhLv&#10;I3brhw/ddfrZmgGL2Txa9+T4jx76fZPd74OSLpzBYDAYjBjGN76ue7Ju+KlNUx9RVL/1xzu23luu&#10;ASAr2fLI3T1/2dfo90HJFs1gMBgMRoyjCPmM7rZ6YJ3323nzcuHy/6BfduzY0dXdRV/LZXK3xx3V&#10;ehkMBoPBiA3y8/I3b94c6Keh42uUTH3vbc9t2/rAVrHfkcFgMBiMGcc3PxySxsYeng8yGAwGg3HR&#10;Ejq+FqzfvOKVZ6h8ydP2whMv5d6+bp7fB0VfLIPBYDAYcYJvfnjfw4tueaENAF6o+G3KZ3724a57&#10;y7fs/vOZ1OWZDwIAvrW94d5yDeD3QQaDwWAwGACQNL3/VTyY/spgMBiMi4Sw9VcGg8FgMBghYfGV&#10;wWAwGAzhYfGVwWAwGAzhYfGVwWAwGAzhYfGVwWAwGAzhYfGVwWAwGAzhYfGVwWAwGAzhYfGVwWAw&#10;GAzhYfGVwWAwGAzhYfGVwWAwGAzhYfGVwWAwGAzhYfGVwWAwGAzhYfGVwWAwGAzhYfGVwWAwGAzh&#10;YfGVwWAwGAzhYfGVwWAwGAzhYfGVwWAwGAzhYfGVwWAwGAzhYfGVwWAwGAzhYfE17qlqML58sGem&#10;V8FgMBiMC2DxNe5589hgdfPomX7HTC+EwWAwGOdh8TW+sTo4u8sDoL7TNNNrYTAYDMZ5QsdX195v&#10;6g0GvcGQk3/t75vsPg/qDYbrnz8h8iIZAWkdctEX9T1s/8pgMBgxRIj46ml74cYHXe+d7bSYzZ0v&#10;LX7ilm9U943YrR8+dNfpZ2sGLGbzaN2T4z96yBt3GRIzaJ34zXcM20wWbmYXw2AwGAwvIeJr594d&#10;n96wYXX2LACu1Z/bYGw7M6pWVL/1xzu23luuASAr2fLI3T1/2dcoxWIZ0+gfOR9Tj/daZnAlDAaD&#10;wZhKiPiaV1KZ9d7b1X0jAOTKOZcsOtvWMtTdVj/1OfPm5Yq4QEZQekc4AJeVGgCc6rLN9HIYDAaD&#10;MYEixI/XP/3cxkXXzy2gb/Upn/lZ2Wy0h/EGO3bs6Oru8n677blt4S+SEZAzhtWQJfefrELyyuPt&#10;I8/++s2kcfdML4rBYDAuCvLz8jdv3hzopyHiK4B1T9ZZngQAu/XD/7fizfkpvnU0jY09KAv48qnv&#10;ve25bVsf2BryHRn8+corZ+SypO9u+eJ/7WrvGLZd+/l7KvO0M70oBoPBYITTn/Pxj7e+smH96uxZ&#10;Bes3r3jlGapp8rS98MRLubevmyfaChkB6TQ6AeSlagAsK9IDONVjlnIBVQ3GFz/ulvIdGQwGI14I&#10;XT98dV4u9eH8q/vx4ac2AZCVbNn958oHl2fqDYaURQ9f/uofqNaJITGDYxyAvFkKAOXZyQCOdVgl&#10;e3erg3v9cP+hVnN9N9N9GQwGw5cQ+WFZyZb93Vv8vGz90xbz0+IsicGXPrMTQJpODmB+llqjkA2a&#10;HQOjjswUtQTvXts1Rl8caTOxpDSDwWD4wPyb4pheox1AUUYyfXtpsR5AXbdEW9ijbRPx9eg51hfE&#10;YDAYvrD4Gsf0jHIAZuuU9G15jhZAbYcU0c7OuU/1jAFI0SjsLg9LETMYDIYPLL7GMd1GB4DcWRNJ&#10;/uWFBgBN/TY7J3qLzskem9szXpGjWzVHD+BIG3M/ZjAYjAtg8TVeIWf/FI1Co5TTIxqlvCJH5/aM&#10;N/SJbld5vH0UQGWBfllRKliKmMFgMKbB4mu80mf2AMhLVU19cF5OMiaDn6gcOWcBcFmhvjRDnWFQ&#10;sxQxg8GIQd6pG57BHkIWX+OVdpMVQO6sC0qFlxboAdR1iVviVN9tc3vG81I1qXolgBVFWrAUMYPB&#10;iD12nRg81GomqwDpYfE1XhkadQLITlFOfbAgTZVhUI/aXaKeTxRKV5QY6FuWImYwGDHImX6H2zMO&#10;oN0onTHAVFh8jVf6zG4A6XqVz+Pzs9QAajtFjHa0P6a9MgCWImYwGDFIU99ED2EX278ywqJvlAOQ&#10;n+LrELKkKAXAyS6x4uuZfseo3ZVhUBeknQ/tLEXMYDBijcbeifja0DszE8pZfI1Xuk12uSxpulXT&#10;0oJkuSypZUCsLp0THSOYDKheWIqYwWDEGk39NrksCUC3icVXBm8GRh0AsgP4IJZnaQHUdIji9U8W&#10;x5UFqVMfZCliBoMRU5D4Wp6lLUzXuj3jM1LixOJrXNI16sK04iYvSwv1AE6LYJTYOugYNDtSNApS&#10;eafCUsQMBiN2IPF1Xk5yUZoSQPPQmPRrYPE1Lhm2OAFkG+R+f7q8QA/geIfw51N9zxiAS4sN03/E&#10;UsQMBiN2IPG1PDu5MF0DoHuYk34NLL7GJVTcNDvFt3iYSNUrKVt7pt8h7PseaTMDWFzgJ76yFDGD&#10;wYgdSHydn6UuzdABODswAxIsi69xyblhO4CiVF2gJywr1AGo7xQyWzsw6ug22TUKWaBpdCxFzGAw&#10;YgGv+AqgNEONGSpxYvE1Lhk0c5ji7D+dxYWzANT3CLl/remyYnIKnl9YipjBYMQCXvGVvqUSp9ZB&#10;gfN5IWHxNf6wc+5Ru0ujkHmd/aczP0stlyV1DNtMFsFUh2PnzAAq/SWHCZYiZojNwRbTDNrJMuIF&#10;r/hK387N1ABoHZTaxYnF1/ijZ8QFIC/Nf3OOl8VU5dQrzG7SZOFaBmxyWdKKooD7V7AUMUNkXvmk&#10;/1CrWfDCAkaC4RVf6du8dCWAjmGpU8QsvsYfQ1YOQG6A5hwvSwp1AE51CbOVpDi9uCBYcAVLETPE&#10;xGsnK2xhASPBmCq+EnNmJwNoN0pdQszia/zRPjgGICdNE/xpC7KSAZwQyIj4aKsFkzE7CCxFnPDs&#10;qOnbUdM3I2/ttZMVtrCAkWD4iK8ACtJUpJdJvBIWX+MPcvbPNvhvzvGSqleSqh99qLNz7oZeK4Dl&#10;hQHFVy8sRZzA2Dn3nnrTnnrTjLjheO1khS0sYCQYPuIrkZdKEqykd2YsvsYfgxYX/Dn7T2dZkR7A&#10;qZ5ojRLJarEiRxekomrKm7IUccLS0DehYDX2zYAbTtugHUBFjg7CFRYwEg8f8ZWoyJmBEicWX+MP&#10;auSa7uw/HbqDI8fgaDjeYQVwaWkI8ZVgKeIE5nj7KH1xpk/qP26n0Wl3eQrTtXQeClVYwEgwpouv&#10;RH6aCkDroKSnTej46tr7Tb3BQP+uf/5EkAcZEmCycG7POOU6QjI/S61RyAbNDpoHEDEk4i7J4RVf&#10;wVLEiYu3cPd0t9T7V9oxF6Up6TwUqrCAkWBMF1+JojQdgA5pS5xCxFe79cOH7jr9bM2AxWwerXsy&#10;6dnfVfeN+Dw4/qOHft80M9N/LkLI2X92cujkMEF2EHVReP0fabe4PeNlmdpUfYiKZS8sRZyQdBqd&#10;g2aHRiGj/ITEEiztmMtztN7CAtalw5iOX/EVkyVO3Sa7SIM7/RJJflhR/dYf79h6b7kGgKxkyyN3&#10;9/xlX6PQC2P4p2/UDiBnFt9QV56jBVDbEXmoq+80A1jmz9M/ECxFnJDQDvLSYj0pWxJLsLRjpqr4&#10;ylw1JkcRMxhT8Su+EsWzNQDOGV2SLSZpfHw8+DM8bS9cs+onR82WgqIvvFj1P6uzZ7X/7rqlp78+&#10;/NQmekL77677susX792/2O/Ld+zY0dXdJfCqL2I6NQuM6oJ866l0rpPP891QnJq1VgZPxciHcoR9&#10;Yo0nyU+lfNYD+TxztdoTxvW0S10+rClN43oKrHXhvikjNmnWrbAq0/PH6gB0JS9KcfUXj9VK89YO&#10;WXKjYbVy3FYx+hEAiyKtNXml91sGg6ATQ8cNz7Eemf7TLk3FsLooz3Z6trNDqHfMz8vfvHlzoJ+G&#10;TjN27t3Rl/a5nR8t/clVP7npf27yhlWeTH3vbc9t2/rA1rBezvBhW1WXsctyx+c3+r1B88tTezsa&#10;eq2fveXflxb45kxCUt9tO/l+e16q5qEv3RvWC1sHHT9/t82mzd9672fDfVNGbHL/nxrhGX/4ns85&#10;OTzy9xanJmfrPRJ9nA+2mBqr+z4zN/uuVRPv+OBrTXaX9kt3b+EvWzASnnfqhltrB9atnH/joium&#10;//Rgi+ml6r7s+Z+5/+pbpFlPiPywa+83V7y1ad+hX62ds2XfuU9/Xv/1H73nuxltbOwRbXkMX84N&#10;2QEUzgojsU9Sv7fyMyxOdJoBrCgJIzlMsBRxglHfbXN7xgvTtTq10jsAUTIJtqnXBqAk63xZ35LC&#10;ZAA1rMqJMYVA4itRnqEF0CFh3UAYl2k313zquBVAwfrNK155hmqaPG0vPPFS7u3r5om1QMaFkLO/&#10;Th3GPfvSAj2Auq5ISpyOkqd/btgbX4hfRfzG0f43jvaLdHCGD9RFvWzSfVpiCZZKmcjljrgkTweg&#10;PorCPUbiEUR8BZCZMtFPIVmJU4j4qlj/9J8v+b+K3Ey9wZCRfVPDj/f89Pp8WcmW3X+ufHB5pt5g&#10;SFn08OWv/oFqnRhiQ9sFPp2vUylIU2UY1KN2V7i7jTP9jlG7K8OgpgGK4SJqFfHBFtPeU8a9p4xR&#10;th4xeEJd1N6dAdXNSdMFa7JwVLdckHbes2xpfjKAUz0zYHPBiE0Cdb5OpSRDA6B5QKItbOj967on&#10;6yxmM/3zFjEp1j/tffCn1+eLvEjGBL1mJ4C8wGNfA0E3dLVhJtPIRX1ZKM/hQIiXIjZZuNcPDdDX&#10;50zMJ090vBHOuzOgOl5pumBP9Y8BuCTvgiSKTj3RpVPbyUIsAwjc+TqVwnQ1gM4RiRpKmX9TPNE7&#10;4gRQMDvYDZpflhSlADjZFV58PdJuw+So9sgQKUX8+0967S6PXJaEyWkHDFEhM8KpEU5KCbbL6AQw&#10;P9v3tKdktfROF5Gxo6aPTa4VleDiK1GaqQPQ0i9RUQiLr/FE34gdwOzksAsmlxYky2VJLQM2/sID&#10;mQmkaBT8C5WnI0aKeP9ZY0OvVaOQfemKLABdJum62S5ayIxwQf4FEU4yCbah1w5g3rTrJpUFROOd&#10;IhmdRueeetOhVvOMzEW4SAguvhLFqUpIWOLE4ms80T3iApATanKOX0iWIKd+PlAyeVF+hMlhQvAU&#10;sTczfMdlmaTAUUE1Q1Roj+hjkCmNBGvn3B3DNrksaar4SpRmCGP/KQGftEykcGZkLsLFAB/xFVNK&#10;nKwOKXQlFl/jCbqOTL/Q8GFpISXT+N7sH2mjzpzUCN5rKsKmiF/4uMftGb+s1LCqLFWnVqZoFKN2&#10;lzQflYuWM/0Ou8uTl6rx6TSVRoKliT2Brptk/1kTUW28ZFgdXFXDxPkv/VyEiwQ+4itRnq0D0ChJ&#10;iROLr3GD1cHZXZ4UTdjFTcTyAj2A4x28roYmC9dtsstlSZV5YWu9PgiYIn7vtLFlwJaiUdy5MpMe&#10;IcOz1iGWIhYRKnObfiZ4JVhRR7EGv27SHro+trtgP2qZcPBG/KjFcQcf8ZXIT1UA6DRKkfNg8TVu&#10;oChCESUCvFdDPq7ohzosAFYU8x2YEwShUsQDo443aygznO1t/534qEhVDXhxUt/jALAg14/HCGld&#10;VN8rEs0DdgS+bi4vNABo6g+jsEB69p4cBnD7iuwZmYtwkcBHfCXKsvQAOoaluGgkSHy1OriXD/a8&#10;9mkiuw0MWsNz9p8OddrQdiQ4tCGgquPoESRF/OLBPrdnfPWclBVF56N+UUYygM4hlnMTC6uDI/nT&#10;byaDto9kriQS54bsQa6bGqW8Ikfn9oyf7InRc2D/WeOo3VWYri3NUM/IXISLAZ7iK1GSqgLQLEkJ&#10;cSLE1/1njd/Z0VbdPPrBGWMC3xv2j3CIqHjYC3Xa0HYkCFYH19BrlcuSFuZGmxwmok8Rv1M3TJnh&#10;21dmTX18shqQ6a9iUds1hsDyJ0mw4s2Jo+tm8JwNpY5pylMMcuCMGcBNS2ZDWlOOiwr+4iuAVL1S&#10;o5BJU7cR3/G10+h8fE/7nz7pP98NaYzpSodo6B3hAGSnRG6VNT9LLZcldQzbggtmhzssABbkJmuU&#10;8ojfaypRpog7jc5dJwYB3LM6z2dJmSlqmukoyDoZ06G9KRXHTYdEh0GzQyQJlq6bczKDnfPR2H+K&#10;TW3nWMewLUWjoNEaUppyXFTwF18JyUqc4jW+2jn3jpq+n77TStuar19bdMvyTEy2oickQ2MuAPkp&#10;EdY3EYupyqk32FbyRLsVwKUlkXgOByKaFPEfDvZSZthvinKixGkw1js04hTKOizKC9imNSdDBdEk&#10;WD7XzYjtPyXgk+YRABsXpdO30s9FuEjgL74SpZlaAC39opfFxWV8re+2/eDNtj31JgAbKlMfu6Wk&#10;Mk9bMEsDoGM4Ya+zVNAb5TSuJYU6TNoF+MXOucnTlbpLhSLiFPE7dcMdw7YMg9onM+ylOF0DoN0U&#10;i9uXeKd10GF3eTIM6iCW16UZIkqwTf02ABXZIXI2kdl/ik2n0Xms3SyXJa2tSPM+yCRYwQlLfCUK&#10;0tSQxJomzuKr1cFtq+p65v32UburLFP7oxtLNy/PppzhnEwVgLbBxEwV0g1vXmq0cxQoQ3Ui8JWo&#10;psPs9oxX5OjCGtETkshSxK2Djp21AwDuWpUbKFmdl64E0D3MJFjhqe8Zw2RICATZKokhwXYanTQR&#10;L6ROEZn9p9h81GQCsLbigg5yJsEKTljiKzEvUwWgqU/0m/J4iq/vnTZ+e3trXZdFo5B94Yqs72wo&#10;muq0oFHK6Qoe+2YuETA4xiEiZ38fUvUTruiB4hwZUATS26IhghTxy5/0ArhmflqQS3xRqg7AOUmq&#10;7afyxtH+hLeTpfRs8DLygjQVGeIILsHSJq8iJ/Q9ZUW2Jlz7T7GxOrgDTSYAmxamTX2cSbCCE674&#10;CoCsacRu3Ua8xNfWQcejb5/725F+8u55fHPJ1XPTpj+tME0FoGs0Ad0G+sxOAGk6AQqOyBWdxnlO&#10;58g5CybNKIQl3BTxjpq+bpM9w6C+8zP+M8MEzc6T3iWxqiHB7WTtnLuh1woe6Vny/RdcgqVNXj4P&#10;tzKNUh6u/afY7KkfdnvGlxUZfPJATIIVnHDFV2JOlhZAm0ncv0Ksx1c7537t0/6fv9vWbbLnpWq+&#10;fm3RfVfmBUpdFqZrIIlqLT29Rjsm2z2jhG70aJynD7WdY2Q0E6XK65ewUsStgw7S1798ZW7IJ+el&#10;atyecSnzFpS6BNA8lLAbETImrMjRhUzP0mQbwSVY2uTRhi8klHERtRM3LA42WwDctDhj+o+YBCsg&#10;EYivhDTBIqbj68EW0w/ebPvgjFEuS7p5aeajNxUHt+uTTLWWnp5RDsBsnQBhb35WQFf04+2jABbm&#10;C795JfiniH/3cQ+ADZWpfEa7F6YpIe0gWO/Fsa0/MfV+TJ4MfGQtMSTYTqOTSqt43upRhbOwk5oi&#10;pqphwlPCr1U4k2AFJALxlSidrQXQNnRR7l8HRh1P7e14qbpv1O6qyNH99KbiGydr3IMgmWotPd1G&#10;B4DcqPVXglzRpw/2osvTZcVCVg5PhWeK+LVP+wfNjrxUzebl2XwOSwNxpRwE2zo4cXFsT1xrC4qX&#10;S3koBWJIsJQY4J/0y0xR87f/FJvq5vOeEtNhEqyARCC+EtLUw8ZifH2nbvhHb59r6LWmaBR3r87+&#10;1vrCIO0BU/Gq1gk2UMXr7C+U4QPdQdd2XBDnvGNSeP62I4BPivhMv+ODM0YAd12Rw/Ow1JolZd6i&#10;eXDitrdjOIZqagSEpv9qFDKew5oEl2ApMUAnKk9oC9s003lX8pTIMKjJU2I6TIIVkMjEV0hVDxtb&#10;8bW+2/bo2+d21g64PePXzE977JaSVWXhzUcjtwFpZg9JRp/ZAyAvNZKxdH7x64pe0zYCYHF+tC1A&#10;wQmeIrZz7pcP9gC4eWkmn8wwUTpbAQlLnOycm2JPRY4OwDljAuoRlAC/lPeAB8ElWNqGlmeEEV8X&#10;FxgAHGuf4RRx1elhAOsqZgV5DpNgBSFi8ZWgelhRdaUYiq87avqeeb+d6pi+e0PJnZ/JimC7JuXs&#10;Ickg84TcWYJtK72u6FTDQhw9Z8ZkClc8gqeI/3K4f9DsKEzX8pEDvEg8CJZ+aSUZmsJ0NWJgwyQG&#10;lNvgv30UVoI1WTi6gwkrlVKZpyX7zxlMX3UanQ29Vo1CNtVTYjpMghWEiMVXoixLC6B1QEQ9MYbi&#10;a5fJJZcl/cuKrEdvKua/d/FBytlDkjE06gSQnSJkTS+dlFTDAqB10DFqd6VoFBH/5nkSJEVc322r&#10;bh6Vy5LuWcU3M+xFykGwdPdWMltFqk+CnWwEGSfx9/ASVoKlPDPlnMNiQW4yJmcSzAjv1Q8CuGpe&#10;sM0rmAQrEBGLr4QEln8xFF+3rs1//gvzrr8k2H1fSKScPSQZfWY3gHS9YPlhTHNFP9ZuAnBpsZ8Z&#10;n4LjN0Vs59x/qO4GsGlxBk/NbypSDoJtHbABKMvS08mWeFfJ+m4bGSeF5eEloARLeWbKOYdFZZ4O&#10;wHF/vWcSYHVwR85Z5LIkH0+J6TAJVhAiFl8JKnFqEjNYhIivrr3f1BsM3n8VlVuq+0Z8Hr/++RPi&#10;rS9cvLOHEqnqpG+UQ9TO/j74uKKf6LIDWF4S4r5bEPymiP9yuJ88L8PKDHuRchAsFahXZGtS9RK5&#10;wEgMeY8sKwqvTUtACZaqsueFvy8hX5SZuuPZddLo9oyvKNbzuS9hEmyURCm+AtAo5dQ6L95dToj4&#10;qlj/tMVspn+mHf/Rf/1Nq7Nn2a0fPnTX6WdrBixm82jdk+M/euj3TTGUIivJ0ABoTqASJ3L2F7ys&#10;1+uKPjDq6DbZNQpZxHeCYTE9RXyk3UKZ4ftW8WrImY5kg2C9fZkTrtdZWgBnE2uqBHmPhJt2E0qC&#10;tXPujmEb/9LlqaTqlXmpmpnq0jnUYgZwfaUfT4npMAk2SqIUXwlqnRdvqinf/DDHdbz4i7cfuH4p&#10;AEX1W3+8Y+u95RoAspItj9zd85d9jSKtLwKo6kSaVKEEUPl4tgg9M15X9EPnwisWjZ6pKWKrg3v9&#10;UB+AW5ZnRnwPIdkgWPoo0lA2SFIiITHe2qJwb7aEkmC95WORvZwsaE50jESzhgggT4mKHB3P2wIm&#10;wUZJlOIrQdOfxJtqmjQ+Ps7nea6938x7pqTm9a8W6DXtv7tu6emvDz+1iX7U/rvrvuz6xXv3L/b7&#10;wh07dnR1dwm2Xh4YFdmdyUtSXP3FY7VSvq9ImBSZHcnLxPjvjCfJT6Vc44FM5RlzypILx46lugaE&#10;fYtAWGSzWg2XyeBeMPphp2ahSZWtdY3OHftnNMc8m3y5TZFSaj6k94h4be3ULDCqC/Jsp2c7OwBY&#10;FGmtySujX3zsMKws6NItiOx8O5e8dFSRFeWJ1KWpGFYXZdmbsx3NEbyc/iIqz9h8c3XEa4iAhpSr&#10;uCRtWP93eslc80GtJyZsp+IIunYBWDD6QdJ45FJg9J/f/Lz8zZs3B/opL0mP4zp+/4u3t3xrf4E+&#10;7JvKqe+97bltWx/YGu4RwmVg1PH9t9r0GUVb77lK7PeSgKoG4+uH+1ctmbd5ufD/naf2djT0Wp2y&#10;ZLks6Ydb7hD8+EH43pttg2ZH8pJbTK1muSzpJ7ctTdWvjOaAr33a/8EZ46rrbvI7+0Eo/mtXu3HY&#10;dtfmG7yF1l955YxTNWvrPaKf2NLw/P7urnbzTVctvHpu2OcbnasVK9fedmmwkQzB+a9d7cPDti99&#10;7tr5WRsjO8KDrzXZXclfunuLGDbafqntHKv7oDMvVfPDL4XxIXr5YE918+iKtbcEb+ZhTOdMv+Pk&#10;e20VOboHv/S1aI5j59wPvn5WvM8vr/xw0odPPd257vql/vOHjY09gi4pWrypwsQocaLiptkpQhYP&#10;e/HOoVshYXJ44h2LtAAOtZoB3HFZZvSXQmkGwXYM2+SypKldTDTvr3UwQSRYylguyYnkfCAJtqE3&#10;qiw9/YajKQWgSubjvdJtCvecHAKwpjzYIL/pMAk2YgQRXyF+iROv+PrhP/YVP/C11dkTxaUF6zev&#10;eOUZqmnytL3wxEu5t6+bJ8biIoa6IRPDWIcmm9KUU8HxzqG7JE+U4wfBa2RRkaMTZMcpwSBYqprx&#10;mXI/N1MDoHUwESRYr0dmZLc7JMFG4xk5YdsURVEogCWFOgAn2iX6i3QanS0DthSNItxtKJNgI0YQ&#10;8ZUona2CaIOwQsdXT9sLv3jnsz/aXHz+NSVbdv+58sHlmXqDIWXRw5e/+geqdYod5mRqAHQNJ8Il&#10;b9DMQThnfx9S9cplRYYUjYIcE6WkNENdkaPLMKjv5e0zHPKAENklkc4on4nfxRkqTHH8j2vqO02Y&#10;LBGKDNo7TvUFCwval5TMjipbQ3HrVI9EcevtE4MAVs0Je8fPumAjJsrO16nQoDqR8l6hr9qyki17&#10;Tk972fqnLeanxViQINBM5tZBGxDfwoadc4/aXRqFTChn/+ncf3WeSEcOybfWFwp7wLxUTbfJPjDq&#10;EGlEAaXySjMv2OsXpekwxfE/rqnvcQBYkBv5zdb8bO2xdnNT31ggd/vg0L6EXNgiJlWvLEzXdgzb&#10;6rtt0dwr8MHq4I61m+WypA2VkfRtz89SD5odjX1jETQjXbRQ5yu5f0dPaYYOwNkBUe7LY8i/SUDo&#10;ktc9Evf54Z4RF4C8NCnaUhMAsQfBki/Y3PQL/hzevpR41/utDo60z2hiUn66DlFIsGSmU5EdbT6M&#10;zDHIKENUdp00Ari81BCW15UXJsFGgFDiK0F5L5Fa+xIzvhakqcjpe6YXEi1DVg5ArqDOwwmMqINg&#10;TRaOcgnTtUlq1ow4KRojkG1vlNrn/Cw1ffQiuNugfUlhujb6bA0pc4lHS78AACAASURBVMfEN0qs&#10;ajABuPYS/6NeQ8Ik2AgQUHwlqERRjCx9YsZXTBahxHtVJ4WKnLTYkrdjFlEHwbaZnAhgOk+30vE+&#10;tYmsDb0l5RFDETqCuw2/8nZkzM9SU1JB1OmeVQ1Gt2d8WZEh4uwuk2AjQEDxlShKU0KcEqeEja+J&#10;UdVJzv7ZBqbN8ELUQbCUlaJqCB8K0tSY9P2PX8gRelHUleR0txHB2D5Kkwq1L1lSmAygrlvEK8Du&#10;umEAV8yJyrWbGRGHRfS2w9OhD3Vbv/DXjYSNrzTNjZpH45dBiwtCO/snMKIOgqU5VqWz/XywSS8k&#10;3/84pXXQQb7K0ZeGlUfaBUtpUppKFD3UckaDbMWgtnNs1O4qTNdGVsnlhUmwYSGs+EpQ33a7CO7l&#10;CRtfRa0KkwxS3UWqhk1IxBsES6U3NNPKB41SHu9ZvvqeMUzupaIkMgnWOzhBKNMlajkTb/rY28eH&#10;AKyZH21jG5Ngw0Jw8RVi1uskcHwVsSpMGkwWzu0Z93EzYARHpEGwnUZn8NIbcvwXbxCH2NBli0Y+&#10;RE8EEiwlSAUU1TRKeVmm1u0Zr+0UPnS1Djo6hm0pGkX01ihMgg0LwcVXQqR6nYSNrxCzKkwaukZd&#10;AGYns+RwGIg0CJZqH6gOwi80iONcfHbB2jl3Q+/EUFtBDhiBBEsGHZQsFYqF+XoAx9tHBTwmsad+&#10;CMBnBfINZhIsT8QQXwmR6nUSOb7mzVIgnrcUfaN2ADmzWHNOGIg0CJZqH0qyAoafuNYjaKNZkaMT&#10;ysYkAgmWDDooWSoUlbnCjKT1wWSZ8JRYO08Y1zMmwfJEDPGVIPfyDqHdVRM5voo9209sqDgri8XX&#10;cBBpEGzrkBPAnNkBP9ilGer4bbmmHZ6Al61wJVgaOpuiUQg78aY0Q52iUQyaHcImsfaeMQJYW5Ea&#10;mafEdJgEyxMxxFeCPtqClzglcnwlK5nm+NxSABi0cAByUkL0S1j3PWvd/bgkK4oPJkqchJNS7Jy7&#10;22SXy5KCtzmShCP4bkkCaM1LC4ScoRSWBHuqfwzAHBHyfovydQBqOwWrIrY6OPKUuKIsVahjMgmW&#10;JyKJr5hS4iSsC1six9fiNBG7ISWAVl44K+jfyOPmanY6ju/mmj6WaFkxT3G6BkC7STBdoHnACR7G&#10;RmSMEHdTJTqNzkGzQ6OQCWuBG5YES9YW87OFj6+VBQZM7nsE4Z+tlig9JfzCJNiQiCe+EmJMXUvk&#10;+Oqd7Seqh4t4kBtf8ByUu7PO43YCcHz8kkTLinkEHwTbOmQDUJge4q6ZfP/jTkWja/qlQg8ADkuC&#10;pQ30PBHyfgtztXJZUkOvVah9CXlKrCkXeHAIk2BDIp74SogxdS2R4ysmXSbEM3wXD8oUhex8dXYc&#10;py+43kZ3e63oy4oHBB8ES1UPIVUf8v1vFq3hUiTIgUHYwl2EI8HaObcYG2hCo5TTjudkjwB/lyPt&#10;FvKUEHwsD5NgQyKe+EpMmbomGAkeX8uytABaB+IsZQeg1+zEZAl0EDztxwCoSpYDsH26XYKFxT6C&#10;D4Ll6SuUqldqFLJRu8tkiaf7OXJgWJov/GWLpwRLT/Br7CwIlQV6APWdAszSebduGMANiyIZRRcc&#10;JsGGRDzxlaCpa8K2HiR4fCXDd3K2iy96R5yYHAgTEI/b1XESgPrG78vkKq7pgKv/rDTLi3EE1AVM&#10;Fo6/rxAFCZoEEBfUd9vIN0OoUtipUCqvpT9EbVEQY2dBqMxJxqS7cjSc6Z/wlFhRJHAunWASbBAi&#10;Fl9t+39r2/9bPs+kEqduk13AEqcEj6/kZtc2KG6JU1WDcUdNn7DH7BuxA5idHOyq5+pp9Lidypx5&#10;CkOmcvnNAJxH2BYWEHQQLJW2FvJLXVKQiMDafqagCanLxAkYlMprGwpxt0EarXh5v4I0FW0NIy4p&#10;Hxh1VDUYXzvUC2CjCJtXgkmwQYhMfHWZB+wHX7UffJXnxoPiN9UzCkKCx1eNUp6iUdhdHvFSdiYL&#10;9/rh/j31JmFt2Gg4fE7QyTlc70kAssLFADSr75LJVdzJfR7biIDLiFMEHARL/dM8S1vJ/T+O8iU0&#10;IVWk2EYSbHAHYDvnpqHu4uX9MDkUiDyW+VPbOfbap/3fe7Pt+2+1vX64v9tkzzCoLy8V5V4ETIIN&#10;SmTiq+vUPvqC6zjG5/lUwyigu2qCx1dMNtWJl7I7NDmgg/y+hYJym8ErPtytxwEoi5cDkGlnycsu&#10;97id9uqXBVxGnCLgIFjaXVEvdUgoXyKep7ywkKuDRiETL7aVZ2ndnvEgPcE8e5+ihPL2J7tCp4hp&#10;q7qtqusrr5z53w86PzhjpF/RZaWGu1dn/+CGfDES6QSTYIMQmfjqOvU+fUGXypBQC0CLcJ/fxPe2&#10;LUzXHGs3t/RbohwjFYhj5ybqJjqGbZ1GpyA1kFYHZ3d5UjShipu6agAk5cynbzVr7uaaDrjq92Dt&#10;f0ImjNFdnCLgIFiyguL5wdYo5YXpWgHPBFE53muBmIVFAOblJDf0Wpv6xgL9Aqn3SbymC2JpQbJc&#10;ltQyYLM6OL8BsrZz7HT3WF23ddB8/lagMF1bmateVpRKFXMSMD9LPWh2NPaNxf7JIyUkvlbkhDeZ&#10;2GXq4nobZXKVx+2kS2VIJt1VBbu/Sfz4SrOvBdnKTMdk4VoGbHJZ0tqK1L2njG+fGLz/6rzoD0vj&#10;1ajfORCu/rNuq0WRmqswZNIjiqy5yvI1XNMB27Ed2ktvi34Z8cvUQbDRbDhaBx1U/sP/JUVpyo5h&#10;W1xcIk912QAsyBdx71ienQwMNPaOIYBsSXk/v1N1BV5Jlrah11rbNbZq0ndpYNRR122t77bWTdnX&#10;ahSyJYXJl+TpluYni7dVDbjIHG118+iZPttagSYHJAaRia9c/T4Aioo140PtXG+jq/+sImtu8Jdk&#10;pqg1Ctmg2WHn3IJ4cSd+fJ2XqYJoLk6UHF6Qm7xpYVpVg+lYu9lk4aL3UB20hnb2J0VBXrxs6oPq&#10;JRu4pgOuT17Fss0X+Ra2eLamrsvSOuSqzIsmvloxOVuDJyVZmurmUcGNwsWApL4lOWIJipj0UAuS&#10;MA8yVVdYlhbqG3qtxzusOpUyFraqfmESrF8iFF9P7AagumQtd64GvY1cU3XI+AqgJEPT0GttHnAK&#10;0uLMS3/d9/AivcGgNxgqKrdU940AcO39Jj2iNxiuf/5E9OsQD516oivR6hC+xImSw5eWJOvUyjXl&#10;qZj0/o6S/hEOoYqHSVFQFC6Z+qCy/EplzjyX2cid2R/9MuIaQQbBUrN5cUYYV38yCm8NVTQ745zp&#10;d9hdnrxUjbCW+j5QwjyQBEt5vyBTdQVkeYEewLF283RV9Vf/WvbDTUWbl2fPbHAFk2ADEIH46uo6&#10;7TL1yHV65ZwrqEKFrAJCQiVOrQINuAwdX/c9vOhf3Y9bzGaL2dxQ/8Lq7Fl264cP3XX62ZoBi9k8&#10;Wvfk+I8e+n1TTN+tl2frADQKV3VNeJPDywsNAK4qTwVQ1WCKvn2qd4QDkJ0SbNtEioKsZIXP4+rL&#10;/w2A459/jnIN8Y4gg2BpaFp5Rhh3smJ00YlBfacJgOA+RNMhW2a/PUv0ID1BbFL1yrJMLYDCdO2G&#10;ytTv3lDy7J3l912Zt6pMsDE4gsC6YH2IrPPVeXovAEX5GsjkyuJlAFwdJ+EJ/ZGkXbJQ+acQ8dVu&#10;/fDtXde+/f+unPqgovqtP96x9d5yDQBZyZZH7u75y75GQVYjEhNbGaPAXRPe5DDdfRekqZYVGdye&#10;8YPN0c5zHhpzAchPCZi9d5kHfMRXL8r5VysMaVxv40Xu+B/9IFirY6K8NqRLpQ+Cd9GJQX2PA8CC&#10;XGEmmAaBLlh+HfZ5Gk8KxXc2FP32S/NjZKsaCNYF60Nk4qu74X0A6oUbAECVrMyZ53E73Z11IV9I&#10;Nm1CuZyGiK+q/oaGwobvLaugVHD6t3YB6G6rn/qcefNyBVmKeJRl6SHC7NxPzo4CuGLuLO8j5PpN&#10;DuDRQNPQgiTuPG1HME18nUAmV1zxRQCO43uiXEZcE/0gWEp4UPIjLIRNMYmB1cFR16kU+9dsDQJI&#10;sCQ00hMYBJNgvVCvFG1XwroJc7fXusxGhSFNXrSUHiGTAK9bexC8LqeC6IlJ4+PjQX7saXth4w31&#10;P/zwMUoL/7+yf5v18uH/aL9n6emvDz+1iZ7T/rvrvuz6xXv3L/Z7hB07dnR1d0W/0GhwyJIbDauV&#10;47aK0Y+EPaYMngWjHySNn087nDGsdsqSC8aOp7kidHSyyfRnDatUnrH55upAz1ltP1LKtR7RLG1Q&#10;lk//qczjud36pnzcvUu7zqi4eAsRzyZfblOklJoP6T2ReG50qcuHNaVZ9uZsR3NYLzQpMjuSl6W4&#10;+ovHYnTiwrAityt5kY4bnmM9IsHb0YeidOyw3nW+OoHO83A/lQudZ9Lcxo+0l4uwzFihIeUqLkk7&#10;13xQ6xFsbG28MJ4kH5GnWxSZFtVsLmni5k85bptvPjj1Mhscujw2qMqPqCfia6Gr82rbJ72ytH3J&#10;60K+vCV5xZgivXDsWKprIOST8/PyN2/eHOinYdQPa3SfvelLsw9Me7yxsQdlAV819b23Pbdt6wNb&#10;+b+jgDz4WpPdpf3yV78mVCXFO3XDjbUDK0tn3Xfl16Y+frDF9FJ1X1Lh5Vs3FUV25NrOsbMfdC6b&#10;k3PflQF/V+bnb3eZcM0XHlwfoCLOui/JcXj7LQVO/a0z8wuPBV77tP+DM8ZV19109dxIbjKe2tsx&#10;3Gu99YarlxZsDOuFVgf3jb+2ODU5W++J0V/+ywd7uppHb15VsbbiCgne7o2j/XtPGRet3njjlC6d&#10;qgbj2cP9n5mbfdcqvr8ld3vt6J/eALDo5oe9W5PE4+WDPdXNoyvW3nLxdOl4e6VOBuyV4v3n9rhH&#10;t93k5rDyjoeuyL9k4kHnmPGXN+QljW392tdCNlbsqOnbU29atvq6G6P2wgyRH3bnb/p80bvv1VoA&#10;eNpeeOKl3JKy2QXrN6945RmqaaIHb183L8p1iE1JhgaCSmJH2swAlhSl+Dy+qiw1RaPoGLYF8awJ&#10;Tp/ZCSBNF/AkcJkHqDQuSLk52SW6W/4pql2irfpl+3u/5FM1MCNEOQiWbKsjyF7q1BNVoDE7SIfM&#10;7sk1UAL8SrAkMYY1F8/2/nP0BZ9EX/xy8UiwPg6U1IgcZQEa1/zJRG2KN7giPAlWQD0xxP5VqSz8&#10;8m8eumbVCr3ZAuBb2xvuLdcAW3b/+Uzq8swHgSkPxjSF6eqGXmvniF0QwWlg1EESqd9JGhsXpb9+&#10;uL/q9ND8rEi8JnqNdkyWv/qFxFdZ/vIgB5FpZykXrnMc322vflm37sEIlhES29E37AdeBDCeURSb&#10;dhbRDILtNDppbE5kCY/CNNWg2XGqf2yVPjWCl4tK66CD/mvh1m1FjF8JlkpISG7kA9f0Mdc7UUfp&#10;aT+G1XcJusYYIrElWLFtPZynqwAoFvvmnGSFi9Hb6Ow4rg2V+aASJ0F+/6Hzw7KSLfu7t/i+bP3T&#10;FvPT0b+9ZNDs3M4hGyBAyuXQuTEAK4r9N+ZfXqp/4+jAsXbzwKgjgktYzygHYLYu4Enm6jgOQF66&#10;JNATCNWKWx3Hd3M1O7HmPqgELtF0mbqc7/9m4utYtbOIZhBsu9EK3raI05mfrT3Wbu6KyS5GsrkX&#10;1U/fB69t5Jl+B72vycKN2l08p/4BgMft+PglAJo199kPvDjRaxF7p5wgUBfsoNkRFy6bPJHIgdLj&#10;djUcAKCs9NVZlcXLHYe387kzS9VPuL9FbxaU+P7+hLCzcwMlhwmdWrm2IhXAh02R5Ga7jQ4AuYEn&#10;q3v6zgJQFvorHp4C2SV63E5b3e4IlhEMj9v+1+943E71ko0xbmcR8SDYc4NORDGUlOYB0GyAmKLT&#10;6Ax+9oqETxcsTf2bw9u4w3ZsB9fbqDCkaa/4Iv9EX/ySSF2w7502+h2WIIath7P+HxMjO1PzfX4U&#10;VhesUFNhLpb4KmDXf6fRGSQ5THy2fBaAqgZTuEXeXmf/gGlJ5xjX2xhcfPWi/cytoP2loBKpterX&#10;3NA5RWqubsPDimU3I4btLCIeBHt2wA5gXqStmXR9jKY7SHDO9Due39/903daac6axF0xPhJsU68N&#10;QClP4w6P2/XJqwDUV2+BTE69Fo7G6aWWiUPCSLAmC/e3I/2QytbDeaoKgGLBtX5+Fo4ESzfWLf3R&#10;1m9fLPEVk3b5PSPRGv1/2moEcHlpsMb8zBQ1eU181BLeX6jP7AGQlxrwvp47dwyALKeSz9HkRUtp&#10;f2k/sSusZQTB3XLYcXi7TK7S3vwoZHLN4k2xbGcR2SBY71DSaLJz5AsY8UxvAanvtj21t+OX77Ud&#10;azdrFLL1C9J+cEO+BJaEU/GRYKn6j+fti+3YDpfZqMyZp1p0AwB12RUAPB0xbcsaJQkjwZJf7DXz&#10;0ySw9fDYRtznjgFQLPDfhMO/C1aoqTAXU3xN12DSsT0ajrTbAKwoCVG3svaS2QD2ngzPa6LdZAWQ&#10;OyvgWcidqwEgL1jI84DqK+8G4Dq2M6xlBMJjG7HufgyAavWXJsrzvHYWH78kyFsIS2SDYM8ZQ88v&#10;CglNBYj+fIuG2s6x/9rV/sz77Q29Vo1CdvPSzCduLbvt0izpHQGnGhF7587yuX3x2EZI6aczGYC8&#10;ZLlMruJ6G+GM+/ATiIQxIv6ocQST3rFi4zyz3+N2qkqWT3e1I/gbEdNUmKa+aD+8F1F8pW6NKKuu&#10;WwcddGkIWYc8P0tdmK4dtbsOtpj4H39o1AkgOyWwc1PHCQCqwhDFTV6U5VcKuL+07nzMZTaqSpZr&#10;p9QIaJdtjtktbGSDYNuGrADmhDM2Zzo0FYAmBEjPwRbT995s+98POjuGbSkaxR0rs569s/zGRekS&#10;b1un4pVgSdbiOXfWXv2yx+1UFlYqyyddWmVyReFCTOZyEpUEkGCrGox2l6ciRydNlZb7dBUA+SVr&#10;Az2BvwQrVIvdRRRfabBJe3QlTsfaTQAuDVA57MNNS2YDeP90GHbEfWY3gHR9gNPROUYTg+UFi/gf&#10;k/aXziPb+b/EL7ajb3Ath+Q6vfrG71/wgxjewk4dBMv/VS39NgClmVG1h9JUAJoQICVVDcbvvdn2&#10;UnXfoNmRYVDfvTr7F7fNiQWnApJgWwdsVOU0Pzu0+OqxjXA1OwForvv21MdlRcsAuFsOibLQ2CAB&#10;JNjqZjOAtZdE69LAB5d5wNlWI5OrVPOvDviksCTYNBWAs8NR6TsXUXylEqeO4ajOV57JYWJpQTJ5&#10;TdR28r0J7RvlENjZn27YFYULw+pMoP2ls63G1X+W/6t88DbkaK97aHr6JZa3sJTmpZH1PKHWzLnp&#10;UWlF3lnNYgxGnI6dc7932vjQG82vH+4fNDsK07V3r87+2S0l3nHiM86EBNtnpbJqKrEOjm3vMx63&#10;U1m+xqeaj/I3XMun4qw0Joh3Cba+20a5k6UFUsxvcJ3aB0BevEymnRXkafJ5V4GfBFuWpQXQOhBV&#10;ivgiiq8A8lI1ACKWNPgnh71sXJQO4JNmvo06VJkcqGvW1X0KkzfvYSCTKxZtAmA/8FJ4L/QytSHH&#10;b/olhrew4Q6CpdZMjUIW/WBUkQYj+mB1cO/UDT+yveVvR/pH7a6yTO3Xrin44aai2ImsBEmwdpeH&#10;asdCNuC6+s866/cB0Ky52+dH8oJFcp3eZepxmUM7xMYp8S7BHmgyAli/UIrNKwDXqfcBqBYETA4T&#10;dGfGR4Kl0o0Otn/lT1GaEkDzUIS3hGElh4lVc1LksqRj7WY+HxJq08wObEnh6T6FcMRXL+rP3C6T&#10;q7imA5Fdj6Y25AR6TsxuYcMdBBuWOhic0kwthKjyD4TVwb1xtP/b21t31g6Q0PXt60u+s6FImh1D&#10;BHhHvfIZ50m3g+qVt/ppRZPJyb+MvMwSlfiVYK0O7li7WS5LuqosjKtlxLhMXSScqSqvC/5MecEi&#10;mVzFR4Kdk6nCpElqxCROfLVVv2zd92zw51BXU8SGtAebLeCdHCY0Sjl5TXzUFLrKqWvUhSDFTR63&#10;q+MkgLDEV0KmnaVcfjMA56HXwn2tT0NO4PeI0S1suINgSR0sC3Oes1+oyr9tSPj9h8nCvXyw5xt/&#10;bdl7yuj2jC8rMvzoxtJvrS+U0pUpArxTxkKO83S313JNB2RylSaA2w75l7mYEXFMsuvkRBOjNJXq&#10;XP0+AIqKNaGFM5lcUbiQjwSrUcopfxCBO835d4v4lTGFvXan/cCLjsPbg0uMpRk6TFoHhMuZfseo&#10;3ZWiUYTrYLxpYRqAA02hvSaGLU4A2Qb/p4i7s46sSSKzhVMt3giAq9kZluO/n4acwMTmFjbcQbDN&#10;A3YAJbMF8L4nxTHKW+Dp7Kjpe+TvLdXNowBWz0n578+V3H91XlwY6XlNLUKO8yQrf+XymwPJaeRf&#10;5m75RNAFxhbxK8EeajEDuPaS2dK8nevEbgCqwJXDUyF9jY8ESyVOTVG0ACRCfHWZuhz/mNi5ch3B&#10;EuvU3RyZq05N2wiAS4uD2Ur4RadWktdEVaM5+DOpuGl2iv8LJZ0Q1CIdAV67ROeJMOwS/TbkBCRW&#10;R7tPlDjxs3qgZp7itDBGNwbCewssoIR2pt+xp94klyVdMz/tic+X3bUqVzKb/ujRKOUVOboUjSL4&#10;Ppus/BWGNN2a+wI9R5E1V67Tu8zGaKr2Ypw4lWD3nzVSHYA093yurtM0T0w5h9ewRdLX3I2hpw5T&#10;iXs0LuLxH189bvs7j3ncTrlOD8DdGuKuhAxpIzhfj54zA1heEqw4LRA3Lc4A8GGDMfjTaNILTX2Z&#10;Dmny1CIdGVQnwh1+naddYsCGnMCoF1w3IfTG0lWPrEXIuyM4nUan2zNemK4Vqk+UAglNCxCEvx7u&#10;A7C2IvXOz2RFX4ElPd9aX/iL2+YEe8aklb/iii8Gn0uhKF+DULfU8U48SrAHzpgBbFgo0ebVeXov&#10;6GTgl9gjCZaPPwmVuDdHlO8k4j6+2j55leuoVxjSdLf+EoCnqyb488mQNtzrnTc5HJm+VZCmIq+J&#10;qqAhdtDMIZCz/6T4Si3SkaHImkt2ibZjO0I+OXhDTiC8Qm/ktcoiwH8QLF3IqA5OEEjyJ7vd6Knt&#10;HKOeh5sWS3Txkp7zVv7LNgd/poI2IqFuqeOauJNgWwcdUrblAHA3vA9AvXAD3xfw9iehJFZkA7gm&#10;3iriV8YCrq7TNIJUc/3DivxLFKm5bqsllAQbyZY/4uSwF/KaoIZrv9g5N7WF+N05uXoaJ8TX6CbN&#10;kcmc+2gou8SQDTmBodHuMbWF5T8Iluy9SrIE874ni90oXU28vHlsEMDGGbVhEpcLrfyDP1dWsgI8&#10;bqnjmriTYPfUDwH4rFR+Ju72WpfZqDCkyUNNdZ0KSbDkNRsEkjOSVZF/1uI5vnrctp2PAlAv2Uje&#10;afLiZQiVL4psyx9NcpgI6TVBgwfy0vzvj7nek4hCfPWiLL9SObuYGzoXvASJT0NOIGJwC8t/EGzr&#10;kBOTVl+C4HU1iX5wU1WDsdtkT9EoYsGMSSR8rPyDozBk0i21u71WgrXNCPElwVod3IlOi1yWtHZe&#10;5FuRsHCc3ANAXuFvYE5gJrpgeYyICC1nBCWO46t1z5MuU8/UGMAnX0RbfpqxypMok8NeyGvio0b/&#10;jTpDVg5AboDmHPpPRSO+epFfejOCdtHwbcgJTAxuYfkMgrVz7m6TnafvPH+ouopmBkTD7rphAHdc&#10;li3AmmKS6Vb+IaFbaj61oPFLHEmwe+qH3Z7xFcV6iQZIeNyupgMAVJesD+t1/CXYKInX+Mo1few4&#10;vhvA1BhA+aLx3mCNTRF0Nf3z7DCAy8qivSNbW5GmUcjquix+b0VphlpOmv/MJCXBknLmR7kGTOmi&#10;8Rv8wmrICUQMbmH5DIJt6LMDKMkQeDAqzQmgmQER807d8KjdVZiuDTJ1ON7xY+UfCnomHzue+CWO&#10;JFhyCLi+MkOat+OaP3FbLYrU3LCvVFKNiIjL+OqxjdjfexKAZs19U3+zlC9ymY3BXYqoq4n/zO2j&#10;5ywAVhRHnhz2ctW8WQDeqx+c/iNy9s82+Nk5ufrPTpxGvOuMgiGTK1fegQDBL7yGnMDE2haWzyDY&#10;TqMDQMlsgZsKaE5AS3/k10erg9t1YhCTKn5CEsjKPzj8J6LMOLbql+3v/TKCdcaLBHuwxUS3gJK1&#10;YjtPVwFQLN4YwWt5SrBREpfxlWKAsrBSe8UXfX5E+aLgrmlhGTfXd9vsLk+GQS3IZOBNC9PksqQj&#10;5yzTvSYGLS4EcPYnRVkeReWwD6rFG/0GvwgacgIRa1tYPoNgWwdsAMqyBN4g0pyA5iji666TRrdn&#10;fFG+PmaND6MnkJV/CMKZiDKD2I6+YT/woq3mLdsnr4b72niRYGlQ2LWXpEj0fh63q+EAAGWl/2nq&#10;weEvwUZD/MVXe+1OruWQTK7S3PiD6eqgLG8BQrmm0aW2d4TX/vVImwnAiiIB3PIA6NTKxQV6t2ec&#10;/MOmQq4Xfr0CSHxVhG87HIjzdolTvCYia8gJQkxtYfkMgqVxyjRaWUBS9RMz8iKbJWmycFUNJgCf&#10;XyZE9iImCWLlHxIq+nM0HhB8VULh6jpNnywAzupXIvg4xL4E22l0UluOZFMlnPX/oJYKRWp+BC+X&#10;RoKNs/jqtWpSX/eg31+rIm8BAHfQrDpdannOpqfk8LIiwU4a8pog/zAvJgvn9ozTeJ/pkPhK6rJQ&#10;qC67E1PtEqNoyAmEN4o7/vlnQQ4YDSEHwQ6MOihRIUZpxpwsLSYnB4TLa0cHyGE4LhwQIyOYlX8o&#10;1GVXQPyNSMR4bCO2nY963E7NmvvUK2/1uJ32XY+HmyWOfQmWNK9Vc6QrDnCeqgKgWBBe5fB5JJFg&#10;4yq+Tlo1Kcsu0yy92e9TJlzTgg6uokstn9n0wiaHiYI0VUWOzsdrgpz9Zyf7SQ67zANCiq+TKAyZ&#10;ZJfo+PQviK4hJwhkzu5qOBCW6bFIBB8ESy6jheLEMJIkmsLfobCEUAAAIABJREFUf3QanTSH5NZl&#10;Cau8hrTyD468ZLk0taCRYXvzxy5TDxU06Nb+pyI1l+tttB/+a1gHIQn2RKfl5YM979QN13aOnemP&#10;am6asFgd3JFzFrksaUOlRNPoPLYR2kQpFkSSHCYkkGBDxFeO6/jN9XP1BgP9S//WLnrctfeb3gev&#10;f16iO8fzVk03/yDI0/gMruK5nxA2Oexl7SXpAA40jXof6Ru1A8iZ5WfnRP8RAcVXL5SLc9Xt4po+&#10;jrIhJxAy7SyK4vbqlwU8bGQEHwRLliPkOCo4NC0gAqO1vx8bALC2IjWOTIbDJaSVfwikqgWNAOu+&#10;Z51tNYrU3OR/+W8AkMl1m74LwLH/RZepi/9xUvXKRfl6t2e8unl0Z+3A/37Q+cv32r7yypkHX2t6&#10;am/HjAfdqkaz2zO+uECqthzAeWa/x+1UlSyPZtchgQTLy8T8W9sbfnr9+WSs3frhd+46/WzNwL3l&#10;Gk/bCxtWPvT7dTvvLRe4q8GHqVZNISbUly7hmg64Oo4HaVGnGTUt/ZbgBSOCJ4eJpQXJeamabpO9&#10;tnOMFkDO/ln+4itpyUnZkfc4B0KRNVdVstzZVmPZ/j1E15ATBM2au7mmA1zNTs/quyK8gApEUUYy&#10;YOocsgF+/Bkaeu2YnLAkOJEZrdV2jtV1WeSyJBrBlJDwsfIPiaxoGdpq3C2H+Df2SMAFt62Ttmvy&#10;oqXa5Z+z1bxlf+cx/Ref53+0rWvzz/Q7zHaud8TZN2Ifsbmb+m12l6eh11fn0ihkJRma2cmK2QZ1&#10;QZpaq4q2cT8k5Ky+oVK6FIv7dBUAeXRK1gUSbHS+eIGIZEiIovqtP96xdbhcA0BWsuWRu3/95L7G&#10;e8ujtRYKxjSrpiAoC5fZQ0mwZVl61JuoJSYQR9otdpcnL1UjYHLYy5rylNcP2/ecHKL4OmjhAOSk&#10;+Lm403+EpnEJjmrFrc62GgDRN+QEgub2cE0H7NUv69Y9KMZb8CT4INhuk10uSxLjbw1Ao5QXpms7&#10;hm2dRid/GfXt40MANi3OkGxbEAhX1+kkh8XZcyrJMuge7hhX6tWVawXQ6Xlb+QdHVbjEDnAtn4p7&#10;jx8OLlOXbffPAKiu/arPbatm/Te4pgNcR7390Guay+7kf8z5WWrA9/zkH3SXFCZ/4bJswZ01azvH&#10;qC1HpM/OdFzmAWdbjUyuUs2/OqoDyeSKwoXOthru3DGR7sySxsfHg/yY4zp+f+M13z7YR9/SRrb9&#10;d9ctPf314ac20YPtv7vuy65fvHe///i6Y8eOru4wMiF+WW0/Usq1jkH9VvKNHllozfhOyw75uPtN&#10;/SZLkv/tCAdNw6w1inHuktEPAh2kQ7vEpMrOsjdnO5ojX3oAxpPkDYY1riTlXPNBrcdyOuUaV5Jy&#10;gflDueeClLV+3HqLZZc7Sf6aPoTXecSsG9uXPm7enXx9oN9V9KS5jJts+8aR9DfdjXb5TF4D62et&#10;80C2cPT9pPELbq0sirTW5JUqz9h8c7VIb92pW2RU5ubZTs92dvB5vlGR3Zm8RDHOVZgP+KxWVDI4&#10;owpc5viQzmNNdhvTx82qcf+K9RjUTer5jYpSpyxC0bqCa1phr3UmKbbrPsfncx0Imcdzu/XN4B95&#10;KZF5PDeN7TFgrFVZWq3xU5aYx/Wvte8fR9Jb+o2CL3g8ST4mT+Ggcsr1TpnemaS0K1M9kAFQecbm&#10;Wf4p7Ol0NvlymyIl33oqnesU8LBBWOg8s9Rxokee9b4uuvgKLHGeXuQ42aAqP6IOw754Kvl5+Zs3&#10;B7w4h4ivU3Ht/ebCb9herPqfwp238Y+vU9n23LatD2zl+XZeuKaPKYFp+Pff8ExgWrb/gGs6oL/l&#10;0SC32A++1mR3eX71r2WBNgf3/6nR7Rn/78+ViCR9vXG0f+8p47Iiw/1X533llTMahezZO8t9nuOs&#10;e3fsnZ8ry9fob31MjDVIBv1F1Ctvndkt7ON72lsGbN+9ocTnXruqwfj64f71C9JuuzRLpLfef9b4&#10;p0/6V89JuWtVLp/nP/RG86jddcfKLPHchn12pZ6hVpfZ/3wnVcnycaVenlsuT8mSz8rlhttdn77B&#10;DZ0DIJOrlAvXqVZ9Kew2CY/b/L+bXWZj8o3f5eM2HBw6wQQ5VPSM7fyps36fcnax/j9eClTQYN39&#10;uOP4blXJ8uQ7fyXBkkwW7ol9XYNmx6J8/da1kTS0+KXT6PzpO60pGkU0Jr3hYvnDf3C9jYL8rV39&#10;Z80v3qvMmae/5/8EWZsPYeSHXas/t8H4+JlRdeGFjzc29qBM2FWdJ5BVU3BIguW6TgaJr+XZurou&#10;S+uQqzLPT3w90m6hhhnx6ko2LUyrajCd6LTUd9sQoPOVxFd5qWCdrzNFjKiwxemalgFbu8nqE1+p&#10;8yFfzAYYmhlA8wNCUtVgHLW78lI1YgRX2/7fuup28Qyl8pzy6ZlbedFSLL3Z3XLYVvMW13TAcXw3&#10;hQrV0pv5J43DsvIPCZ+qC2mwHX3DWb9PrtNr7nwqSLWgbt1Wd8snzrYaee3OQN0QApKqV35zbe5/&#10;7Wqv67Jsq+oSKsS+f3oIQnjH8sdl6uJ6G2VylaryuuiPRv0m4kmwYcRXRfVbe9JKbktxFKzfvOJ7&#10;z/z+/mupvumJl3LvODhP8JURQayagkASbPDCsJxZyroudI7YK/P8lIwebx8FsKJExPNGp1ZeXmqo&#10;bh7906d9APL8jX319J2FaOKrlAiuwrr6zzr++eckXWpYRws0CLbD6ARQniFK8TBRkKbSKGTdJrud&#10;c4fUwMjK/5Zlwvu42vb/1n5wwkKITygNgrxspb5spcs84Dz0mqt+j7OtxtlWo/jwN8rlt2iW3Rz8&#10;UBFY+Qdnouqi5RNBjhYxXisJ7cbvhShtVSVrrn/Ysv17jn88q5hzhbDdd37JTFE/sqH4iT3n6ros&#10;z+/vvv/qvCgPaHVw/2w1A5Cy/o6r3wdAUcF3mnpIZPnL3U0HRJJgQ2geduuHX8/Joz4cSg6vzp4l&#10;K9my+8+VDy7P1BsMKYsevvzVP4hUPBzcqikIF9yVBCC4K+yRcxYAlxWLa0d37SWzAQyaHZg0yL0A&#10;5xjX2yjX6SNouo9BqB3ovKNFpLjMA9bdj5tfvNdZv89xeHtYs8n8DoK1OrhBs0OjkIWVq7AdfcO2&#10;/7f8n4/JyQE0RSAIbxztp4IRwd0Q7Ydesx98VSZXGf79N2nfPZB856/0tz6mXX2XatEN8qKlkd2/&#10;KwyZunUPpmx9W3vDQ8rZxS5Tj63q+ZFffc66+/EgLSgRWPmHWAY1vpuNM2gW5rGN2P7+HY/bqVn1&#10;RT7/L2X5larKdR630777CQmWB6AgTfXIhmKNQnas3fzywZ4oj/ZRi4WcT6Ssv3Od2A1AJZAHDiaz&#10;gyJ1wYaIrxrdZ5/p7baYzRazuaH+hdXZE5k9xfqn6UGL2Ty1dUdAQlo1BUeeNQ9BW+Imq0n95Osk&#10;SA4TBWmqRfkTjiezk33PUVq8LKdS1DVIBm1ho+mF9dhGrPueNT/3LzQ6STm7GJMDIHnidxBs44AT&#10;QHl2GGUmLvOA/R/b7AdfDT5G1weaHNAZdDai1THhhrhZaDdEZ927tqrnZXKV/tafC9+IJZNrlt6s&#10;/8orKbf/csK35Phu8/N3jr32De50lc9zI7PyD4mifA1CjX8WEY/b9uaPJ2ZjXP0Vni/Srv+6wpDG&#10;tRxy1r0r6uq8FKSpvnp1gVyWVN08GmWI3XtyGMCacuk2r66u0y5Tj1ynV865QqhjUnbQ03JYqANO&#10;JVb9m3hYNQUnpDdHZopao5ANmh3TB18fbhU9OezlqnkTzbU50ybn0OLlBQslWIY0eLewYU8RcY5Z&#10;9z1r3vYvjsPbASjL1xge+JvmzqcAcCf3hXW06YNgW/otAEozw0gOc5O+zc4j2/m/iiYH0BSBQJCV&#10;/7Iig1/ZImLcLYfH3vk5AO0N35aXrRTwyD7Iy1bqb33M8MDf1Ctvlev0zrYay5uPmp+/3X7oNW8y&#10;KUIr/1DwGf8sHtaqXzvbahSGNO0tP+H/Kpl2lubarwOwV22TzOOsMk/7wDWFFGJ31PRFdhBvW46w&#10;J2pwnKf3gm6khLPBmUh2Dp0LPnUtMmI0vvK0agoCH2+OvDQ1pg2+tnPuE50WAFeWShFflxYkl2Vq&#10;/Q51osWrhLP1n3HI0cLjdtqO7eD7GueYrfrl0edvcxzeTvdbhvt+r7/1MYUhU2HIVBZWetxO7sx+&#10;/muYPgi2bcgJoHR6fj4wLm98bavhn5CkyQFBjK87jc69p4yYNKkWCnd7rWX7dwFortsqTflPkKQx&#10;d7oqYiv/4JBBN5l1S8x5K4nPPx5u+Z7ykrXK8jVuq8W6U7oeAQqxAPbUm96pG47gCFWnhwGsniNd&#10;ZRMAd8P7ANQLNwh7WD6WfxEeWfAjRg9/q6Yg8BmPQIOvu4YvuN7VdJjdnvGyTG2qXiJR4Tsbin64&#10;qcj3UecYlcnJCxZJswxpUK24FYDrk1dDbzo9btvRN8y//Tf7gRfdVouqZHnKF57V3/7k1E2PYuEN&#10;ABwnwsitTR8E29RvAzCH99gcd3uty9SjSM1Vr7wVgOvYWzxfqFNPDBqbunueytsnBgFcViqklb+r&#10;/+zY379HoqD20tuEOiwv/CWNLW8+ikit/IND45/dVktYknz0uExd1r8/Cn9WEjzRbXpYrtNzLYem&#10;59LFozJPe/fqbAA7awfCDbGdRmdDr1WjkInXPDYdd3uty2xUGNLkRRH2qgaCJNjgU9ciI/biazhW&#10;TcHg4UpK/Ritgxfk6462jQFYVizpfdl0aNmKwoXCGgLPOMryK5U581xmY/AtrL12p/l/N9v/sY1a&#10;OFJu/2Xynb+a/rnSLLhWJldxLYf459Z8BsF2Gp2ktfP3tSHFV7F4I80gchx/l/+70/yApkE/KWKv&#10;lf+dKwVTXl3mAdtfv+22WtRLNvIXBQXHJ2msMKRFZuUf+o2KlwFwinChDMjk4ClV5bqIb19k2lma&#10;tVsB2N9/RspJGKvKUr0h9mCLif8LP2oyAbhqnqSNdvS5k1dEOjAnMCTBBrf8i4yYi6/WPU/S5iD6&#10;QS4hJdiiNB0uNMyzc+5TPWMALiuUbtCSX1zdpzD5X0gwqCUj0BaWO11lfv5227u/cJmNitRc/a0/&#10;09/zfwElQ1WyomINLhxkGxyfQbDNQ2MASmfz3i963NzJfQCUizeen0F06h88X03zA7r8VdX94WAv&#10;gLUVqUJVY3psI7ZXH3CZjcqyy3QbvyPIMaNhImn89d2GB94SqQea7sg97dKVOFl2/JgbOqecXZx8&#10;4/ejOY5q0Q3KsstcZqNt7zNCrY0Pq8pS71iZBeCl6j6eIdbOuQ80mQCsny+hLbbH7Wo6AEB1yXrB&#10;j81n6lpkxFZ85Zo+ptJQQQa5hJRgC9JUclkSDTYnpE8OB8LTfQqJJb56CbSF5Zo+tvzhPyxvPko3&#10;WMk3ftdw/19C5jA0C28A4DrON776DIJt67cDKEzn22BGU529gzu0yz8HulfgB80PoFkCU6ntHOsY&#10;tmkUMsFaCZ1j1te/TZPR9Lc9LswxYx5l8TIAro6TYRfQRYTt6Btc0wG5Tq/518ejv17pbv6BTK5y&#10;1u+TMksMYG1F2s1LMwG8VN13pN0S8vkHm0epBE/KiyTX/MnEmE4RZpBANAk2huJrZFZNQSAJ1j3Q&#10;FuTDRiPNWwcn9LAYSQ7D43Z1nASQYOKrF58trLu91vLq/Zbt36NRKprrthq++meelTjykuUKQxo3&#10;dI5/ndHUQbDtRg7AvGy+rZ/cyfcAKBdeP/HuZSvpXoFno05phlouS+oY9s0Pk5X/LcsEsvL3uMf+&#10;9n2ut1GZMy/5X/47wSSGYKiSlTnzPG6nu7NO7Ldyt9fa/7ENZCURfgPhdGTaWerrHgRgf/8ZiWfZ&#10;3rgonULsix91k51cEPY1jAC4Yo6kyWHn6SoAisUbRTq+SBJsDMVX295nIrBqCoZMrihcGPzDNjeT&#10;4qsVsZQcdnfWedxOZc68RL0yerew1qpfj732jdE/Pch11Mt1es2a+wxf26G99LYw/uMyOUky/FPE&#10;3kGwds7dMWyTy5J41hOdH9wxxZtNvvh6hNOoQ7d0U0d17j9r7Bi2pWgUQlWLWN74Do0d1d3xS5EG&#10;b8UsssLFAByNB0R9F49txLrzxwDUK28V0PdHs/RmVclyl9lo3bdNqGPy5MZF6dfMT3N7xp/7oCNI&#10;iK3tHBs0O/JSNYKbnwTD43Y1HACgrIx8mnpwRJJgYyi+jo/2yHX6cK2agkP6ZZB6BzLM6xi2Azh0&#10;bjRGksO0YLpSJCq0hXUc3k4RS7PmvpT739CuviuCv75q8UZQ7T6/rGBRRjKAziEbtWaVZ/HtzKG2&#10;V+XCdVMXqV22mRo9eW6gK3J8q9bfPjYMYOOidJ7LCI519+NcyyG5Tq/94nMzO3B3RlCXXQGRh2bD&#10;47b+7TtkJaFb+5/CHlt94/dlcpXj+G63OI4HQbjzM1mr56RQiPWm9Hz4qNEEYE15ipQLI1FGmTNP&#10;kDyBX0SSYGMovuq/+Lz+K68J+xtUZM1B0HoHcl2nJOHRVguAK+bOdHJ4csHK4uUzvRARUZZfqSys&#10;lMlV6pW3Grb+Tbv6roh3WoqsuRNJ2mZe9rPeQbBNfWMACtP5unRR26tv+51MrqjcAN6NOlS1ThMF&#10;MGnlX5iuFWTzatv/W8fx3XKdXnfnsxJY2sYg8pLlIRvzosRa9Wvqztfe8hPBM0wKQ6bq2q8CsO5+&#10;TOIsMYC7VuVSiH16b3vntCq8TqOzrssilyVJ2ZYDwHmqCoBigfCVw1MRQ4KNofgKQPDb7ZD1DpQY&#10;7DbZTRaOhhKvnOnksFd8pcUnMPovPj/rkX26dQ9G/3enz56TX2FIZoqa6trISqmcn/jqbXud3iYU&#10;VqMOTREgY06rg3vz2CCAm5bM5rOG4HjthZNv+klieFZHAo/GvGjgTleRlYTu5p+IlB7QXnqbsrDS&#10;ZTbaP3hBjOMH565VuYvy9XaX54k953xC7CctJgBrK1KlXI/HNkJpW8UCsZLDhBgSbGzFV+HhUe9Q&#10;mK51e8bfPWUEUJGjk9Kr2i+unsYJ8fUiU86igVLEroYDPG/5qcSprssCoCSVl/jqbXud/qOwGnW8&#10;xpxWB7frpNHu8ghi5U/2wgB0n39UVAfE2IdUIXfLIcGP7DJ1Wd/+GQDVtV8V3OVgKpobfyCTq2w1&#10;b0nslUFsXZtPIfZX+zpMlvPti+SMfUWZpPHVeWb/1Ip98RBDgk30+DqpYgaRYIvSlAA+OGMEcGnp&#10;TG9eAa73JBJdfBUcmXaWsuwyj9tpP/U+n+cXTzbkpGgUvOT2KW2vfn8eVqPOJXnJAA53WOiCdc+q&#10;HD6vCoK75bDt3V8C0N7wkBhjtuIL6mrjWj4V+LjOMbKSUJavEdsJS5Gar776PgDWXT+XptfIh61r&#10;8ytydKN21xP7uijEVjUY3Z7xRfl6Ac3FQuNxu47tBCAXbmBOIMSQYBM/vpKKGUSCndr7OPPJ4UmD&#10;8sQWX8VAvfgGAK6TvLwSqa4NwBx+xU0+ba/TCatRh0651w8NUB9hlBcsV9dpy/bvetxOzZr7JJjU&#10;HfvICxaJUati2flzspLQbw7DwT9iNP+/vTuPj6JK9wZ+0kvSCd0CoyCBADGQgARQeVWGQQElC4Jr&#10;xIXBEQQXmMtiWBx0XhnGcRiuKFu4l0hEwO3qEFHEAFlwIpc414uiiEBIEEJCCIIK0lk6Xb3cPw70&#10;tEknqa5zuk5V9+/74Q+yVOp0d1U9Veec5zzDJ5l7pLgu1DmKV6mwu9Z+P6Zn71/F/mBvpiF2T+VF&#10;4lePRAUu+7n6zU/RGp3RA0arsEfuQ7CREF87GIKlKf9EG53D5PIC5VE9BohuiM6YB4w2xlmlmkPt&#10;lB31oYVgCSFJ8uJri7TXgOQn6tBaAm6PlzAv5e86e6wxf77H7Ywddk9saBYd1B+DkfuFsqlss1S5&#10;x2CM5rKUhEyWCYtoL7Gr9og6e/zF3s3GhRm9aIh9cWf16QuOq2wxqqXluKu/bnx9inSmwtQlPm7S&#10;GnVmwnMfgg3/+NrhEGx8ZxP9jxY6h11nj11apiQiJ38yMRgvVQA9VNLh79JCsISQxCs7LvsaMO21&#10;NfmJOr5aAumDurI8vLrs55re/6O7sT46Nc2SybOWqt7xvVBKlXtpxZG4+5aELkWkNVP3/tEjf0cI&#10;cRQsFdJLTEPsVbaYiw4XISRtoErpXk1fbrn49hxa1cM2/XXVJuuZ+/2GcB2CjYD46huCPVcZ8KcW&#10;szGpW6zFZNBC5zCtDm0M95nDIUIzZ1zyFppI6hZ7hcU0oHvHyTkB014DkJ2oQw+5q2wxTKshOhua&#10;3prlulBnThrOuPht+Lk0V+W4rHyt9rku1DbtWEoIsfzmEfXHtmNHPGLukSL9eLLpvzeovGvKYjY+&#10;k9brKlvMVbaY3/QLfdqrx93w0Qt0YayYmyZ2mrRKzWmepi69TF3iOY4sRER8pWOZ7RReXjSuz5pJ&#10;yVroHKaNNIXjssMqMPa5np4ecmZdLhrX5+UH+sn5s4HTXgORn6izaFyfpfcmKj/knA31b891Xagz&#10;90ixPqBej6VeXJqrYj8vf9XMwJwNTf81z91Yb04eJaYAkcFombCIEOL47C0hvcSEkC5W89J7E5fe&#10;myi/xpQynqaf69+Z5TxUYjBGd7rz2bi0OSHdXUD02YbXyEKExNcbiKDCy8GijaSVokEBmj9Dc2m4&#10;aCftNcDeg6+oo4THXf/BEjo0ZZ28GsE1oEuDBTVMfX31HyxxXagzX9nXeveznNoVNFP3/pbfPEII&#10;afpgkePz/2K9Y9AqV+2Rhg2P0oU7Ok3Okbn8OHf02YbXyEJExFcS3cl8ZV93Y73GD02X/RwGXxnR&#10;/Bnp2xJe41XtpL0GFGxFHQXqt/5JOv65qUt87CNrkSTdFnqhbKfXqkNNn66nK01aHlwm9n2OvXX6&#10;pZJTn6yzb5hmX3tP445l0pFP1F/gKUQcX3/U8PZsuv58p+lvhKhIjhz02YbXEKyJy1/RPkNCKvnx&#10;pFTzlZbXtaGdEhh8ZWGydTP3TpVqDklHPzWz58x1lPbaGk3Ukc5USJV7QzFc56uJFnv/X3Ef1g56&#10;oVTcayUd+cTx2VuEkE53/dmo4pymwAxG6+TV0nefSyf+1338ny77edeBHbSUp7l3qil5lOmam7R8&#10;ZWuPx+0oXtW0fxshJHbYPZb0p8X2x5hs3S4NwV6oZZ/LFinx1dT7uuYDO9wnDpAQJ4azoJ0SUVfL&#10;GhSEtpgG3yHVHGr+Zid7fO0w7TUg49BM6UyF84t87vHVdaHWuftVQkhsxgK9Xk/V4rtQuqu/Dnat&#10;JdfZY3SdptjbZ2plMazoTuZrb6eHtOvsMdeJfa7KPVLNIfqPkHUmW1dj0gjzNTeb+w3XTa+Gs6Hh&#10;/T86q/YTQmLvWKCR7G1j3xtcF+qk7z4zMQcLuf3D1XkZVpttceGlzEJXcbbVZqP/MteFslQFJ4w3&#10;s+qgnRJ06iMoZhk01mCMlo5/Lmc14PbJSXttLdiKOnJ53HT9oJjrxnN4NI8AtCuonbXbAnM2NL3/&#10;R7pOk2X4pJC0jI2pe3/L8EnWR9Z1nb/Teu+SmOvGm2xdXfbzzQd21H+45Pwrd9S/NVP7I7Wus8fs&#10;G6Y5q/Yb46xXTF6jkeBKeIws+MiKr56q3Onv37f8yST6paOxdMGUI2v2n6u32y8eXO5dvOD1Sgd7&#10;U0KK3sxqeQjWZT/nulBnjLPiuYRVdCfTwFEkmIqwAclMew0gyIo6MjV+8h/SjydNXeLjxi3k+GfD&#10;GO0/aGfttgA87ob3/3hpYrYq6zQxie5kvvb2uPGLbLO22aa/Hnv7THPvVEKIVHNI4yO10pFPGjbN&#10;oO9z3LTNIV3MOVgcH8Y6jq+SVLP+ya2Tch5LNnjod0xl2954ePa0ZAshxJA445mpde+VVLA3JdTo&#10;zSzjfMLQoYOvdN0ZYGQZfAchxHWAKb7KTXsNJKiKOnK4j++jZVti716CCcMydbh2W2uNn/wHfaKy&#10;TPybvt7nDh9qGz56QXQbL2ksWVP/4RKP2xmdmmad8qrWphFwfBiL8nq97f9GdV7GE66XC2cOLVk4&#10;ZE/arhcye1XnZVx/ZO5PKya0+IWAm2/durX2dMfr1amgv/P4r5u/PGXsWRo3UnRbAhjp+OIa6cQX&#10;luvLzcmi26J7Bo9nYuO2aK+rIDbtvEnhGg732T/qRJqLLGPOmpWc/2MayxLcp7l8oBa34+6mndFe&#10;18GYwQeihU2t1KO7Gos6u3+W+SHSSwQhRPGHrjVdXed7ec72lqqv9FwghHxuGVZpFjm9I9rjvNXx&#10;z3j3WUKIlq918q/GvXr2ysrKauunHcxv8lTlPrliwOLSvkraSAghxH/fOWtzZs+arfhPMXLZz9nX&#10;3p8Y1ySwDe2o3/i4dIbcNnlOOvqHeWgsiWrel581uEtcmpKP21399cW3t5i6xD80U+Fdv/v4ry++&#10;N//X5pPps9Yo+ws+9e8tlI67ohOHjZq0ahTj34owjSXe5n35dw25qsPDwFV7pOHt2R5CLBmzH9Lw&#10;LEhlpMq99fnPjTSfGPf7V0Q9l7su1Dr+vkhqOGuMs8aOfy49+ZZ0Ie2QwXlwZ8PHfxvR+4r0iUzB&#10;ooP+YU/l0b2nNmX2T7DabPfmVq2YOLD1bKaKijqWFqjm0nxC+3m+VTX4cDbQMhEYfOWFVoR1l+9W&#10;lggbbNpra0FV1GlH05dbaBZmDBZBDF5M0ghCiKemgzmYnqafmz64NHcs1LXnhDAn30KPRse+vwtp&#10;gFS5t3HzE7QAUdyUPI1XUeQ1BNtBfDWlr6y32+m/D2ckzssvL5w5NCE968Y3V9M5TZ6q3Jc2xT+U&#10;lsLYDnXwXfuKI+nkV4QQQ49U0Q0JH6bu/S+Ft++CX4Q2+LTXgORX1GnLLxJyNDZMpQvGxGEGY7R0&#10;pqK9CT4ed+P7i+jiBmE8d4yus9j86QZecwLkayrbXJ9c0p/JAAAgAElEQVT/HF1m0jo1V80aCcrw&#10;GoJVsn6TIXHGjndS5wzrZrXZrhiy8NdvbaRznbTP0HMQ4Vp+iBfp5H5CiDFhsOiGhBXToLGEEOeR&#10;T4LdUFnaa2usiTpIyGFnMJp6DyaXb2EDchSvosvyWe55QV9zmoJi6t6fLt7pKNus5n4bdyyj1Ycs&#10;o6ZbJ76ol9xcLvNhg4ivacsPvpB56b7D/7nW903tM/UcRLiWH+KF9l9FY1l/rmgXsat8T7DJCcrS&#10;XgNgS9RBQg4Xhj60ls7nAX/a9OWWpv3bDMbo2PuWhX0PgSVtpsEY3bwvX7U0Rffxfc0HdhiM0dZ7&#10;l+irPjGXLNjIWH/4sktVNfiVH+LD2SCdqTAYo40JQ0Q3JawYYjubk4Z73E7H4d3yt1Ke9hqI4kQd&#10;JOTwQm9bpeP/2/pH7uqvafd7TMYcgWveqsbUpZd52N2EEMeeTWrsz+NuKllDCIke+5TuOmC4DMFG&#10;VnwllxNMNTUES3uuTL0H4zLKXczQOwghrm93yt+EJe21NWUVdTxNPzfueJEQEj3yd5Fw3Q8pY8KQ&#10;gHfVLvu5xo/+5HE7Y4fdo53Fg0LNMnKKMc4qVe6RU8ORUdM/35J+PGnukRJ7Q5sZLJrFZQg24uKr&#10;8Rqe5Ye4cJ0+TC73YgFf5gGjjXFWqeaQ64LcJGz51V5lUlBRp/GjF13289GJw/TVpaZRBmOAu2qP&#10;25H/LH2TLelPC2ub6gyxnc23PEYIadq9NqQ7ctnPOcveJIRYMubr9MmBfQg24uIrXd1X+BCsq/aI&#10;+/i+prLNjsJXXAcLCAZfQ8RgvFQH9FCJnF8PqtqrTMEm6iAhh7vWd9UNH/+VFtCNvffPOr36KxZ7&#10;Q5bJ1lU6UyEFP/VPPkfhajo1T78dMOxDsJFSP8fHfwhWnekMrtojUc31zrrDUfU/uH+q8fx4wmU/&#10;3+J3zD1SMPgaIjGDxzUf2OH6ZgeR8SzInvYakPyKOkjICQVz7xschLiPX8rUavpyi/NQCR3bNsR2&#10;Fts2AQxGy9i59R8ucexebR4wOhS3F1LlXlpF0XLbTO5/XDXsQ7ARF18JIYZew9yVe7ynDhLeQ+5y&#10;QikVnTjMa7Ya45ONV3Q3do439kiOtJto1Rj7XC+3ThmntNfWYm/IkvZudFbtjzl7rL0lRJCQExqX&#10;7qrt511nj0XVn3cU5RBC4u56Tr+PVozM195u/p93pDMVTV9t5b+ehsftKFxOCIkePUPXty+0mLT3&#10;wmnlf4Fja/TCeM11UuUeqfZbXpewxpI17vLdQYRSnWSAhQ3T0PGuPRuav90V12585ZX2GoDBaEod&#10;596X7/pqmylzflu/hYSc0DElj3If2OH8Zofr0C5CSMxNEyP8DiZ27Czp7TnS3o0xgzL4RsGm/97g&#10;sp8390gJg1lj1kfWsWweifGVdhZ1uGSaTI07ljVfrtOCUKpN5qHjHXs2SN+WkHEL2+kn4Jb2Gkj0&#10;8EnN+/KbD+yMHvV4wMsZEnJCytT7uuYDO5r35RNCohOHxaXNEd0iwYx9rjcnj5Iq9zjKNnN8N1wX&#10;ap2f/51cXi4qwkVifKWdRZeWTGOLfzS4GozR1ol/MybdxKuFwBft55FqDklHP23rqYVv2mvgNiSP&#10;kir3NB8uat0jh4ScUKNjaYQQU5f4Tvf/VWxjNMIyaqpUuUfa/5Hrxvt5rVnoKFxFU56wlDqJwPnD&#10;lLF7Cml3yTQ5mj5dj+CqF6bBdxBCmr9pMxGWb9prQO0k6iAhJ9RMtm7mpOEmW9fYSSvQq0SZuveP&#10;uWmix+10lDD1gvpIRz6Rjn9usnWNHvU4lz+odxEaX2myKV31V5mmss2Oz94ihCC46oJl0FiDMVo6&#10;/nlb6yhxT3ttra1EHSTkqMP60HLbrG3aX1xeTZaRUwzGaKlyD4cVEz1ux+7VhJAYnU9r4ihC4ytN&#10;NlU8BNtUtpmuWN3pzmcRXPUhupNp4ChCiPObHa1/GIq014BaV9RBQg4IZIjtHDN6OiHEUbCM8U81&#10;fvIftAZR9JA7eDQtHERofDUmDOm4alUbnAd3+oIrjiQdsQy+gxDiOhAgvoYo7bW1lhV1kJADollu&#10;evDSchMMhYpdZ49J+z8idLUmuCxC46ucqlUB0br2hBBLxmwEV30xJg4z2bpKP55s2RUWsrTXAH5Z&#10;UQcJOSCewWi+ZTohxFGSQzxuZX/DUfSKx+2MuWkipjX5i9T4qmgIVjryyaXgOmo6/6RsCDWD0Thw&#10;LGnVRRzCtNdAfBV1nAd3IiEHtMBy/d3mHimuC3VNX21VsLnz4E5aQDfu9n/j3jZdi9z4GuwQrPv4&#10;vsbtSwkNrpjkqU+0Iqy7fLf/fXpI015b81XUofdqSMgBLYi5ZSqhk9uDHTJzNjR/mksIsYydi9vE&#10;FiI3vtIhWPe5KjldIu7j++rzn6V5XQiu+mXq3v/SDN7vLi1FG+q014Boog4hBAk5oBHm5FvMyaNc&#10;9vONezYEtWHjng00tQwTCFqL3PhKh2A9bqf71MH2f9FVe4QG15jrxlvaXtwOdME0aCwhxHm5cogK&#10;aa+tGZNuik4cZrJ1RUIOaIdl1FRCiLT/o7Zy2FpznT1Gxzhixs4KYct0K4Lj6+UhWGe7tWBdZ481&#10;5s+nwTVuPFb80j3aRewq30P7wVRIew2o06RVtlnbkJAD2mHq3j/muvEet7OxYLnMTWhWT/TwBzGt&#10;KaCIjq+m7v0IIZ7qNqcQu84ea/yvOe7GenPScMzwDA+G2M7mpOEet9NxeLdqaa8AumC5bab85SYc&#10;X38knakw2brG3jpdhbbpUUTHV3PfGwghrppvAw7Buuznmv4+nwZX6wPLMHQfNmKG3kEIcX27U7W0&#10;VwBdMMR2jh7+ICGkeffa9n/T0/SztHcDIcSS2V7NjAgX0fGVRHcy90gJOATrsp9remsWHbdHcA0z&#10;5gGjjXFWqeaQemmvADoRe+t0k62rs2p/+8tNOP6xzmU/b04abk6+RbW26U7H8bU6L8Nqs1ltth69&#10;xr5e6aDfdBVn029abbbMdXwKvQlh6D2UtBqCvRRcL9SZe6R0uv+vCK7hxmA0JY8ihKiZ9gqgDwaj&#10;acQjhJDmvZvayq1w1R6hpU0s459Rt3E600F8dTSWrnx/YnnduXq7/X+XGBes202/uWDKkTX7z9Xb&#10;7RcPLvcuXuCLu7pj7juMtBiCdTY48p+lwdU6eTVKbYQl34Qm1dJeAfQi9oYsc48U6UxFW8tNOIpe&#10;ITR1G/em7eogvlrixqzc9WSC1UIIqaiouym5NyHEVLbtjYdnT0u2EEIMiTOemVr3XkmFCm0NhZZD&#10;sM6G+rfnSmcqTF3iEVzDmLHP9dGJw8y9U9VMewXQB4PxX8tNtHqEbfpyC71Cxo54REDbdCWI/uEH&#10;3csKZw4lhJyuOuT/Cykp8aFqnQr8h2A9bl9wjX1kLYJreOs0aZX1kXXo/AdozZx8S3TiMJf9fNN/&#10;/2K5CU/Tz9LejYQQS9psnDsdMnX4G32eKKp/ghBCqvMyut95bP+7TwW1g61bt9aervV9mbM2J8gW&#10;htyNzd6BhOzJf+1q15l499kGElPsGla/+V3R7QIAEKar61cTCGn67O23vv7ZYbTQb97a9D99XfWn&#10;jD1LC78ihcEVRwlLvXr2ysrKauunHcdXn+6Tn/vtn5YV1T2V9svvV1TUkaQ2t/Lfd87anNmzZsvf&#10;ozqkyr31+c9d3/wNIcQYZ+0xJe8xVGAGgIhXn++UKvdMTnbHjZ9NCHFXf33x7S0GY3Tq7FeHoIK6&#10;DB30D7uKs381r4D+31S2bVfXxAFXNCekZ9345mo6p8lTlfvSpviH0lJC3tKQoUOwhBBjnDVu0hoT&#10;gisAACFxExYajNHNB3a4zh4jHnfT7rWEkJjR0w0IrvJ08PzqHTPvby/fZrU9TAhJ6DN5wyf/PvLq&#10;zoTM2PHO0S7Dus0hhBAyL7+cznXSq+hO5uRRntr9cZPWYJUvAADKENvZPOzu5n35jj2bTL1TpTMV&#10;5iv7Wm56UHS7dCPK6/WqtjNt9g8DAEBgzgb7+t+67OfpV1dMXoPFROWL7PWbAACgHdGdTJfzcKJT&#10;0xBcg4L4CgAAbaLLTZi6xMemzxXdFp0JYv4wAABEHIPR+throhuhS3h+BQAA4A/xFQAAgD/EVwAA&#10;AP4QXwEAAPhDfAUAAOAP8RUAAIA/xFcAAAD+EF8BAAD4Q3wFAADgD/EVAACAP8RXAAAA/hBfAQAA&#10;+EN8BQAA4A/xFQAAgD/EVwAAAP4QXwEAAPhDfAUAAOAP8RUAAIA/xFcAAAD+EF8BAAD46zi+uoqz&#10;rTab1WbrfufqU/WOFt+02myZ674JcSMBAAB0poP46mgsXfjKteV1587/dPgvUs70NyvoNxdMObJm&#10;/7l6u/3iweXexQter3So0loAAAB96CC+WuLGrNz1ZILVYjb3vmNiEv2mqWzbGw/PnpZsIYQYEmc8&#10;M7XuvZKKkLcUAABAP0wyf0+SanbmHx8+70pCyOmqQ4Sk+X6UkhJPXG1uuHXr1trTtb4vc9bmKGwp&#10;AACAlvTq2SsrK6utn8qNr3Wbpj+buvqnzF7B7t5/3zlrc2bPmh3sXwAAANAdWfG1Oi/jxm0Tvnl3&#10;bMCfVlTUkSSujQIAANC5jucPlywccv2RuWc/nptgtdDvJKRn3fjmajqnyVOV+9Km+IfSUkLbTAAA&#10;AF3p4PnVU5X7l7d/cNoftuYRQkhCn8kbPvn3kYkzdrxztMuwbnMIIYTMyy+nc50AAACAivJ6vart&#10;DOOvAAAQIbB+EwAAAH+IrwAAAPwhvgIAAPCH+AoAAMAf4isAAAB/iK8AAAD8Ib4CAADwh/gKAADA&#10;H+IrAAAAf4ivAAAA/CG+AgAA8If4CgAAwB/iKwAAAH+IrwAAAPwhvgIAAPCH+AoAAMAf4isAAAB/&#10;iK8AAAD8Ib4CAADwh/gKAADAH+IrAAAAf4ivAAAA/MmKr67ibKvNtriwtsV36L/Mdd+ErHkAAAC6&#10;1HF8LVk4pPvOtA9nJPq+42gsXTDlyJr95+rt9osHl3sXL3i90hHCNgIAAOhNx/E1bfnBn1ZM8P+O&#10;qWzbGw/PnpZsIYQYEmc8M7XuvZKKUDUQAABAh0wKtjlddYiQNN+XKSnxxNXmL2/durX29L86lnPW&#10;5ijYIwAAgNb06tkrKyurrZ8qia9B8d93ztqc2bNmh3qPAAAAwnGYP1xRUcf+RwAAAMKJkviakJ51&#10;45ur6ZwmT1XuS5viH0pL4d0wAAAAHeu4f7hk4ZB7c6sIISR34Porbl5aWjAtecaOd452GdZtDiGE&#10;kHn55XSuEwAAAFBRXq9XtZ1h/BUAACIE1m8CAADgD/EVAACAP8RXAAAA/hBfAQAA+EN8BQAA4A/x&#10;FQAAgD/EVwAAAP4QXwEAAPhDfAUAAOAP8RUAAIA/xFcAAAD+EF8BAAD4Q3wFAADgD/EVAACAP8RX&#10;AAAA/hBfAQAA+EN8BQAA4A/xFQAAgD/EVwAAAP4QXwEAAPhDfAUAAOAP8RUAAIA/hfHVVZxttdno&#10;v8x13/BtEwAAgN4pia+OxtIFU46s2X+u3m6/eHC5d/GC1ysd3FsGAACgX0riq6ls2xsPz56WbCGE&#10;GBJnPDO17r2SCt4NAwAA0DEl8fV01SH/L1NS4jk1BgAAIEyYQr2DrVu31p6upf83RBly1uYo/lOG&#10;KIPH61F/W2yOt13lzfXbcl1vrt+Wi91cvy1n3zwuzjp92mNt/tgbvJPr07tmf+z7snjB4Iz/PCBn&#10;wzU5axTsjsvmAncdyZvrt+ViN9dvy3W9uX5bLnZz/bY81Jsr6R9OSM+68c3VdE6Tpyr3pU3xD6Wl&#10;KI7/AAAA4UdJ/7AhccaOd452GdZtDiGEkHn55XSuEwAAAFAKx19N6Svr7SuD3cpmtSnbHfvmAncd&#10;yZvrt+ViN9dvy3W9uX5bLnZz/bY81JtHeb1elr8OAAAArWF9RAAAAP4QXwEAAPhDfAUAAOBPQ/HV&#10;v2aA1WYbmDqj7Pufw37X7HsXuLl+W86+OYuIfeFi9y72hYuF01zMycKSWsuR01m9Lj19Q0XTyfXp&#10;z+865T6xLu3p7fI3b2r4x5yr4ztZrZ2s1gGDntp75oJquxa7d4Gb67fl7Jt7vV6p6Gn6iQf7uev9&#10;hQs52qWip7tNWHXih2LfrlV+271sL5x9c8XHmxenubiTRSvPr27pu6OGiRmXVzJ295rwwOHdMu8U&#10;JKlm832Pd968r95ur7fbv10Ve9/0Tafq5Zb0Ydm18L0L3Fy/LWffXJJqXlt+aM3+c4dXjJiXX37x&#10;4PLeGXeOvLqz9luu06PdlL7y7MdzE69MW33mNN01/Vd+KFedt53xhbNvrvh4IzjNBW1ONNU/7Kk+&#10;fLKhuWdi6trCr93Sd4dq5CYOuaXvyqOeeXLklfRL75h5L0pVJxuaVdi18L2L3Vy/LWfcnPHE0/UL&#10;F3i0S1LN+szssu9/lqSaVzP7B1t8WuALZ9+c8UKP01zI5lrpH/Z6vcULBj+/65TTWZ2b0a+T1Spz&#10;TWOv10s3eX7XKfol7UqqsTepsGvhexe7uX5bzrh5U8M/5lw7d++ZC1LR012zP/Z9qf2WM24u9mhv&#10;avjH05mv1tib1H/bGV844+aMx5sXp7mgzTUUX1kwjm3oeu8gBOOJp18Cj3ZfXNmdnbGhosnprH41&#10;42nVGiB2/DVijzddC5P4Gsn86xe1KG0EoCm+B1Dfl8E+h51cn97JaqUHufvEurTM/wzq6Vm/GE9z&#10;XCWEED/+6irO7n7n6qofS+b26Kny7HmBu+a1d0dj6faCsYuz+tIvu09+7ne7iuVszrJ3xpbrenMW&#10;EfvCOerzRFG93f7TigmEEEPijOJdMxOsHRQX0cILdzSWZo9b75vQ5GgsnTvoaRVOc5bNNXK8KcuQ&#10;0Ujj9f38yj5rn52Ce3C+e/d/IFC5x0zXFNzR+3rnWv+LkHGB1scbfUN8I4vtKF4wuPX7FtSDlO/w&#10;Vq2blNcnzvjgznia6/cq0dTwj7nxmRsq9NpFoe/4qhF0aETg3v3jRLDzTQQS2GfV4gKneMII/b9U&#10;9HSEjIf5DyL6MgJbXL7b31zmb7a/ueJpPkKw31h4mU9znV4lGA8Y4cT3D1PBdphoZ9eOxtLtb/64&#10;YuJAxR28c3v07NFrLK1X78tAkN+A0Ut3ZH2YRXedsSrpgw1TO+wx8xds94svNaL1P3V6thW3vAVD&#10;n0F9O8XQ/xvN/VJ7R8nf1tFYWnBwtn+6xf0fblTnfSPCl6T51YOFx0798P12+8qCqqgoQojR3O9a&#10;7xE52SaWuDErdz0Z1PHZAs2X2LPz8Mszxwb7qYlavylt+cEfvt/+xMhXyuvO+TJ3aRe3fIynOcvm&#10;Ao83S9yY7Pvzp79ZIX93/hivrhyikugA/y+KnwJZ+qwYd82ONp52cXfN/lj9KZEs3S8sz3DsXV6M&#10;HUcsd/TsaSqKMb5w9s3pIyP9+L4rniPnOZJjv7ri+U3KXnjYjAgo7isSf7wxjP2xX10ZQ4NW4ivL&#10;+8jeZyV2+NbXTnrtCPYAYukiY+l+YR/UYYlw7B1H/pdOxnSLq3veHtQVhGWtO15drMo29/6y8QMG&#10;PfWf627XRbqIqJ5GDc4RCeqiIfx4Y8Hh6sr2qWklvrJoeU9dlZv29HY1HwTdJ9aNiu/B67QpKioO&#10;6vcZ77BOrk9XdnFkf4ZjjHCKWy4W+6KmjC9cp+8buzB44cdLihTEKsZb4XA63oK9ujLSSnxlmV+n&#10;rM/KH+Pa2aK6Cr08+k94bR7sMxwjsb0OLHyHOo2vCjrGBX/ibFOKWM41ls3ZDxjGljOik6ToWaYg&#10;8VdxX5Hw441x7I8LZbc13vCIr162Piv20j2M3aRiz9sIp/jMYbrQs611JxZLf4nweiaKCSy45PW7&#10;yCheuIqxr0gUxrE/H8WnOeNtjSbmD5csHHLV1Xfllc0fGN+NzjG76uq73hyXLr9AhCl9pX9JjZkz&#10;dtfb7YUzh8rZlnHtbDrDbX3Zj/TLqNIVi1LT5LecsTKGromtx1mycIjVZhvx6LKiOuKpyk0ft05+&#10;PRNHY+mCKUfW7D+noJCLJW7MXRN2F35d7x0z72+H5l519V3ls6fp5RNnnC0vvJ6JYoy7ZjlgCCFG&#10;c78Bnvyiustf1hZsiUrxzX6Xw2zu/VThMQW7JqLPU5b56oT5NC84OLu87tw7D5kI/dC9FUFVs9BE&#10;fFU2f51jwgNLkQRHY+krz3/ru+J0yXrNmfew/DawXzIYj346hV39mfeMVxz2vTOeOVFDs3yfWrDS&#10;lh98IbOX75In80bQh+UjI8z5EoorxFEC65kwvm+MLWc5YMzm3lM/fO7ArUl35302Z1i3niO3TMp5&#10;jCXNST5eDwAndhfLD2xtqjz8ZVSU/Def8TRnv63RSv+w+iuz+BO4djZjbyF7h5viwWP2mfcsEwt5&#10;9TTSDjcFPT+iZm2wF3IR1cVKiapnIrzOldhpPizDGSzTBbzMXaxcxv4Un+aMU0y0El91ujILF1wq&#10;dimeLKN48Jh95j3LFYf9tGc5cxjTybSwVJ6Q2VUCiV0jkOV9a52u6j9ZSQ6WmyrGBwD2kWNGAudg&#10;ejUy/kqxrMxC8emCkI3XGtCMvYUs3VZGc7+B3pf8B4//vzlRZgcI+9Iqrzz/bdkzI4X06pNfdnWe&#10;qd09LTmI3jb2blLFWD4yiuV9a/HCD68Y0XfW73UxeMz+vrFQfMBIUs2u/NTtf7jF/5u3/Dln0Lb/&#10;kX+tYxmEYpwuwN7Fyjj+xXKac6BmMG8fS+Upxi4IXWPstlJcllL4o4zYipjKOty4LEWrnUqi8h9H&#10;Wrxdyh7jLp3jhwrpy2fpdQj2fROVKBLweVHBQ6TAKessT5B8kzsUYEzu0FB8VYyxC4LlzGHvuvFG&#10;cHl2gYlJjJcYxg43XS9Z7s99Yl3mwFly3ka6BoviEg6+HdGThf4dlZel5JIoEizfkeb/TWX5r3os&#10;z84+DERvy5S9ZPZFWDXUP6wYexeE5+slNDVocWGtsbYgf9AqOh28/R4YLl03klSz+b7HO2/eR3sw&#10;vl0Ve9/0Tar1cjOWpWQhNjHJ1+ulbHPGDjeWNe4FfmTkl1NwrTbbFUMW3rxqkZxPzZA449PTdWfv&#10;KLHabL711oPiHpc58urOlrgx9/x2yMszxxJCvGPmvShVBTXrm4miRJEW7xj91/3O1TLPcbO59+ML&#10;U58bM8H3jnmqcm/7zZ8N94wM6hBiHIRSrMXhqgDjMBAtGFxvt+eZFijoXmaZ9U00kp9DAh2F8t8I&#10;DpPXFZ05bX3Y9ICQuWe39F151DP+lViCvWQIzE5j2bXYxCTGPE6i6LQPeKlV+SNjOdFIoHHEFzJ7&#10;yd87zVOvqnz+wK1JVpvtV/MKZG7oqTz6ZVTQEzII1yy+X5CdKNL6Hau327+4p2Do4t0yd2VKX3m6&#10;7IHNo6/x3dOM3vhFUAGSMcixF8ChTy+Z674Jdtdik8UZp5gQoqXxV39qzmVXvLwil64bxrQBlh4M&#10;xrFA9qERxnmJYgsvC+lw4zJ8609s0kjxgsEyBwXYh2/ZcSxsoH5+hOJuUo4nmoIV9tn5PjX511WO&#10;RZM0Gl9Vnsat+MyRip72H7Gng0xqjr8KrG7BJTGOPTEp+IbrG98XruBTY69m4fsLeqnyzZ3A/MNg&#10;gxzH4039+Co8z1Oj8VX+vAn2WYWM/C83KswnbI3lEYRlWQ/h6+gqfuG+WWn+91UsT4H6Jf9Eoxi7&#10;W/51toroeGCcSMhxHmLxgsGijjcFQY6xk0PBE6Q/vtXJVKaV+No62UNOoGKZVaiFyslcph/7en4U&#10;NJ5xWQ+xkxKVvXD/JzZfTXiZN+laOGbYl6dQcKK1tXf5j7+M84fZsa97pWzz1m+4kAd3liDHeIVh&#10;nKiv+FPzL0Thn8Apf+/sSVlaia/K+I/50eQcr+p9y4oFbGewvTHs9dXp5uqvrsKr5Swb+sdXvawX&#10;xhhf2dHhAPp/elsmZyvhA6i81r1Stjk7xvI7ig8SsaeG4re9xWlO3y4Fs1sYk7K0Mn9YGcWzCrWA&#10;y/RjxjwTS9yY+dmHM/snTCRzpiVblCxgrRR7y5VtbjT3uzbh8NGLMYQQU/pKOg8z+mz54T4DVFvN&#10;RzH2SlPK0nv8Z+EOmvdP/2oW3Qu3y5lN6l/hSo/rXold/okxmc0SN2b14VXK3mfG85SwlVVgqU5m&#10;6DOIfkClRSV0lTHXyHsmHT8RXEIXW/UeLT6/yh8h4HJTLGodIi7Tj9VvPK8+UoF1m+lh43sIo12X&#10;wXaTirqp5zujTS8P7vTJ48QPxbyOGbHjr8Hiu9q2mucpe35E6951OW3wXV19D69ehnWvgk0t8dFQ&#10;fPW9laKmP1BqZixwmX4MCrDPSmMpM86FgpLR3NN7QB3sVbYYawcpJrBf3XeO+1546/kuHWJMytJE&#10;fPUffBaed6HyyIqo6ccBR870MnQtnNi1l1lW2xa+IisLgVUshT/3c0xmU/M0FxjatUD8+CtdSSf6&#10;iXcFFDcIxFhbsLXapdru6LpxClbD4VW9R5JqcjMyFKxXR5Qu7OIqzvYt3FOdl7G4sFbBrlVeF7AF&#10;gfVzGEtGs6/OuGDKkTX7z6n/wgkhbum7I1HX9u0UE1W64tnU1T98v31gzusyD7lgFybkjrG6O8sC&#10;h4yDxywtN5t7T/ngtZ+n3EQ3H/x00wcbpso8/EoWDvFdHEoWDlG8siYLxtXxxMdXeqmiC5NabbZF&#10;/1QvtlGKl1QVy5S+8uzHcxOvTBN4oRd4qWWfdqFTilfb5nVDxrgiKyMFVSz9D9R3rn1NwXJ37NPK&#10;2JcZL1k4xLe+YHVehvylJQlbkGNvuf/NqPxLhKOxdHvB2MzrrYQQV3H2rB0jC4+dOrVp6KLsV9Vc&#10;np31Eif6Abol3xCR2MGtsOfrH/afZqVOfXX/rmn/ZI+giOqhVTzhIkRtUH+ygtglFRVUsfTP4lNc&#10;vJLvtDIlZe39uqPV7J0W1bfsv1/fqgDqV9ZjHLToW/8AAAqKSURBVEzRXHyl9DKtUQuUjYdxmXqt&#10;7FIrPBUSWLCsNiCE//2cqOkd7NNo9TWAyp5lwGUCMDvGu0mNxlfVCF9ekZHAZe6F11cHdoozFkLa&#10;Kr64ZfGxvXDG9B7/ld1Ork9Xc4k6UYlJXCYAs2C/xEV0fBVetJmd8OnWwilIUwkn6i+DJTwxySvo&#10;Qxf7wv2DJW5k9UL8/CaxxBdtZsOhQqFu0SmFIx5dVlRHPFW56ePWiZoaGjnY6+YyEvWhC3/hvpnD&#10;Kk8kZKGFCcBiRXR81fXyipSjsfSV578te2akmqc9r5moLBjTVCJQwOruV119V2GUwrmg6l/rBX7o&#10;7C+cMdNDMZYgV52XQVtL/wLdXGbLtTABWDzRD9AiYaKNfvmmP9DKBIrnheqIFqYui6XfD13xPAnG&#10;hSFZlrlvMXwW7FJfWpgArBivqkcRHV9B18SmqUQ4UcPeAj90lmk+ouZJsAQ5/7wmBdNoNTIBmCMF&#10;s6siun84PKjf78RlASZ2/l12Gln8KxKIHfYW9aEzLrMgap6EbzUS2kO7OKuv/G1bDJ8NT7oyqF2b&#10;zb2fXJ+1efQ1XbJee3DF87Qv/ezbS4Nal0NTuk9+7ne7inW2fhOwYCxcBRAU4cPeokYx3dJ35VHP&#10;PDnyUowJdhaksnkS/mUBW/yT+cIZg5wz7+HWRQnlv+e+xV99y772eaLopxUT5GwbHkyiGwBM3NJ3&#10;Rw0T58cTD/2y14QHDq8o+/7W8A6x1XkZ1x+Z+9OKCa7i7C5Zr9FvRj/xbkSdukIYzf0GeJYW1T2a&#10;SL+sLdgSlTJexTKoG5YfWrP/XFrp3a/12bhkwPbM1Qkqlo99fH3ZBBoq6BK++2W/cPrYvTrIndI5&#10;w08FuVULhsQZn56e4f+dPk8U/SRjQ1P6ynr7Sradh5W9f5r95rhlq4M53vD8qnt0RdaeialrC79u&#10;q2Y7d4w3tiwkqWZXfur2P9xCvxz5Ulm93f7D99unHK6NoHmJgpjNvad++NyBW5PuzvtszrBuPUdu&#10;mZTzmOJqAcGid5O+1Y/dvSY8cHi3Os+vLEv4gu4EnGz/2yOPf/PC2KD+DuKrvvmWufeOmfe3Q3Ov&#10;uvqu8tnTQn1Hb0pf6Z+ooHKqRlv3EPQ+I9R7B7HD3kLuJill69RTjsbS7HHrffd/vo5f+XMXPFW5&#10;o3vGC0m9jUCt07Hq7fazH88N9o4K8VX3WApX6ZHR3O/ahMNHL8YQQkzpK+nrjT5bfrjPAPklt0AZ&#10;SapZn5ld9v3PvgjhK+qiAiF3k7x4vl5Cy+8sLqw11hbkD1r1w/fb7SsL5HS6SFJN3lMvj974heIi&#10;NqLGrSMc4ivojNnc+/GFqXOGdfPd+3uqcm/7zZ9HZN+N/rpQU1yBlRchd5N8ysf+6sHCY6doTK2K&#10;iiL0TtF7RE6nC+PsKsyCFAXxVd98C6xE1NpjpvSVFw8u//SxG30le0dv/EJ+aXpgoaACq66xl48N&#10;oPLwl1FR8vu3aXqPf4H0Ralp8gOkwHHrCIf4qmMlC4dkrEoqPHaK9hqdLntg8+hrRGWjqsw39Z/+&#10;Q3BVhyVuzPzsw5n9EyaSOdOSLfKru7Pj8xAZvOiz5YcemkWHmW//t3/zbCtTsHdL3JhXVkdl9k+g&#10;ddrHz23+a8qKDvu3/fNz/CcSdsl6rXvh9qACpMBx64gWoqUuINQCLg6noxXjAOTzX1/Qv1KbCrRQ&#10;PpYdLf7jK8Kj5hsYyfD8qmfX9m4x4ujsPnBQ9VFMo4UQETW/ictDpGK+bDT69EmnKSmbInRid7GQ&#10;LLJImwWpEYivehUGxX9Ad0TNb/I/2p3dBw4mxlDv0YdXNhrjupKM+TklC4f47oSq8zJ865tCSCG+&#10;6pjvtlpxuTGAYIma38TxIVJ9jOtKMubn0FJxvsWHFayjC8pgfUS9wuploD5L3Jj52UsH9U+IfuLd&#10;n5ItniqV1kfU+9HOuK4kzc+Z75+f8/KKkw3N8hPSDH0G+aahRcKsb42I8noxkQwAILQcjaV/SPrt&#10;hgY7IcR6xc1LSwuCWvqqOi/jtT4b6Tx5V3F2951pQa22XbJwyPKkt+mwa3Vexo3bJux/9ynki4ca&#10;4isAgBZJUs3rd942/7PvW/8ooc/kDZ/8u/wBYP8/Fey2oBjiKwDI5f8QRuFiDdAWzG8CALlarHt+&#10;eMWIvrN+j+DaPt8ia3TtFzqRWC8zs4AF4isAKBQ/dcP9H25EnGiHpyr3yRUD6MrDtLzdg+5lwab3&#10;tC6XJjM8u4qzu9+5uurHEmWbAyP0DwOAQp6q3PF3HHq+9EU8wrbFU5WbuTqheOWdhJDqvIwnXC+z&#10;r+3A6+9AqOH5FQDkavEgdcWQhTevWoTg2o4W68AMT7qS/W+i20AvkP8KAHLR8dfVopuhL868h615&#10;vq8GriCEsM0LM9YWbK12pXb0axynH4My6B8GANC01tO25+WXo2aU9iG+AoBCjsbSP9z44YP/+DOe&#10;hABaw/grAECYYywPAMogvgIAaB1LgGQsDwCKIb4CQMdap2CiXpNqGAMkLQ/wpH95AKkKVaJVgPFX&#10;AABNczSWPptVMT//UboivyTVbLxzReobS+QPezOWBwBlEF8BALROQYBEfo5wiK8AAJrWOj+HQpjU&#10;OMRXAAAA/jC/CQAgzCE/RwjEVwAAfTixu1hBXg3yc0RBfAUA0DpaNXbEo8uK6oinKjd93Drk52gf&#10;4isAgKY5GksLDs4urzv3zkMmQoi714QHvBXyA6Qlbkz2/fnry36kX0aVrliUmoZZUSpA/RwAAE0z&#10;mvsN8Cwtqns0kX5ZW7AlKmV8p5j2t2qVn3OpdA8hJKFPU9n3tyDEhhrmDwMAaJ1/io71ipuXlhZM&#10;S7aIbhR0APEVAACAP4y/AgCEs9ZrRyNFRx2IrwAA2lWdl0GD4uLCWnJ5InFQAdISN2b1mdM0Oafe&#10;bj+8YkTfWb/H4KsKEF8BADTKU5X75IoBhcdO/fD99p+n3GS12R50L6u328sP5SoOkPFTN9z/4UY8&#10;v6oA84cBALTLPS5z5NWdCRkz/y+Dy10vF84cyvgHjbUFW6tdqVwaB+1CfAUA0ChP5dEvo3r7vhye&#10;dKWCP9K6PMC8/HL0D6sA84cBADTKVZzdJeu11t9H5RxdQHwFAADgD/ObAADCHOrnCIH4CgAQzlA/&#10;RxTEVwCAcIb6OaIgvgIAhDPUzxEF85sAAMJZ6/wcCpOQQw3xFQAAgD/0DwMAAPCH+AoAEBFO7C7G&#10;tGE1Ib4CAIQ5WnVnxKPLiuqIpyo3fdw6BFoVIL4CAIQzR2NpwcHZ5XXn3nnIRAhx95rwgLcC+Tkq&#10;QHwFAAhnRnO/AZ78orrLX9YWbIlK6dspRmijIgLmDwMAhDn/FB3rFTcvLS2YlmwR3ajwh/gKAADA&#10;H/qHAQAA+EN8BQAIW9V5GbRszuLCWnJ5IjFK6KjDJLoBAAAQEp6q3CdXDCg8tuX/2b76Q9JN1gZ7&#10;9BPv1tsniG5XpEB8BQAIW+5xmSOv7kzImPl/GVzuerlw5lDRLYog6B8GAAhPnsqjX0ZF+b4cnnSl&#10;wMZEIMwfBgAIT67i7C5Zr7X+PirnqAPxFQAAgD/0DwMAAPCH+AoAAMCfKWdtjug2AAAAhJv/A1fj&#10;AV+9KsJQAAAAAElFTkSuQmCCUEsBAi0AFAAGAAgAAAAhALGCZ7YKAQAAEwIAABMAAAAAAAAAAAAA&#10;AAAAAAAAAFtDb250ZW50X1R5cGVzXS54bWxQSwECLQAUAAYACAAAACEAOP0h/9YAAACUAQAACwAA&#10;AAAAAAAAAAAAAAA7AQAAX3JlbHMvLnJlbHNQSwECLQAUAAYACAAAACEAxj/VRTsEAAC5CwAADgAA&#10;AAAAAAAAAAAAAAA6AgAAZHJzL2Uyb0RvYy54bWxQSwECLQAUAAYACAAAACEAqiYOvrwAAAAhAQAA&#10;GQAAAAAAAAAAAAAAAAChBgAAZHJzL19yZWxzL2Uyb0RvYy54bWwucmVsc1BLAQItABQABgAIAAAA&#10;IQDY6vhk3QAAAAUBAAAPAAAAAAAAAAAAAAAAAJQHAABkcnMvZG93bnJldi54bWxQSwECLQAKAAAA&#10;AAAAACEAdJBcBRqLAAAaiwAAFAAAAAAAAAAAAAAAAACeCAAAZHJzL21lZGlhL2ltYWdlMS5wbmdQ&#10;SwUGAAAAAAYABgB8AQAA6p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12" o:spid="_x0000_s1027" type="#_x0000_t75" style="position:absolute;width:8725;height:60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jj+wxQAAANsAAAAPAAAAZHJzL2Rvd25yZXYueG1sRI9PawIx&#10;FMTvBb9DeEIvpWarUMvWrIhtpR48uIrn183bP7h5WZJUVz99IxQ8DjPzG2Y2700rTuR8Y1nByygB&#10;QVxY3XClYL/7en4D4QOyxtYyKbiQh3k2eJhhqu2Zt3TKQyUihH2KCuoQulRKX9Rk0I9sRxy90jqD&#10;IUpXSe3wHOGmleMkeZUGG44LNXa0rKk45r9GQaBu4j5N87O5mqdy/bFYbavkoNTjsF+8gwjUh3v4&#10;v/2tFUzHcPsSf4DM/gAAAP//AwBQSwECLQAUAAYACAAAACEA2+H2y+4AAACFAQAAEwAAAAAAAAAA&#10;AAAAAAAAAAAAW0NvbnRlbnRfVHlwZXNdLnhtbFBLAQItABQABgAIAAAAIQBa9CxbvwAAABUBAAAL&#10;AAAAAAAAAAAAAAAAAB8BAABfcmVscy8ucmVsc1BLAQItABQABgAIAAAAIQA9jj+wxQAAANsAAAAP&#10;AAAAAAAAAAAAAAAAAAcCAABkcnMvZG93bnJldi54bWxQSwUGAAAAAAMAAwC3AAAA+QIAAAAA&#10;">
                  <v:imagedata r:id="rId15" o:title=""/>
                </v:shape>
                <v:rect id="docshape13" o:spid="_x0000_s1028" style="position:absolute;left:3955;top:102;width:356;height:51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2bwAAAANsAAAAPAAAAZHJzL2Rvd25yZXYueG1sRI9Pi8Iw&#10;FMTvwn6H8Bb2pukqqHSNIoKgN/+y10fz2hSbl24StfvtjSB4HGbmN8xs0dlG3MiH2rGC70EGgrhw&#10;uuZKwem47k9BhIissXFMCv4pwGL+0Zthrt2d93Q7xEokCIccFZgY21zKUBiyGAauJU5e6bzFmKSv&#10;pPZ4T3DbyGGWjaXFmtOCwZZWhorL4WoVbP9QbmK1smPcrY0vHU/P5a9SX5/d8gdEpC6+w6/2RiuY&#10;jOD5Jf0AOX8AAAD//wMAUEsBAi0AFAAGAAgAAAAhANvh9svuAAAAhQEAABMAAAAAAAAAAAAAAAAA&#10;AAAAAFtDb250ZW50X1R5cGVzXS54bWxQSwECLQAUAAYACAAAACEAWvQsW78AAAAVAQAACwAAAAAA&#10;AAAAAAAAAAAfAQAAX3JlbHMvLnJlbHNQSwECLQAUAAYACAAAACEAM/59m8AAAADbAAAADwAAAAAA&#10;AAAAAAAAAAAHAgAAZHJzL2Rvd25yZXYueG1sUEsFBgAAAAADAAMAtwAAAPQCAAAAAA==&#10;" filled="f" strokecolor="#ed2124" strokeweight=".70506mm"/>
                <w10:anchorlock/>
              </v:group>
            </w:pict>
          </mc:Fallback>
        </mc:AlternateContent>
      </w:r>
    </w:p>
    <w:p w:rsidR="000611EF" w:rsidRPr="000611EF" w:rsidRDefault="000611EF" w:rsidP="000611EF">
      <w:pPr>
        <w:spacing w:line="276" w:lineRule="auto"/>
        <w:jc w:val="both"/>
        <w:rPr>
          <w:rFonts w:ascii="Arial" w:hAnsi="Arial" w:cs="Arial"/>
        </w:rPr>
      </w:pPr>
      <w:r w:rsidRPr="000611EF">
        <w:rPr>
          <w:rFonts w:ascii="Arial" w:hAnsi="Arial" w:cs="Arial"/>
        </w:rPr>
        <w:t xml:space="preserve"> </w:t>
      </w:r>
    </w:p>
    <w:p w:rsidR="000611EF" w:rsidRPr="000611EF" w:rsidRDefault="000611EF" w:rsidP="000611EF">
      <w:pPr>
        <w:spacing w:line="276" w:lineRule="auto"/>
        <w:jc w:val="both"/>
        <w:rPr>
          <w:rFonts w:ascii="Arial" w:hAnsi="Arial" w:cs="Arial"/>
        </w:rPr>
      </w:pPr>
    </w:p>
    <w:p w:rsidR="000611EF" w:rsidRPr="000611EF" w:rsidRDefault="000611EF" w:rsidP="000611EF">
      <w:pPr>
        <w:spacing w:line="276" w:lineRule="auto"/>
        <w:jc w:val="both"/>
        <w:rPr>
          <w:rFonts w:ascii="Arial" w:hAnsi="Arial" w:cs="Arial"/>
        </w:rPr>
      </w:pPr>
      <w:r w:rsidRPr="000611EF">
        <w:rPr>
          <w:rFonts w:ascii="Arial" w:hAnsi="Arial" w:cs="Arial"/>
        </w:rPr>
        <w:t xml:space="preserve"> </w:t>
      </w:r>
    </w:p>
    <w:p w:rsidR="000611EF" w:rsidRPr="000611EF" w:rsidRDefault="000611EF" w:rsidP="000611EF">
      <w:pPr>
        <w:spacing w:line="276" w:lineRule="auto"/>
        <w:jc w:val="both"/>
        <w:rPr>
          <w:rFonts w:ascii="Arial" w:hAnsi="Arial" w:cs="Arial"/>
        </w:rPr>
      </w:pPr>
    </w:p>
    <w:p w:rsidR="000611EF" w:rsidRPr="000611EF" w:rsidRDefault="000611EF" w:rsidP="000611EF">
      <w:pPr>
        <w:spacing w:line="276" w:lineRule="auto"/>
        <w:jc w:val="both"/>
        <w:rPr>
          <w:rFonts w:ascii="Arial" w:hAnsi="Arial" w:cs="Arial"/>
        </w:rPr>
      </w:pPr>
    </w:p>
    <w:p w:rsidR="000611EF" w:rsidRPr="000611EF" w:rsidRDefault="000611EF" w:rsidP="000611EF">
      <w:pPr>
        <w:spacing w:line="276" w:lineRule="auto"/>
        <w:jc w:val="both"/>
        <w:rPr>
          <w:rFonts w:ascii="Arial" w:hAnsi="Arial" w:cs="Arial"/>
        </w:rPr>
      </w:pPr>
    </w:p>
    <w:p w:rsidR="000611EF" w:rsidRPr="00A440B3" w:rsidRDefault="005B65D1" w:rsidP="000611EF">
      <w:pPr>
        <w:spacing w:line="276" w:lineRule="auto"/>
        <w:jc w:val="both"/>
        <w:rPr>
          <w:rFonts w:ascii="Arial" w:hAnsi="Arial" w:cs="Arial"/>
          <w:b/>
        </w:rPr>
      </w:pPr>
      <w:r>
        <w:rPr>
          <w:rFonts w:ascii="Arial" w:hAnsi="Arial" w:cs="Arial"/>
          <w:b/>
        </w:rPr>
        <w:t>6</w:t>
      </w:r>
      <w:r w:rsidR="00A440B3">
        <w:rPr>
          <w:rFonts w:ascii="Arial" w:hAnsi="Arial" w:cs="Arial"/>
          <w:b/>
        </w:rPr>
        <w:t xml:space="preserve">. </w:t>
      </w:r>
      <w:r w:rsidR="000611EF" w:rsidRPr="00A440B3">
        <w:rPr>
          <w:rFonts w:ascii="Arial" w:hAnsi="Arial" w:cs="Arial"/>
          <w:b/>
        </w:rPr>
        <w:t xml:space="preserve">DIGITALIZZAZIONE IN </w:t>
      </w:r>
      <w:r w:rsidR="00A440B3">
        <w:rPr>
          <w:rFonts w:ascii="Arial" w:hAnsi="Arial" w:cs="Arial"/>
          <w:b/>
        </w:rPr>
        <w:t>BASSA REGGIANA: COMUNI E UNIONE</w:t>
      </w:r>
      <w:r w:rsidR="00A440B3" w:rsidRPr="00A440B3">
        <w:rPr>
          <w:rFonts w:ascii="Arial" w:hAnsi="Arial" w:cs="Arial"/>
          <w:b/>
        </w:rPr>
        <w:t>. DIGITALIZZAZIONE DELLE PRATICHE COME LEVA PER IL CONTRASTO AL FENOMENO</w:t>
      </w:r>
      <w:r w:rsidR="00A440B3">
        <w:rPr>
          <w:rFonts w:ascii="Arial" w:hAnsi="Arial" w:cs="Arial"/>
          <w:b/>
        </w:rPr>
        <w:t xml:space="preserve"> CORR</w:t>
      </w:r>
      <w:r w:rsidR="000611EF" w:rsidRPr="00A440B3">
        <w:rPr>
          <w:rFonts w:ascii="Arial" w:hAnsi="Arial" w:cs="Arial"/>
          <w:b/>
        </w:rPr>
        <w:t>UTTVO</w:t>
      </w:r>
    </w:p>
    <w:p w:rsidR="000611EF" w:rsidRPr="000611EF" w:rsidRDefault="000611EF" w:rsidP="000611EF">
      <w:pPr>
        <w:spacing w:line="276" w:lineRule="auto"/>
        <w:jc w:val="both"/>
        <w:rPr>
          <w:rFonts w:ascii="Arial" w:hAnsi="Arial" w:cs="Arial"/>
        </w:rPr>
      </w:pPr>
    </w:p>
    <w:p w:rsidR="000611EF" w:rsidRPr="000611EF" w:rsidRDefault="000611EF" w:rsidP="000611EF">
      <w:pPr>
        <w:spacing w:line="276" w:lineRule="auto"/>
        <w:jc w:val="both"/>
        <w:rPr>
          <w:rFonts w:ascii="Arial" w:hAnsi="Arial" w:cs="Arial"/>
        </w:rPr>
      </w:pPr>
      <w:r w:rsidRPr="000611EF">
        <w:rPr>
          <w:rFonts w:ascii="Arial" w:hAnsi="Arial" w:cs="Arial"/>
        </w:rPr>
        <w:t xml:space="preserve">Si ritiene importante inserire nel Piano Triennale 2002-2024 l’elenco delle istanze on-line attive negli otto comuni e in unione, come evidenziato da tabella seguente: </w:t>
      </w:r>
    </w:p>
    <w:p w:rsidR="000611EF" w:rsidRPr="000611EF" w:rsidRDefault="000611EF" w:rsidP="000611EF">
      <w:pPr>
        <w:spacing w:line="276" w:lineRule="auto"/>
        <w:jc w:val="both"/>
        <w:rPr>
          <w:rFonts w:ascii="Arial" w:hAnsi="Arial" w:cs="Arial"/>
        </w:rPr>
      </w:pPr>
      <w:r w:rsidRPr="000611EF">
        <w:rPr>
          <w:rFonts w:ascii="Arial" w:hAnsi="Arial" w:cs="Arial"/>
        </w:rPr>
        <w:t xml:space="preserve"> </w:t>
      </w:r>
    </w:p>
    <w:p w:rsidR="000611EF" w:rsidRPr="000611EF" w:rsidRDefault="00A440B3" w:rsidP="000611EF">
      <w:pPr>
        <w:spacing w:line="276" w:lineRule="auto"/>
        <w:jc w:val="both"/>
        <w:rPr>
          <w:rFonts w:ascii="Arial" w:hAnsi="Arial" w:cs="Arial"/>
        </w:rPr>
      </w:pPr>
      <w:r w:rsidRPr="00787313">
        <w:rPr>
          <w:noProof/>
          <w:color w:val="09090C"/>
        </w:rPr>
        <w:drawing>
          <wp:inline distT="0" distB="0" distL="0" distR="0" wp14:anchorId="75A85840" wp14:editId="564E931F">
            <wp:extent cx="6320155" cy="3103435"/>
            <wp:effectExtent l="0" t="0" r="4445" b="1905"/>
            <wp:docPr id="83" name="Immagin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20155" cy="3103435"/>
                    </a:xfrm>
                    <a:prstGeom prst="rect">
                      <a:avLst/>
                    </a:prstGeom>
                    <a:noFill/>
                    <a:ln>
                      <a:noFill/>
                    </a:ln>
                  </pic:spPr>
                </pic:pic>
              </a:graphicData>
            </a:graphic>
          </wp:inline>
        </w:drawing>
      </w:r>
    </w:p>
    <w:p w:rsidR="000611EF" w:rsidRDefault="000611EF" w:rsidP="00AF684B">
      <w:pPr>
        <w:spacing w:line="276" w:lineRule="auto"/>
        <w:jc w:val="both"/>
        <w:rPr>
          <w:rFonts w:ascii="Arial" w:hAnsi="Arial" w:cs="Arial"/>
        </w:rPr>
      </w:pPr>
    </w:p>
    <w:p w:rsidR="007A694C" w:rsidRDefault="00D1272B">
      <w:pPr>
        <w:pStyle w:val="Titolo1"/>
        <w:spacing w:line="276" w:lineRule="auto"/>
        <w:ind w:left="0"/>
        <w:jc w:val="both"/>
        <w:rPr>
          <w:rFonts w:ascii="Arial" w:hAnsi="Arial" w:cs="Arial"/>
        </w:rPr>
      </w:pPr>
      <w:bookmarkStart w:id="12" w:name="_Toc62209753"/>
      <w:r>
        <w:rPr>
          <w:rFonts w:ascii="Arial" w:hAnsi="Arial" w:cs="Arial"/>
        </w:rPr>
        <w:t>1^ SEZIONE – Prevenzione della</w:t>
      </w:r>
      <w:r>
        <w:rPr>
          <w:rFonts w:ascii="Arial" w:hAnsi="Arial" w:cs="Arial"/>
          <w:spacing w:val="-8"/>
        </w:rPr>
        <w:t xml:space="preserve"> </w:t>
      </w:r>
      <w:bookmarkEnd w:id="12"/>
      <w:r w:rsidR="00477810">
        <w:rPr>
          <w:rFonts w:ascii="Arial" w:hAnsi="Arial" w:cs="Arial"/>
        </w:rPr>
        <w:t>corruzione – Azioni</w:t>
      </w:r>
      <w:r>
        <w:rPr>
          <w:rFonts w:ascii="Arial" w:hAnsi="Arial" w:cs="Arial"/>
        </w:rPr>
        <w:t xml:space="preserve"> comuni</w:t>
      </w:r>
    </w:p>
    <w:p w:rsidR="007A694C" w:rsidRDefault="00D1272B">
      <w:pPr>
        <w:pStyle w:val="Titolo2"/>
        <w:jc w:val="both"/>
        <w:rPr>
          <w:rFonts w:ascii="Arial" w:hAnsi="Arial" w:cs="Arial"/>
          <w:sz w:val="24"/>
          <w:szCs w:val="24"/>
        </w:rPr>
      </w:pPr>
      <w:bookmarkStart w:id="13" w:name="_Toc62209754"/>
      <w:r>
        <w:rPr>
          <w:rFonts w:ascii="Arial" w:hAnsi="Arial" w:cs="Arial"/>
          <w:color w:val="00000A"/>
          <w:sz w:val="24"/>
          <w:szCs w:val="24"/>
        </w:rPr>
        <w:t>1^ SEZIONE – Prevenzione della</w:t>
      </w:r>
      <w:r>
        <w:rPr>
          <w:rFonts w:ascii="Arial" w:hAnsi="Arial" w:cs="Arial"/>
          <w:color w:val="00000A"/>
          <w:spacing w:val="-8"/>
          <w:sz w:val="24"/>
          <w:szCs w:val="24"/>
        </w:rPr>
        <w:t xml:space="preserve"> </w:t>
      </w:r>
      <w:bookmarkEnd w:id="13"/>
      <w:r>
        <w:rPr>
          <w:rFonts w:ascii="Arial" w:hAnsi="Arial" w:cs="Arial"/>
          <w:color w:val="00000A"/>
          <w:sz w:val="24"/>
          <w:szCs w:val="24"/>
        </w:rPr>
        <w:t>corruzione</w:t>
      </w:r>
    </w:p>
    <w:p w:rsidR="007A694C" w:rsidRDefault="007A694C">
      <w:pPr>
        <w:pStyle w:val="Contenutocornice"/>
        <w:jc w:val="both"/>
        <w:rPr>
          <w:rFonts w:ascii="Arial" w:hAnsi="Arial" w:cs="Arial"/>
        </w:rPr>
      </w:pPr>
    </w:p>
    <w:p w:rsidR="007A694C" w:rsidRDefault="00D1272B">
      <w:pPr>
        <w:pStyle w:val="Paragrafoelenco"/>
        <w:numPr>
          <w:ilvl w:val="0"/>
          <w:numId w:val="8"/>
        </w:numPr>
        <w:tabs>
          <w:tab w:val="left" w:pos="593"/>
        </w:tabs>
        <w:spacing w:line="276" w:lineRule="auto"/>
        <w:ind w:left="0"/>
        <w:jc w:val="both"/>
        <w:rPr>
          <w:rFonts w:ascii="Arial" w:hAnsi="Arial" w:cs="Arial"/>
          <w:b/>
          <w:bCs/>
          <w:u w:val="single"/>
        </w:rPr>
      </w:pPr>
      <w:r>
        <w:rPr>
          <w:rFonts w:ascii="Arial" w:hAnsi="Arial" w:cs="Arial"/>
          <w:b/>
          <w:bCs/>
          <w:u w:val="single"/>
        </w:rPr>
        <w:t>Individuazione delle attività a più elevato rischio di corruzione previste dalla legge.</w:t>
      </w:r>
    </w:p>
    <w:p w:rsidR="007A694C" w:rsidRDefault="007A694C">
      <w:pPr>
        <w:pStyle w:val="Contenutocornice"/>
        <w:jc w:val="both"/>
        <w:rPr>
          <w:rFonts w:ascii="Arial" w:hAnsi="Arial" w:cs="Arial"/>
        </w:rPr>
      </w:pPr>
    </w:p>
    <w:p w:rsidR="007A694C" w:rsidRDefault="00D1272B">
      <w:pPr>
        <w:pStyle w:val="Contenutocornice"/>
        <w:jc w:val="both"/>
        <w:rPr>
          <w:rFonts w:ascii="Arial" w:hAnsi="Arial" w:cs="Arial"/>
        </w:rPr>
      </w:pPr>
      <w:r>
        <w:rPr>
          <w:rFonts w:ascii="Arial" w:hAnsi="Arial" w:cs="Arial"/>
        </w:rPr>
        <w:t>Per ogni ripartizione organizzativa dell’ente sono ritenute per legge attività ad elevato rischio di corruzione tutti i procedimenti di:</w:t>
      </w:r>
    </w:p>
    <w:p w:rsidR="007A694C" w:rsidRDefault="00D1272B">
      <w:pPr>
        <w:pStyle w:val="Contenutocornice"/>
        <w:numPr>
          <w:ilvl w:val="0"/>
          <w:numId w:val="12"/>
        </w:numPr>
        <w:jc w:val="both"/>
        <w:rPr>
          <w:rFonts w:ascii="Arial" w:hAnsi="Arial" w:cs="Arial"/>
        </w:rPr>
      </w:pPr>
      <w:r>
        <w:rPr>
          <w:rFonts w:ascii="Arial" w:hAnsi="Arial" w:cs="Arial"/>
        </w:rPr>
        <w:t>autorizzazione;</w:t>
      </w:r>
    </w:p>
    <w:p w:rsidR="007A694C" w:rsidRDefault="00D1272B">
      <w:pPr>
        <w:pStyle w:val="Contenutocornice"/>
        <w:numPr>
          <w:ilvl w:val="0"/>
          <w:numId w:val="12"/>
        </w:numPr>
        <w:jc w:val="both"/>
        <w:rPr>
          <w:rFonts w:ascii="Arial" w:hAnsi="Arial" w:cs="Arial"/>
        </w:rPr>
      </w:pPr>
      <w:r>
        <w:rPr>
          <w:rFonts w:ascii="Arial" w:hAnsi="Arial" w:cs="Arial"/>
        </w:rPr>
        <w:t>concessione;</w:t>
      </w:r>
    </w:p>
    <w:p w:rsidR="007A694C" w:rsidRDefault="00D1272B">
      <w:pPr>
        <w:pStyle w:val="Contenutocornice"/>
        <w:numPr>
          <w:ilvl w:val="0"/>
          <w:numId w:val="12"/>
        </w:numPr>
        <w:jc w:val="both"/>
        <w:rPr>
          <w:rFonts w:ascii="Arial" w:hAnsi="Arial" w:cs="Arial"/>
        </w:rPr>
      </w:pPr>
      <w:r>
        <w:rPr>
          <w:rFonts w:ascii="Arial" w:hAnsi="Arial" w:cs="Arial"/>
        </w:rPr>
        <w:t>concessione ed erogazione di sovvenzioni, contributi, sussidi, ausili finanziari, nonché attribuzione di vantaggi economici di qualunque genere a persone ed enti pubblici e privati;</w:t>
      </w:r>
    </w:p>
    <w:p w:rsidR="007A694C" w:rsidRDefault="00D1272B">
      <w:pPr>
        <w:pStyle w:val="Contenutocornice"/>
        <w:numPr>
          <w:ilvl w:val="0"/>
          <w:numId w:val="12"/>
        </w:numPr>
        <w:jc w:val="both"/>
        <w:rPr>
          <w:rFonts w:ascii="Arial" w:hAnsi="Arial" w:cs="Arial"/>
        </w:rPr>
      </w:pPr>
      <w:r>
        <w:rPr>
          <w:rFonts w:ascii="Arial" w:hAnsi="Arial" w:cs="Arial"/>
        </w:rPr>
        <w:t>scelta del contraente per l’affidamento di lavori, servizi, forniture;</w:t>
      </w:r>
    </w:p>
    <w:p w:rsidR="007A694C" w:rsidRDefault="00D1272B">
      <w:pPr>
        <w:pStyle w:val="Contenutocornice"/>
        <w:numPr>
          <w:ilvl w:val="0"/>
          <w:numId w:val="12"/>
        </w:numPr>
        <w:jc w:val="both"/>
        <w:rPr>
          <w:rFonts w:ascii="Arial" w:hAnsi="Arial" w:cs="Arial"/>
        </w:rPr>
      </w:pPr>
      <w:r>
        <w:rPr>
          <w:rFonts w:ascii="Arial" w:hAnsi="Arial" w:cs="Arial"/>
        </w:rPr>
        <w:t>concorsi e prove selettive per l’assunzione di personale e per la progressione in carriera.</w:t>
      </w:r>
    </w:p>
    <w:p w:rsidR="007A694C" w:rsidRDefault="007A694C">
      <w:pPr>
        <w:pStyle w:val="Default"/>
        <w:jc w:val="both"/>
        <w:rPr>
          <w:rFonts w:ascii="Arial" w:hAnsi="Arial" w:cs="Arial"/>
        </w:rPr>
      </w:pPr>
    </w:p>
    <w:p w:rsidR="007A694C" w:rsidRDefault="00D1272B">
      <w:pPr>
        <w:pStyle w:val="Paragrafoelenco"/>
        <w:numPr>
          <w:ilvl w:val="0"/>
          <w:numId w:val="8"/>
        </w:numPr>
        <w:tabs>
          <w:tab w:val="left" w:pos="593"/>
        </w:tabs>
        <w:spacing w:line="276" w:lineRule="auto"/>
        <w:ind w:left="0"/>
        <w:jc w:val="both"/>
        <w:rPr>
          <w:rFonts w:ascii="Arial" w:hAnsi="Arial" w:cs="Arial"/>
          <w:b/>
          <w:bCs/>
          <w:u w:val="single"/>
        </w:rPr>
      </w:pPr>
      <w:r>
        <w:rPr>
          <w:rFonts w:ascii="Arial" w:hAnsi="Arial" w:cs="Arial"/>
          <w:b/>
          <w:bCs/>
          <w:u w:val="single"/>
        </w:rPr>
        <w:t>Individuazione ulteriori attività a più elevato rischio di corruzione.</w:t>
      </w:r>
    </w:p>
    <w:p w:rsidR="007A694C" w:rsidRDefault="00D1272B">
      <w:pPr>
        <w:pStyle w:val="Contenutocornice"/>
        <w:jc w:val="both"/>
        <w:rPr>
          <w:rFonts w:ascii="Arial" w:hAnsi="Arial" w:cs="Arial"/>
        </w:rPr>
      </w:pPr>
      <w:r>
        <w:rPr>
          <w:rFonts w:ascii="Arial" w:hAnsi="Arial" w:cs="Arial"/>
        </w:rPr>
        <w:t xml:space="preserve">A partire dal 2015 si è proceduto nella mappatura, valutazione del rischio, riduzione del </w:t>
      </w:r>
      <w:r>
        <w:rPr>
          <w:rFonts w:ascii="Arial" w:hAnsi="Arial" w:cs="Arial"/>
        </w:rPr>
        <w:lastRenderedPageBreak/>
        <w:t>rischio e monitoraggio delle attività a più elevato rischio corruzione, quale attività propedeutica alla redazione del PTPC 2016/2018, prescritta dal PTPC 2015/2017, al termine del paragrafo 4. Nel corso del 2016 la predetta attività è stata implementata e si è proceduto alla relativa implementazione del piano e così pure nel corso dell’anno 2017. Nel corso degli anni 2018 e 2019 sono state individuate ulteriori attività.</w:t>
      </w:r>
    </w:p>
    <w:p w:rsidR="007A694C" w:rsidRDefault="007A694C">
      <w:pPr>
        <w:pStyle w:val="Contenutocornice"/>
        <w:jc w:val="both"/>
        <w:rPr>
          <w:rFonts w:ascii="Arial" w:hAnsi="Arial" w:cs="Arial"/>
          <w:b/>
          <w:bCs/>
        </w:rPr>
      </w:pPr>
    </w:p>
    <w:p w:rsidR="007A694C" w:rsidRDefault="00D1272B">
      <w:pPr>
        <w:pStyle w:val="Contenutocornice"/>
        <w:jc w:val="both"/>
        <w:rPr>
          <w:rFonts w:ascii="Arial" w:hAnsi="Arial" w:cs="Arial"/>
          <w:b/>
          <w:bCs/>
        </w:rPr>
      </w:pPr>
      <w:r>
        <w:rPr>
          <w:rFonts w:ascii="Arial" w:hAnsi="Arial" w:cs="Arial"/>
          <w:b/>
          <w:bCs/>
        </w:rPr>
        <w:t>Indicazione delle "aree di rischio".</w:t>
      </w:r>
    </w:p>
    <w:p w:rsidR="007A694C" w:rsidRDefault="00D1272B">
      <w:pPr>
        <w:pStyle w:val="Contenutocornice"/>
        <w:jc w:val="both"/>
        <w:rPr>
          <w:rFonts w:ascii="Arial" w:hAnsi="Arial" w:cs="Arial"/>
        </w:rPr>
      </w:pPr>
      <w:r>
        <w:rPr>
          <w:rFonts w:ascii="Arial" w:hAnsi="Arial" w:cs="Arial"/>
        </w:rPr>
        <w:t>Sono state ritenute “aree di rischio”, quali attività a più elevato rischio di corruzione, le attività che compongono i procedimenti riconducibili alle macro AREE seguenti:</w:t>
      </w:r>
    </w:p>
    <w:p w:rsidR="007A694C" w:rsidRDefault="007A694C">
      <w:pPr>
        <w:pStyle w:val="Contenutocornice"/>
        <w:jc w:val="both"/>
        <w:rPr>
          <w:rFonts w:ascii="Arial" w:hAnsi="Arial" w:cs="Arial"/>
        </w:rPr>
      </w:pPr>
    </w:p>
    <w:p w:rsidR="007A694C" w:rsidRDefault="00D1272B">
      <w:pPr>
        <w:pStyle w:val="Contenutocornice"/>
        <w:jc w:val="both"/>
        <w:rPr>
          <w:rFonts w:ascii="Arial" w:hAnsi="Arial" w:cs="Arial"/>
        </w:rPr>
      </w:pPr>
      <w:r>
        <w:rPr>
          <w:rFonts w:ascii="Arial" w:hAnsi="Arial" w:cs="Arial"/>
          <w:b/>
          <w:bCs/>
        </w:rPr>
        <w:t>AREA A</w:t>
      </w:r>
      <w:r>
        <w:rPr>
          <w:rFonts w:ascii="Arial" w:hAnsi="Arial" w:cs="Arial"/>
        </w:rPr>
        <w:t xml:space="preserve"> – acquisizione del personale (assunzione art. 110 del TUEL, nomina Responsabile </w:t>
      </w:r>
      <w:r w:rsidR="00D26F8B">
        <w:rPr>
          <w:rFonts w:ascii="Arial" w:hAnsi="Arial" w:cs="Arial"/>
        </w:rPr>
        <w:t>Servizio</w:t>
      </w:r>
      <w:r>
        <w:rPr>
          <w:rFonts w:ascii="Arial" w:hAnsi="Arial" w:cs="Arial"/>
        </w:rPr>
        <w:t xml:space="preserve">, assunzione Responsabile </w:t>
      </w:r>
      <w:r w:rsidR="00D26F8B">
        <w:rPr>
          <w:rFonts w:ascii="Arial" w:hAnsi="Arial" w:cs="Arial"/>
        </w:rPr>
        <w:t>Servizio</w:t>
      </w:r>
      <w:r>
        <w:rPr>
          <w:rFonts w:ascii="Arial" w:hAnsi="Arial" w:cs="Arial"/>
        </w:rPr>
        <w:t>, concorsi e prove selettive per l’assunzione di personale a tempo determinato ed indeterminato anche tramite mobilità ed incarichi professionali di cui all’art.7 del D.Lgs. n.165/2001).</w:t>
      </w:r>
    </w:p>
    <w:p w:rsidR="007A694C" w:rsidRDefault="007A694C">
      <w:pPr>
        <w:pStyle w:val="Contenutocornice"/>
        <w:jc w:val="both"/>
        <w:rPr>
          <w:rFonts w:ascii="Arial" w:hAnsi="Arial" w:cs="Arial"/>
        </w:rPr>
      </w:pPr>
    </w:p>
    <w:p w:rsidR="007A694C" w:rsidRDefault="00D1272B">
      <w:pPr>
        <w:pStyle w:val="Contenutocornice"/>
        <w:jc w:val="both"/>
        <w:rPr>
          <w:rFonts w:ascii="Arial" w:hAnsi="Arial" w:cs="Arial"/>
        </w:rPr>
      </w:pPr>
      <w:r>
        <w:rPr>
          <w:rFonts w:ascii="Arial" w:hAnsi="Arial" w:cs="Arial"/>
          <w:b/>
          <w:bCs/>
        </w:rPr>
        <w:t>AREA B</w:t>
      </w:r>
      <w:r>
        <w:rPr>
          <w:rFonts w:ascii="Arial" w:hAnsi="Arial" w:cs="Arial"/>
        </w:rPr>
        <w:t xml:space="preserve"> – affidamento di lavori servizi e forniture (determina a contrarre, procedimenti di scelta del contraente per l’affidamento di lavori, servizi e forniture, aggiudicazione e stipula contratto, esecuzione del contratto, controlli, rendicontazione, varianti in corso d’opera e subappalti, proroga e rinnovo dei contratti di forniture e servizi).</w:t>
      </w:r>
    </w:p>
    <w:p w:rsidR="007A694C" w:rsidRDefault="007A694C">
      <w:pPr>
        <w:pStyle w:val="Contenutocornice"/>
        <w:jc w:val="both"/>
        <w:rPr>
          <w:rFonts w:ascii="Arial" w:hAnsi="Arial" w:cs="Arial"/>
        </w:rPr>
      </w:pPr>
    </w:p>
    <w:p w:rsidR="007A694C" w:rsidRDefault="00D1272B">
      <w:pPr>
        <w:pStyle w:val="Contenutocornice"/>
        <w:jc w:val="both"/>
        <w:rPr>
          <w:rFonts w:ascii="Arial" w:hAnsi="Arial" w:cs="Arial"/>
          <w:b/>
          <w:bCs/>
        </w:rPr>
      </w:pPr>
      <w:r>
        <w:rPr>
          <w:rFonts w:ascii="Arial" w:hAnsi="Arial" w:cs="Arial"/>
          <w:b/>
          <w:bCs/>
        </w:rPr>
        <w:t xml:space="preserve">AREA C </w:t>
      </w:r>
      <w:r>
        <w:rPr>
          <w:rFonts w:ascii="Arial" w:hAnsi="Arial" w:cs="Arial"/>
        </w:rPr>
        <w:t xml:space="preserve">- </w:t>
      </w:r>
      <w:r>
        <w:rPr>
          <w:rFonts w:ascii="Arial" w:hAnsi="Arial" w:cs="Arial"/>
          <w:u w:val="single"/>
        </w:rPr>
        <w:t>provvedimenti ampliativi della sfera giuridica dei destinatari privi di effetto</w:t>
      </w:r>
      <w:r>
        <w:rPr>
          <w:rFonts w:ascii="Arial" w:hAnsi="Arial" w:cs="Arial"/>
          <w:spacing w:val="13"/>
          <w:u w:val="single"/>
        </w:rPr>
        <w:t xml:space="preserve"> </w:t>
      </w:r>
      <w:r>
        <w:rPr>
          <w:rFonts w:ascii="Arial" w:hAnsi="Arial" w:cs="Arial"/>
          <w:u w:val="single"/>
        </w:rPr>
        <w:t>economico diretto ed immediato per il</w:t>
      </w:r>
      <w:r>
        <w:rPr>
          <w:rFonts w:ascii="Arial" w:hAnsi="Arial" w:cs="Arial"/>
          <w:spacing w:val="-6"/>
          <w:u w:val="single"/>
        </w:rPr>
        <w:t xml:space="preserve"> </w:t>
      </w:r>
      <w:r>
        <w:rPr>
          <w:rFonts w:ascii="Arial" w:hAnsi="Arial" w:cs="Arial"/>
          <w:u w:val="single"/>
        </w:rPr>
        <w:t>destinatario</w:t>
      </w:r>
      <w:r>
        <w:rPr>
          <w:rFonts w:ascii="Arial" w:hAnsi="Arial" w:cs="Arial"/>
        </w:rPr>
        <w:t>:</w:t>
      </w:r>
    </w:p>
    <w:p w:rsidR="007A694C" w:rsidRDefault="00D1272B">
      <w:pPr>
        <w:pStyle w:val="Contenutocornice"/>
        <w:numPr>
          <w:ilvl w:val="0"/>
          <w:numId w:val="13"/>
        </w:numPr>
        <w:jc w:val="both"/>
        <w:rPr>
          <w:rFonts w:ascii="Arial" w:hAnsi="Arial" w:cs="Arial"/>
        </w:rPr>
      </w:pPr>
      <w:r>
        <w:rPr>
          <w:rFonts w:ascii="Arial" w:hAnsi="Arial" w:cs="Arial"/>
          <w:u w:val="single"/>
        </w:rPr>
        <w:t>autorizzazioni:</w:t>
      </w:r>
      <w:r>
        <w:rPr>
          <w:rFonts w:ascii="Arial" w:hAnsi="Arial" w:cs="Arial"/>
        </w:rPr>
        <w:t xml:space="preserve"> autorizzazione ai sensi del codice della strada, autorizzazione</w:t>
      </w:r>
      <w:r>
        <w:rPr>
          <w:rFonts w:ascii="Arial" w:hAnsi="Arial" w:cs="Arial"/>
          <w:spacing w:val="13"/>
        </w:rPr>
        <w:t xml:space="preserve"> </w:t>
      </w:r>
      <w:r>
        <w:rPr>
          <w:rFonts w:ascii="Arial" w:hAnsi="Arial" w:cs="Arial"/>
        </w:rPr>
        <w:t>pubblicitaria, autorizzazione paesaggistica, autorizzazione trasporti eccezionali, autorizzazioni</w:t>
      </w:r>
      <w:r>
        <w:rPr>
          <w:rFonts w:ascii="Arial" w:hAnsi="Arial" w:cs="Arial"/>
          <w:spacing w:val="31"/>
        </w:rPr>
        <w:t xml:space="preserve"> </w:t>
      </w:r>
      <w:r>
        <w:rPr>
          <w:rFonts w:ascii="Arial" w:hAnsi="Arial" w:cs="Arial"/>
        </w:rPr>
        <w:t>allo scarico, autorizzazione uso impianti sportivi, autorizzazione chiusura forni per più di</w:t>
      </w:r>
      <w:r>
        <w:rPr>
          <w:rFonts w:ascii="Arial" w:hAnsi="Arial" w:cs="Arial"/>
          <w:spacing w:val="-15"/>
        </w:rPr>
        <w:t xml:space="preserve"> </w:t>
      </w:r>
      <w:r>
        <w:rPr>
          <w:rFonts w:ascii="Arial" w:hAnsi="Arial" w:cs="Arial"/>
        </w:rPr>
        <w:t>3 giorni, autorizzazione esercizi commercio medie e grandi strutture,</w:t>
      </w:r>
      <w:r>
        <w:rPr>
          <w:rFonts w:ascii="Arial" w:hAnsi="Arial" w:cs="Arial"/>
          <w:spacing w:val="54"/>
        </w:rPr>
        <w:t xml:space="preserve"> </w:t>
      </w:r>
      <w:r>
        <w:rPr>
          <w:rFonts w:ascii="Arial" w:hAnsi="Arial" w:cs="Arial"/>
        </w:rPr>
        <w:t>autorizzazione distributori di carburanti ad uso pubblico e privato, occupazione suolo pubblico</w:t>
      </w:r>
      <w:r>
        <w:rPr>
          <w:rFonts w:ascii="Arial" w:hAnsi="Arial" w:cs="Arial"/>
          <w:spacing w:val="30"/>
        </w:rPr>
        <w:t xml:space="preserve"> </w:t>
      </w:r>
      <w:r>
        <w:rPr>
          <w:rFonts w:ascii="Arial" w:hAnsi="Arial" w:cs="Arial"/>
        </w:rPr>
        <w:t>temporanea, occupazione suolo pubblico perman</w:t>
      </w:r>
      <w:r>
        <w:rPr>
          <w:rFonts w:ascii="Arial" w:hAnsi="Arial" w:cs="Arial"/>
          <w:color w:val="000000"/>
        </w:rPr>
        <w:t>ente, rilascio certificato per acquisto anidride</w:t>
      </w:r>
      <w:r>
        <w:rPr>
          <w:rFonts w:ascii="Arial" w:hAnsi="Arial" w:cs="Arial"/>
          <w:color w:val="000000"/>
          <w:spacing w:val="55"/>
        </w:rPr>
        <w:t xml:space="preserve"> </w:t>
      </w:r>
      <w:r>
        <w:rPr>
          <w:rFonts w:ascii="Arial" w:hAnsi="Arial" w:cs="Arial"/>
          <w:color w:val="000000"/>
        </w:rPr>
        <w:t>solforosa, autorizzazione</w:t>
      </w:r>
      <w:r>
        <w:rPr>
          <w:rFonts w:ascii="Arial" w:hAnsi="Arial" w:cs="Arial"/>
          <w:color w:val="000000"/>
          <w:spacing w:val="40"/>
        </w:rPr>
        <w:t xml:space="preserve"> </w:t>
      </w:r>
      <w:r>
        <w:rPr>
          <w:rFonts w:ascii="Arial" w:hAnsi="Arial" w:cs="Arial"/>
          <w:color w:val="000000"/>
        </w:rPr>
        <w:t>al</w:t>
      </w:r>
      <w:r>
        <w:rPr>
          <w:rFonts w:ascii="Arial" w:hAnsi="Arial" w:cs="Arial"/>
          <w:color w:val="000000"/>
          <w:spacing w:val="41"/>
        </w:rPr>
        <w:t xml:space="preserve"> </w:t>
      </w:r>
      <w:r>
        <w:rPr>
          <w:rFonts w:ascii="Arial" w:hAnsi="Arial" w:cs="Arial"/>
          <w:color w:val="000000"/>
        </w:rPr>
        <w:t>funzionamento</w:t>
      </w:r>
      <w:r>
        <w:rPr>
          <w:rFonts w:ascii="Arial" w:hAnsi="Arial" w:cs="Arial"/>
          <w:color w:val="000000"/>
          <w:spacing w:val="40"/>
        </w:rPr>
        <w:t xml:space="preserve"> </w:t>
      </w:r>
      <w:r>
        <w:rPr>
          <w:rFonts w:ascii="Arial" w:hAnsi="Arial" w:cs="Arial"/>
          <w:color w:val="000000"/>
        </w:rPr>
        <w:t>delle</w:t>
      </w:r>
      <w:r>
        <w:rPr>
          <w:rFonts w:ascii="Arial" w:hAnsi="Arial" w:cs="Arial"/>
          <w:color w:val="000000"/>
          <w:spacing w:val="40"/>
        </w:rPr>
        <w:t xml:space="preserve"> </w:t>
      </w:r>
      <w:r>
        <w:rPr>
          <w:rFonts w:ascii="Arial" w:hAnsi="Arial" w:cs="Arial"/>
          <w:color w:val="000000"/>
        </w:rPr>
        <w:t>strutture</w:t>
      </w:r>
      <w:r>
        <w:rPr>
          <w:rFonts w:ascii="Arial" w:hAnsi="Arial" w:cs="Arial"/>
          <w:color w:val="000000"/>
          <w:spacing w:val="40"/>
        </w:rPr>
        <w:t xml:space="preserve"> </w:t>
      </w:r>
      <w:r>
        <w:rPr>
          <w:rFonts w:ascii="Arial" w:hAnsi="Arial" w:cs="Arial"/>
          <w:color w:val="000000"/>
        </w:rPr>
        <w:t>sanitarie, autorizzazione contrassegno disabili, affidamento ceneri,  esumazioni straordinarie, cremazione salme/resti mortali/resti ossei, trasporto cadaveri, trasporto resti mortali/ossei/ceneri estumulazioni ordinarie e straordinarie, rilascio passaporto mortuario;</w:t>
      </w:r>
    </w:p>
    <w:p w:rsidR="007A694C" w:rsidRDefault="00D1272B">
      <w:pPr>
        <w:pStyle w:val="Contenutocornice"/>
        <w:numPr>
          <w:ilvl w:val="0"/>
          <w:numId w:val="13"/>
        </w:numPr>
        <w:jc w:val="both"/>
        <w:rPr>
          <w:rFonts w:ascii="Arial" w:hAnsi="Arial" w:cs="Arial"/>
        </w:rPr>
      </w:pPr>
      <w:r>
        <w:rPr>
          <w:rFonts w:ascii="Arial" w:hAnsi="Arial" w:cs="Arial"/>
          <w:u w:val="single"/>
        </w:rPr>
        <w:t>pareri–nulla</w:t>
      </w:r>
      <w:r>
        <w:rPr>
          <w:rFonts w:ascii="Arial" w:hAnsi="Arial" w:cs="Arial"/>
          <w:spacing w:val="18"/>
          <w:u w:val="single"/>
        </w:rPr>
        <w:t xml:space="preserve"> </w:t>
      </w:r>
      <w:r>
        <w:rPr>
          <w:rFonts w:ascii="Arial" w:hAnsi="Arial" w:cs="Arial"/>
          <w:u w:val="single"/>
        </w:rPr>
        <w:t>osta-atti</w:t>
      </w:r>
      <w:r>
        <w:rPr>
          <w:rFonts w:ascii="Arial" w:hAnsi="Arial" w:cs="Arial"/>
          <w:spacing w:val="19"/>
          <w:u w:val="single"/>
        </w:rPr>
        <w:t xml:space="preserve"> </w:t>
      </w:r>
      <w:r>
        <w:rPr>
          <w:rFonts w:ascii="Arial" w:hAnsi="Arial" w:cs="Arial"/>
          <w:u w:val="single"/>
        </w:rPr>
        <w:t>di</w:t>
      </w:r>
      <w:r>
        <w:rPr>
          <w:rFonts w:ascii="Arial" w:hAnsi="Arial" w:cs="Arial"/>
          <w:spacing w:val="17"/>
          <w:u w:val="single"/>
        </w:rPr>
        <w:t xml:space="preserve"> </w:t>
      </w:r>
      <w:r>
        <w:rPr>
          <w:rFonts w:ascii="Arial" w:hAnsi="Arial" w:cs="Arial"/>
          <w:u w:val="single"/>
        </w:rPr>
        <w:t>assenso:</w:t>
      </w:r>
      <w:r>
        <w:rPr>
          <w:rFonts w:ascii="Arial" w:hAnsi="Arial" w:cs="Arial"/>
          <w:spacing w:val="21"/>
        </w:rPr>
        <w:t xml:space="preserve"> </w:t>
      </w:r>
      <w:r>
        <w:rPr>
          <w:rFonts w:ascii="Arial" w:hAnsi="Arial" w:cs="Arial"/>
        </w:rPr>
        <w:t>nulla</w:t>
      </w:r>
      <w:r>
        <w:rPr>
          <w:rFonts w:ascii="Arial" w:hAnsi="Arial" w:cs="Arial"/>
          <w:spacing w:val="18"/>
        </w:rPr>
        <w:t xml:space="preserve"> </w:t>
      </w:r>
      <w:r>
        <w:rPr>
          <w:rFonts w:ascii="Arial" w:hAnsi="Arial" w:cs="Arial"/>
        </w:rPr>
        <w:t>osta</w:t>
      </w:r>
      <w:r>
        <w:rPr>
          <w:rFonts w:ascii="Arial" w:hAnsi="Arial" w:cs="Arial"/>
          <w:spacing w:val="19"/>
        </w:rPr>
        <w:t xml:space="preserve"> </w:t>
      </w:r>
      <w:r>
        <w:rPr>
          <w:rFonts w:ascii="Arial" w:hAnsi="Arial" w:cs="Arial"/>
        </w:rPr>
        <w:t>scavi,</w:t>
      </w:r>
      <w:r>
        <w:rPr>
          <w:rFonts w:ascii="Arial" w:hAnsi="Arial" w:cs="Arial"/>
          <w:spacing w:val="20"/>
        </w:rPr>
        <w:t xml:space="preserve"> </w:t>
      </w:r>
      <w:r>
        <w:rPr>
          <w:rFonts w:ascii="Arial" w:hAnsi="Arial" w:cs="Arial"/>
        </w:rPr>
        <w:t>atto</w:t>
      </w:r>
      <w:r>
        <w:rPr>
          <w:rFonts w:ascii="Arial" w:hAnsi="Arial" w:cs="Arial"/>
          <w:spacing w:val="19"/>
        </w:rPr>
        <w:t xml:space="preserve"> </w:t>
      </w:r>
      <w:r>
        <w:rPr>
          <w:rFonts w:ascii="Arial" w:hAnsi="Arial" w:cs="Arial"/>
        </w:rPr>
        <w:t>di</w:t>
      </w:r>
      <w:r>
        <w:rPr>
          <w:rFonts w:ascii="Arial" w:hAnsi="Arial" w:cs="Arial"/>
          <w:spacing w:val="19"/>
        </w:rPr>
        <w:t xml:space="preserve"> </w:t>
      </w:r>
      <w:r>
        <w:rPr>
          <w:rFonts w:ascii="Arial" w:hAnsi="Arial" w:cs="Arial"/>
        </w:rPr>
        <w:t>accettazione</w:t>
      </w:r>
      <w:r>
        <w:rPr>
          <w:rFonts w:ascii="Arial" w:hAnsi="Arial" w:cs="Arial"/>
          <w:spacing w:val="18"/>
        </w:rPr>
        <w:t xml:space="preserve"> </w:t>
      </w:r>
      <w:r>
        <w:rPr>
          <w:rFonts w:ascii="Arial" w:hAnsi="Arial" w:cs="Arial"/>
        </w:rPr>
        <w:t>doni,</w:t>
      </w:r>
      <w:r>
        <w:rPr>
          <w:rFonts w:ascii="Arial" w:hAnsi="Arial" w:cs="Arial"/>
          <w:spacing w:val="19"/>
        </w:rPr>
        <w:t xml:space="preserve"> </w:t>
      </w:r>
      <w:r>
        <w:rPr>
          <w:rFonts w:ascii="Arial" w:hAnsi="Arial" w:cs="Arial"/>
        </w:rPr>
        <w:t>lasciti,</w:t>
      </w:r>
      <w:r>
        <w:rPr>
          <w:rFonts w:ascii="Arial" w:hAnsi="Arial" w:cs="Arial"/>
          <w:spacing w:val="19"/>
        </w:rPr>
        <w:t xml:space="preserve"> </w:t>
      </w:r>
      <w:r>
        <w:rPr>
          <w:rFonts w:ascii="Arial" w:hAnsi="Arial" w:cs="Arial"/>
        </w:rPr>
        <w:t>depositi opere d’arte e beni culturali, iscrizione servizi bibliotecari;</w:t>
      </w:r>
    </w:p>
    <w:p w:rsidR="007A694C" w:rsidRDefault="00D1272B">
      <w:pPr>
        <w:pStyle w:val="Contenutocornice"/>
        <w:numPr>
          <w:ilvl w:val="0"/>
          <w:numId w:val="13"/>
        </w:numPr>
        <w:jc w:val="both"/>
        <w:rPr>
          <w:rFonts w:ascii="Arial" w:hAnsi="Arial" w:cs="Arial"/>
        </w:rPr>
      </w:pPr>
      <w:r>
        <w:rPr>
          <w:rFonts w:ascii="Arial" w:hAnsi="Arial" w:cs="Arial"/>
          <w:u w:val="single"/>
        </w:rPr>
        <w:t>concessioni:</w:t>
      </w:r>
      <w:r>
        <w:rPr>
          <w:rFonts w:ascii="Arial" w:hAnsi="Arial" w:cs="Arial"/>
        </w:rPr>
        <w:t xml:space="preserve"> </w:t>
      </w:r>
      <w:r>
        <w:rPr>
          <w:rFonts w:ascii="Arial" w:hAnsi="Arial" w:cs="Arial"/>
          <w:color w:val="000000"/>
        </w:rPr>
        <w:t>concessione per noleggio sale pubbliche a titolo oneroso, concessione patrocinio mostre esposizione opere d’arte, concessione</w:t>
      </w:r>
      <w:r>
        <w:rPr>
          <w:rFonts w:ascii="Arial" w:hAnsi="Arial" w:cs="Arial"/>
          <w:color w:val="000000"/>
          <w:spacing w:val="-5"/>
        </w:rPr>
        <w:t xml:space="preserve"> </w:t>
      </w:r>
      <w:r>
        <w:rPr>
          <w:rFonts w:ascii="Arial" w:hAnsi="Arial" w:cs="Arial"/>
          <w:color w:val="000000"/>
        </w:rPr>
        <w:t>prestito opere</w:t>
      </w:r>
      <w:r>
        <w:rPr>
          <w:rFonts w:ascii="Arial" w:hAnsi="Arial" w:cs="Arial"/>
          <w:color w:val="000000"/>
          <w:spacing w:val="25"/>
        </w:rPr>
        <w:t xml:space="preserve"> </w:t>
      </w:r>
      <w:r>
        <w:rPr>
          <w:rFonts w:ascii="Arial" w:hAnsi="Arial" w:cs="Arial"/>
          <w:color w:val="000000"/>
        </w:rPr>
        <w:t>d’arte,</w:t>
      </w:r>
      <w:r>
        <w:rPr>
          <w:rFonts w:ascii="Arial" w:hAnsi="Arial" w:cs="Arial"/>
          <w:color w:val="000000"/>
          <w:spacing w:val="29"/>
        </w:rPr>
        <w:t xml:space="preserve"> </w:t>
      </w:r>
      <w:r>
        <w:rPr>
          <w:rFonts w:ascii="Arial" w:hAnsi="Arial" w:cs="Arial"/>
          <w:color w:val="000000"/>
        </w:rPr>
        <w:t>concessione</w:t>
      </w:r>
      <w:r>
        <w:rPr>
          <w:rFonts w:ascii="Arial" w:hAnsi="Arial" w:cs="Arial"/>
          <w:color w:val="000000"/>
          <w:spacing w:val="26"/>
        </w:rPr>
        <w:t xml:space="preserve"> </w:t>
      </w:r>
      <w:r>
        <w:rPr>
          <w:rFonts w:ascii="Arial" w:hAnsi="Arial" w:cs="Arial"/>
          <w:color w:val="000000"/>
        </w:rPr>
        <w:t>uso</w:t>
      </w:r>
      <w:r>
        <w:rPr>
          <w:rFonts w:ascii="Arial" w:hAnsi="Arial" w:cs="Arial"/>
          <w:color w:val="000000"/>
          <w:spacing w:val="27"/>
        </w:rPr>
        <w:t xml:space="preserve"> </w:t>
      </w:r>
      <w:r>
        <w:rPr>
          <w:rFonts w:ascii="Arial" w:hAnsi="Arial" w:cs="Arial"/>
          <w:color w:val="000000"/>
        </w:rPr>
        <w:t>cortile</w:t>
      </w:r>
      <w:r>
        <w:rPr>
          <w:rFonts w:ascii="Arial" w:hAnsi="Arial" w:cs="Arial"/>
          <w:color w:val="000000"/>
          <w:spacing w:val="29"/>
        </w:rPr>
        <w:t xml:space="preserve"> </w:t>
      </w:r>
      <w:r>
        <w:rPr>
          <w:rFonts w:ascii="Arial" w:hAnsi="Arial" w:cs="Arial"/>
          <w:color w:val="000000"/>
        </w:rPr>
        <w:t>della</w:t>
      </w:r>
      <w:r>
        <w:rPr>
          <w:rFonts w:ascii="Arial" w:hAnsi="Arial" w:cs="Arial"/>
          <w:color w:val="000000"/>
          <w:spacing w:val="26"/>
        </w:rPr>
        <w:t xml:space="preserve"> </w:t>
      </w:r>
      <w:r>
        <w:rPr>
          <w:rFonts w:ascii="Arial" w:hAnsi="Arial" w:cs="Arial"/>
          <w:color w:val="000000"/>
        </w:rPr>
        <w:t>rocca,</w:t>
      </w:r>
      <w:r>
        <w:rPr>
          <w:rFonts w:ascii="Arial" w:hAnsi="Arial" w:cs="Arial"/>
          <w:color w:val="000000"/>
          <w:spacing w:val="27"/>
        </w:rPr>
        <w:t xml:space="preserve"> </w:t>
      </w:r>
      <w:r>
        <w:rPr>
          <w:rFonts w:ascii="Arial" w:hAnsi="Arial" w:cs="Arial"/>
          <w:color w:val="000000"/>
        </w:rPr>
        <w:t>concessione</w:t>
      </w:r>
      <w:r>
        <w:rPr>
          <w:rFonts w:ascii="Arial" w:hAnsi="Arial" w:cs="Arial"/>
          <w:color w:val="000000"/>
          <w:spacing w:val="28"/>
        </w:rPr>
        <w:t xml:space="preserve"> </w:t>
      </w:r>
      <w:r>
        <w:rPr>
          <w:rFonts w:ascii="Arial" w:hAnsi="Arial" w:cs="Arial"/>
          <w:color w:val="000000"/>
        </w:rPr>
        <w:t>di</w:t>
      </w:r>
      <w:r>
        <w:rPr>
          <w:rFonts w:ascii="Arial" w:hAnsi="Arial" w:cs="Arial"/>
          <w:color w:val="000000"/>
          <w:spacing w:val="28"/>
        </w:rPr>
        <w:t xml:space="preserve"> </w:t>
      </w:r>
      <w:r>
        <w:rPr>
          <w:rFonts w:ascii="Arial" w:hAnsi="Arial" w:cs="Arial"/>
          <w:color w:val="000000"/>
        </w:rPr>
        <w:t>suolo</w:t>
      </w:r>
      <w:r>
        <w:rPr>
          <w:rFonts w:ascii="Arial" w:hAnsi="Arial" w:cs="Arial"/>
          <w:color w:val="000000"/>
          <w:spacing w:val="27"/>
        </w:rPr>
        <w:t xml:space="preserve"> </w:t>
      </w:r>
      <w:r>
        <w:rPr>
          <w:rFonts w:ascii="Arial" w:hAnsi="Arial" w:cs="Arial"/>
          <w:color w:val="000000"/>
        </w:rPr>
        <w:t>pubblico per</w:t>
      </w:r>
      <w:r>
        <w:rPr>
          <w:rFonts w:ascii="Arial" w:hAnsi="Arial" w:cs="Arial"/>
          <w:color w:val="000000"/>
          <w:spacing w:val="34"/>
        </w:rPr>
        <w:t xml:space="preserve"> </w:t>
      </w:r>
      <w:r>
        <w:rPr>
          <w:rFonts w:ascii="Arial" w:hAnsi="Arial" w:cs="Arial"/>
          <w:color w:val="000000"/>
        </w:rPr>
        <w:t>subingressi</w:t>
      </w:r>
      <w:r>
        <w:rPr>
          <w:rFonts w:ascii="Arial" w:hAnsi="Arial" w:cs="Arial"/>
          <w:color w:val="000000"/>
          <w:spacing w:val="35"/>
        </w:rPr>
        <w:t xml:space="preserve"> </w:t>
      </w:r>
      <w:r>
        <w:rPr>
          <w:rFonts w:ascii="Arial" w:hAnsi="Arial" w:cs="Arial"/>
          <w:color w:val="000000"/>
        </w:rPr>
        <w:t>pe</w:t>
      </w:r>
      <w:r>
        <w:rPr>
          <w:rFonts w:ascii="Arial" w:hAnsi="Arial" w:cs="Arial"/>
        </w:rPr>
        <w:t>r</w:t>
      </w:r>
      <w:r>
        <w:rPr>
          <w:rFonts w:ascii="Arial" w:hAnsi="Arial" w:cs="Arial"/>
          <w:spacing w:val="36"/>
        </w:rPr>
        <w:t xml:space="preserve"> </w:t>
      </w:r>
      <w:r>
        <w:rPr>
          <w:rFonts w:ascii="Arial" w:hAnsi="Arial" w:cs="Arial"/>
        </w:rPr>
        <w:t>il</w:t>
      </w:r>
      <w:r>
        <w:rPr>
          <w:rFonts w:ascii="Arial" w:hAnsi="Arial" w:cs="Arial"/>
          <w:spacing w:val="35"/>
        </w:rPr>
        <w:t xml:space="preserve"> </w:t>
      </w:r>
      <w:r>
        <w:rPr>
          <w:rFonts w:ascii="Arial" w:hAnsi="Arial" w:cs="Arial"/>
        </w:rPr>
        <w:t>commercio</w:t>
      </w:r>
      <w:r>
        <w:rPr>
          <w:rFonts w:ascii="Arial" w:hAnsi="Arial" w:cs="Arial"/>
          <w:spacing w:val="35"/>
        </w:rPr>
        <w:t xml:space="preserve"> </w:t>
      </w:r>
      <w:r>
        <w:rPr>
          <w:rFonts w:ascii="Arial" w:hAnsi="Arial" w:cs="Arial"/>
        </w:rPr>
        <w:t>su</w:t>
      </w:r>
      <w:r>
        <w:rPr>
          <w:rFonts w:ascii="Arial" w:hAnsi="Arial" w:cs="Arial"/>
          <w:spacing w:val="35"/>
        </w:rPr>
        <w:t xml:space="preserve"> </w:t>
      </w:r>
      <w:r>
        <w:rPr>
          <w:rFonts w:ascii="Arial" w:hAnsi="Arial" w:cs="Arial"/>
        </w:rPr>
        <w:t>area</w:t>
      </w:r>
      <w:r>
        <w:rPr>
          <w:rFonts w:ascii="Arial" w:hAnsi="Arial" w:cs="Arial"/>
          <w:spacing w:val="33"/>
        </w:rPr>
        <w:t xml:space="preserve"> </w:t>
      </w:r>
      <w:r>
        <w:rPr>
          <w:rFonts w:ascii="Arial" w:hAnsi="Arial" w:cs="Arial"/>
        </w:rPr>
        <w:t>pubblica,</w:t>
      </w:r>
      <w:r>
        <w:rPr>
          <w:rFonts w:ascii="Arial" w:hAnsi="Arial" w:cs="Arial"/>
          <w:spacing w:val="34"/>
        </w:rPr>
        <w:t xml:space="preserve"> </w:t>
      </w:r>
      <w:r>
        <w:rPr>
          <w:rFonts w:ascii="Arial" w:hAnsi="Arial" w:cs="Arial"/>
        </w:rPr>
        <w:t>rilascio</w:t>
      </w:r>
      <w:r>
        <w:rPr>
          <w:rFonts w:ascii="Arial" w:hAnsi="Arial" w:cs="Arial"/>
          <w:spacing w:val="35"/>
        </w:rPr>
        <w:t xml:space="preserve"> </w:t>
      </w:r>
      <w:r>
        <w:rPr>
          <w:rFonts w:ascii="Arial" w:hAnsi="Arial" w:cs="Arial"/>
        </w:rPr>
        <w:t>licenza</w:t>
      </w:r>
      <w:r>
        <w:rPr>
          <w:rFonts w:ascii="Arial" w:hAnsi="Arial" w:cs="Arial"/>
          <w:spacing w:val="33"/>
        </w:rPr>
        <w:t xml:space="preserve"> </w:t>
      </w:r>
      <w:r>
        <w:rPr>
          <w:rFonts w:ascii="Arial" w:hAnsi="Arial" w:cs="Arial"/>
        </w:rPr>
        <w:t>di</w:t>
      </w:r>
      <w:r>
        <w:rPr>
          <w:rFonts w:ascii="Arial" w:hAnsi="Arial" w:cs="Arial"/>
          <w:spacing w:val="37"/>
        </w:rPr>
        <w:t xml:space="preserve"> </w:t>
      </w:r>
      <w:r>
        <w:rPr>
          <w:rFonts w:ascii="Arial" w:hAnsi="Arial" w:cs="Arial"/>
        </w:rPr>
        <w:t>pubblica</w:t>
      </w:r>
      <w:r>
        <w:rPr>
          <w:rFonts w:ascii="Arial" w:hAnsi="Arial" w:cs="Arial"/>
          <w:spacing w:val="33"/>
        </w:rPr>
        <w:t xml:space="preserve"> </w:t>
      </w:r>
      <w:r>
        <w:rPr>
          <w:rFonts w:ascii="Arial" w:hAnsi="Arial" w:cs="Arial"/>
        </w:rPr>
        <w:t>sicurezza, rilascio licenza di pubblico spettacolo e manifestazioni in luogo</w:t>
      </w:r>
      <w:r>
        <w:rPr>
          <w:rFonts w:ascii="Arial" w:hAnsi="Arial" w:cs="Arial"/>
          <w:spacing w:val="-3"/>
        </w:rPr>
        <w:t xml:space="preserve"> </w:t>
      </w:r>
      <w:r>
        <w:rPr>
          <w:rFonts w:ascii="Arial" w:hAnsi="Arial" w:cs="Arial"/>
        </w:rPr>
        <w:t>pubblico;</w:t>
      </w:r>
    </w:p>
    <w:p w:rsidR="007A694C" w:rsidRDefault="00D1272B">
      <w:pPr>
        <w:pStyle w:val="Contenutocornice"/>
        <w:numPr>
          <w:ilvl w:val="0"/>
          <w:numId w:val="13"/>
        </w:numPr>
        <w:jc w:val="both"/>
        <w:rPr>
          <w:rFonts w:ascii="Arial" w:hAnsi="Arial" w:cs="Arial"/>
        </w:rPr>
      </w:pPr>
      <w:r>
        <w:rPr>
          <w:rFonts w:ascii="Arial" w:hAnsi="Arial" w:cs="Arial"/>
          <w:u w:val="single"/>
        </w:rPr>
        <w:t>permesso edilizio di</w:t>
      </w:r>
      <w:r>
        <w:rPr>
          <w:rFonts w:ascii="Arial" w:hAnsi="Arial" w:cs="Arial"/>
          <w:spacing w:val="-1"/>
          <w:u w:val="single"/>
        </w:rPr>
        <w:t xml:space="preserve"> </w:t>
      </w:r>
      <w:r>
        <w:rPr>
          <w:rFonts w:ascii="Arial" w:hAnsi="Arial" w:cs="Arial"/>
          <w:u w:val="single"/>
        </w:rPr>
        <w:t>costruire.</w:t>
      </w:r>
    </w:p>
    <w:p w:rsidR="007A694C" w:rsidRDefault="007A694C">
      <w:pPr>
        <w:pStyle w:val="Contenutocornice"/>
        <w:jc w:val="both"/>
        <w:rPr>
          <w:rFonts w:ascii="Arial" w:hAnsi="Arial" w:cs="Arial"/>
        </w:rPr>
      </w:pPr>
    </w:p>
    <w:p w:rsidR="007A694C" w:rsidRDefault="00D1272B">
      <w:pPr>
        <w:pStyle w:val="Contenutocornice"/>
        <w:jc w:val="both"/>
        <w:rPr>
          <w:rFonts w:ascii="Arial" w:hAnsi="Arial" w:cs="Arial"/>
        </w:rPr>
      </w:pPr>
      <w:r>
        <w:rPr>
          <w:rFonts w:ascii="Arial" w:hAnsi="Arial" w:cs="Arial"/>
          <w:b/>
          <w:bCs/>
        </w:rPr>
        <w:t>AREA</w:t>
      </w:r>
      <w:r>
        <w:rPr>
          <w:rFonts w:ascii="Arial" w:hAnsi="Arial" w:cs="Arial"/>
          <w:b/>
          <w:bCs/>
          <w:spacing w:val="40"/>
        </w:rPr>
        <w:t xml:space="preserve"> </w:t>
      </w:r>
      <w:r>
        <w:rPr>
          <w:rFonts w:ascii="Arial" w:hAnsi="Arial" w:cs="Arial"/>
          <w:b/>
          <w:bCs/>
        </w:rPr>
        <w:t>D</w:t>
      </w:r>
      <w:r>
        <w:rPr>
          <w:rFonts w:ascii="Arial" w:hAnsi="Arial" w:cs="Arial"/>
          <w:b/>
          <w:bCs/>
          <w:spacing w:val="41"/>
        </w:rPr>
        <w:t xml:space="preserve"> </w:t>
      </w:r>
      <w:r>
        <w:rPr>
          <w:rFonts w:ascii="Arial" w:hAnsi="Arial" w:cs="Arial"/>
        </w:rPr>
        <w:t>-</w:t>
      </w:r>
      <w:r>
        <w:rPr>
          <w:rFonts w:ascii="Arial" w:hAnsi="Arial" w:cs="Arial"/>
          <w:spacing w:val="40"/>
        </w:rPr>
        <w:t xml:space="preserve"> </w:t>
      </w:r>
      <w:r>
        <w:rPr>
          <w:rFonts w:ascii="Arial" w:hAnsi="Arial" w:cs="Arial"/>
          <w:u w:val="single"/>
        </w:rPr>
        <w:t>provvedimenti</w:t>
      </w:r>
      <w:r>
        <w:rPr>
          <w:rFonts w:ascii="Arial" w:hAnsi="Arial" w:cs="Arial"/>
          <w:spacing w:val="41"/>
          <w:u w:val="single"/>
        </w:rPr>
        <w:t xml:space="preserve"> </w:t>
      </w:r>
      <w:r>
        <w:rPr>
          <w:rFonts w:ascii="Arial" w:hAnsi="Arial" w:cs="Arial"/>
          <w:u w:val="single"/>
        </w:rPr>
        <w:t>ampliativi</w:t>
      </w:r>
      <w:r>
        <w:rPr>
          <w:rFonts w:ascii="Arial" w:hAnsi="Arial" w:cs="Arial"/>
          <w:spacing w:val="39"/>
          <w:u w:val="single"/>
        </w:rPr>
        <w:t xml:space="preserve"> </w:t>
      </w:r>
      <w:r>
        <w:rPr>
          <w:rFonts w:ascii="Arial" w:hAnsi="Arial" w:cs="Arial"/>
          <w:u w:val="single"/>
        </w:rPr>
        <w:t>della</w:t>
      </w:r>
      <w:r>
        <w:rPr>
          <w:rFonts w:ascii="Arial" w:hAnsi="Arial" w:cs="Arial"/>
          <w:spacing w:val="40"/>
          <w:u w:val="single"/>
        </w:rPr>
        <w:t xml:space="preserve"> </w:t>
      </w:r>
      <w:r>
        <w:rPr>
          <w:rFonts w:ascii="Arial" w:hAnsi="Arial" w:cs="Arial"/>
          <w:u w:val="single"/>
        </w:rPr>
        <w:t>sfera</w:t>
      </w:r>
      <w:r>
        <w:rPr>
          <w:rFonts w:ascii="Arial" w:hAnsi="Arial" w:cs="Arial"/>
          <w:spacing w:val="39"/>
          <w:u w:val="single"/>
        </w:rPr>
        <w:t xml:space="preserve"> </w:t>
      </w:r>
      <w:r>
        <w:rPr>
          <w:rFonts w:ascii="Arial" w:hAnsi="Arial" w:cs="Arial"/>
          <w:u w:val="single"/>
        </w:rPr>
        <w:t>giuridica</w:t>
      </w:r>
      <w:r>
        <w:rPr>
          <w:rFonts w:ascii="Arial" w:hAnsi="Arial" w:cs="Arial"/>
          <w:spacing w:val="40"/>
          <w:u w:val="single"/>
        </w:rPr>
        <w:t xml:space="preserve"> </w:t>
      </w:r>
      <w:r>
        <w:rPr>
          <w:rFonts w:ascii="Arial" w:hAnsi="Arial" w:cs="Arial"/>
          <w:u w:val="single"/>
        </w:rPr>
        <w:t>dei</w:t>
      </w:r>
      <w:r>
        <w:rPr>
          <w:rFonts w:ascii="Arial" w:hAnsi="Arial" w:cs="Arial"/>
          <w:spacing w:val="41"/>
          <w:u w:val="single"/>
        </w:rPr>
        <w:t xml:space="preserve"> </w:t>
      </w:r>
      <w:r>
        <w:rPr>
          <w:rFonts w:ascii="Arial" w:hAnsi="Arial" w:cs="Arial"/>
          <w:u w:val="single"/>
        </w:rPr>
        <w:t>destinatari</w:t>
      </w:r>
      <w:r>
        <w:rPr>
          <w:rFonts w:ascii="Arial" w:hAnsi="Arial" w:cs="Arial"/>
          <w:spacing w:val="41"/>
          <w:u w:val="single"/>
        </w:rPr>
        <w:t xml:space="preserve"> </w:t>
      </w:r>
      <w:r>
        <w:rPr>
          <w:rFonts w:ascii="Arial" w:hAnsi="Arial" w:cs="Arial"/>
          <w:u w:val="single"/>
        </w:rPr>
        <w:t>con</w:t>
      </w:r>
      <w:r>
        <w:rPr>
          <w:rFonts w:ascii="Arial" w:hAnsi="Arial" w:cs="Arial"/>
          <w:spacing w:val="40"/>
          <w:u w:val="single"/>
        </w:rPr>
        <w:t xml:space="preserve"> </w:t>
      </w:r>
      <w:r>
        <w:rPr>
          <w:rFonts w:ascii="Arial" w:hAnsi="Arial" w:cs="Arial"/>
          <w:u w:val="single"/>
        </w:rPr>
        <w:t>effetto</w:t>
      </w:r>
      <w:r>
        <w:rPr>
          <w:rFonts w:ascii="Arial" w:hAnsi="Arial" w:cs="Arial"/>
          <w:spacing w:val="40"/>
          <w:u w:val="single"/>
        </w:rPr>
        <w:t xml:space="preserve"> </w:t>
      </w:r>
      <w:r>
        <w:rPr>
          <w:rFonts w:ascii="Arial" w:hAnsi="Arial" w:cs="Arial"/>
          <w:u w:val="single"/>
        </w:rPr>
        <w:t>economico diretto ed immediato per il destinatario (concessione ed erogazione di sovvenzioni,</w:t>
      </w:r>
      <w:r>
        <w:rPr>
          <w:rFonts w:ascii="Arial" w:hAnsi="Arial" w:cs="Arial"/>
          <w:spacing w:val="7"/>
          <w:u w:val="single"/>
        </w:rPr>
        <w:t xml:space="preserve"> </w:t>
      </w:r>
      <w:r>
        <w:rPr>
          <w:rFonts w:ascii="Arial" w:hAnsi="Arial" w:cs="Arial"/>
          <w:u w:val="single"/>
        </w:rPr>
        <w:t>contributi, sussidi, ausili finanziari, nonché attribuzione di vantaggi economici di qualunque genere a persone</w:t>
      </w:r>
      <w:r>
        <w:rPr>
          <w:rFonts w:ascii="Arial" w:hAnsi="Arial" w:cs="Arial"/>
          <w:spacing w:val="-5"/>
          <w:u w:val="single"/>
        </w:rPr>
        <w:t xml:space="preserve"> </w:t>
      </w:r>
      <w:r>
        <w:rPr>
          <w:rFonts w:ascii="Arial" w:hAnsi="Arial" w:cs="Arial"/>
          <w:u w:val="single"/>
        </w:rPr>
        <w:t>e associazioni):</w:t>
      </w:r>
      <w:r>
        <w:rPr>
          <w:rFonts w:ascii="Arial" w:hAnsi="Arial" w:cs="Arial"/>
          <w:spacing w:val="36"/>
        </w:rPr>
        <w:t xml:space="preserve"> </w:t>
      </w:r>
      <w:r>
        <w:rPr>
          <w:rFonts w:ascii="Arial" w:hAnsi="Arial" w:cs="Arial"/>
        </w:rPr>
        <w:t>concessione per noleggio sale pubbliche a titolo gratuito</w:t>
      </w:r>
      <w:r>
        <w:rPr>
          <w:rFonts w:ascii="Arial" w:hAnsi="Arial" w:cs="Arial"/>
          <w:spacing w:val="36"/>
        </w:rPr>
        <w:t xml:space="preserve">, </w:t>
      </w:r>
      <w:r>
        <w:rPr>
          <w:rFonts w:ascii="Arial" w:hAnsi="Arial" w:cs="Arial"/>
        </w:rPr>
        <w:t>patrocinio</w:t>
      </w:r>
      <w:r>
        <w:rPr>
          <w:rFonts w:ascii="Arial" w:hAnsi="Arial" w:cs="Arial"/>
          <w:spacing w:val="36"/>
        </w:rPr>
        <w:t xml:space="preserve"> </w:t>
      </w:r>
      <w:r>
        <w:rPr>
          <w:rFonts w:ascii="Arial" w:hAnsi="Arial" w:cs="Arial"/>
        </w:rPr>
        <w:t>e/o</w:t>
      </w:r>
      <w:r>
        <w:rPr>
          <w:rFonts w:ascii="Arial" w:hAnsi="Arial" w:cs="Arial"/>
          <w:spacing w:val="36"/>
        </w:rPr>
        <w:t xml:space="preserve"> </w:t>
      </w:r>
      <w:r>
        <w:rPr>
          <w:rFonts w:ascii="Arial" w:hAnsi="Arial" w:cs="Arial"/>
        </w:rPr>
        <w:t>contributo</w:t>
      </w:r>
      <w:r>
        <w:rPr>
          <w:rFonts w:ascii="Arial" w:hAnsi="Arial" w:cs="Arial"/>
          <w:spacing w:val="37"/>
        </w:rPr>
        <w:t xml:space="preserve"> </w:t>
      </w:r>
      <w:r>
        <w:rPr>
          <w:rFonts w:ascii="Arial" w:hAnsi="Arial" w:cs="Arial"/>
        </w:rPr>
        <w:t>per</w:t>
      </w:r>
      <w:r>
        <w:rPr>
          <w:rFonts w:ascii="Arial" w:hAnsi="Arial" w:cs="Arial"/>
          <w:spacing w:val="35"/>
        </w:rPr>
        <w:t xml:space="preserve"> </w:t>
      </w:r>
      <w:r>
        <w:rPr>
          <w:rFonts w:ascii="Arial" w:hAnsi="Arial" w:cs="Arial"/>
        </w:rPr>
        <w:t>eventi</w:t>
      </w:r>
      <w:r>
        <w:rPr>
          <w:rFonts w:ascii="Arial" w:hAnsi="Arial" w:cs="Arial"/>
          <w:spacing w:val="36"/>
        </w:rPr>
        <w:t xml:space="preserve"> </w:t>
      </w:r>
      <w:r>
        <w:rPr>
          <w:rFonts w:ascii="Arial" w:hAnsi="Arial" w:cs="Arial"/>
        </w:rPr>
        <w:t>o</w:t>
      </w:r>
      <w:r>
        <w:rPr>
          <w:rFonts w:ascii="Arial" w:hAnsi="Arial" w:cs="Arial"/>
          <w:spacing w:val="36"/>
        </w:rPr>
        <w:t xml:space="preserve"> </w:t>
      </w:r>
      <w:r>
        <w:rPr>
          <w:rFonts w:ascii="Arial" w:hAnsi="Arial" w:cs="Arial"/>
        </w:rPr>
        <w:t>attività</w:t>
      </w:r>
      <w:r>
        <w:rPr>
          <w:rFonts w:ascii="Arial" w:hAnsi="Arial" w:cs="Arial"/>
          <w:spacing w:val="37"/>
        </w:rPr>
        <w:t xml:space="preserve"> </w:t>
      </w:r>
      <w:r>
        <w:rPr>
          <w:rFonts w:ascii="Arial" w:hAnsi="Arial" w:cs="Arial"/>
        </w:rPr>
        <w:t>sportive,</w:t>
      </w:r>
      <w:r>
        <w:rPr>
          <w:rFonts w:ascii="Arial" w:hAnsi="Arial" w:cs="Arial"/>
          <w:spacing w:val="36"/>
        </w:rPr>
        <w:t xml:space="preserve"> </w:t>
      </w:r>
      <w:r>
        <w:rPr>
          <w:rFonts w:ascii="Arial" w:hAnsi="Arial" w:cs="Arial"/>
        </w:rPr>
        <w:t>pareri</w:t>
      </w:r>
      <w:r>
        <w:rPr>
          <w:rFonts w:ascii="Arial" w:hAnsi="Arial" w:cs="Arial"/>
          <w:spacing w:val="13"/>
        </w:rPr>
        <w:t xml:space="preserve"> </w:t>
      </w:r>
      <w:r>
        <w:rPr>
          <w:rFonts w:ascii="Arial" w:hAnsi="Arial" w:cs="Arial"/>
        </w:rPr>
        <w:t>istruttori,</w:t>
      </w:r>
      <w:r>
        <w:rPr>
          <w:rFonts w:ascii="Arial" w:hAnsi="Arial" w:cs="Arial"/>
          <w:spacing w:val="36"/>
        </w:rPr>
        <w:t xml:space="preserve"> </w:t>
      </w:r>
      <w:r>
        <w:rPr>
          <w:rFonts w:ascii="Arial" w:hAnsi="Arial" w:cs="Arial"/>
        </w:rPr>
        <w:t>contributi economici a qualunque titolo erogati, concessione utilizzo gratuito di servizi, patrocinio</w:t>
      </w:r>
      <w:r>
        <w:rPr>
          <w:rFonts w:ascii="Arial" w:hAnsi="Arial" w:cs="Arial"/>
          <w:spacing w:val="7"/>
        </w:rPr>
        <w:t xml:space="preserve"> </w:t>
      </w:r>
      <w:r>
        <w:rPr>
          <w:rFonts w:ascii="Arial" w:hAnsi="Arial" w:cs="Arial"/>
        </w:rPr>
        <w:t xml:space="preserve">e/o contributo  per  eventi  o  attività,  erogazione  contributi  a  carattere  assistenziale,  emissione </w:t>
      </w:r>
      <w:r>
        <w:rPr>
          <w:rFonts w:ascii="Arial" w:hAnsi="Arial" w:cs="Arial"/>
          <w:spacing w:val="8"/>
        </w:rPr>
        <w:t xml:space="preserve"> </w:t>
      </w:r>
      <w:r>
        <w:rPr>
          <w:rFonts w:ascii="Arial" w:hAnsi="Arial" w:cs="Arial"/>
        </w:rPr>
        <w:t>rette servizi,</w:t>
      </w:r>
      <w:r>
        <w:rPr>
          <w:rFonts w:ascii="Arial" w:hAnsi="Arial" w:cs="Arial"/>
          <w:spacing w:val="41"/>
        </w:rPr>
        <w:t xml:space="preserve"> </w:t>
      </w:r>
      <w:r>
        <w:rPr>
          <w:rFonts w:ascii="Arial" w:hAnsi="Arial" w:cs="Arial"/>
        </w:rPr>
        <w:t>assegnazione</w:t>
      </w:r>
      <w:r>
        <w:rPr>
          <w:rFonts w:ascii="Arial" w:hAnsi="Arial" w:cs="Arial"/>
          <w:spacing w:val="40"/>
        </w:rPr>
        <w:t xml:space="preserve"> </w:t>
      </w:r>
      <w:r>
        <w:rPr>
          <w:rFonts w:ascii="Arial" w:hAnsi="Arial" w:cs="Arial"/>
        </w:rPr>
        <w:t>mini</w:t>
      </w:r>
      <w:r>
        <w:rPr>
          <w:rFonts w:ascii="Arial" w:hAnsi="Arial" w:cs="Arial"/>
          <w:spacing w:val="41"/>
        </w:rPr>
        <w:t xml:space="preserve"> </w:t>
      </w:r>
      <w:r>
        <w:rPr>
          <w:rFonts w:ascii="Arial" w:hAnsi="Arial" w:cs="Arial"/>
        </w:rPr>
        <w:t>alloggi,</w:t>
      </w:r>
      <w:r>
        <w:rPr>
          <w:rFonts w:ascii="Arial" w:hAnsi="Arial" w:cs="Arial"/>
          <w:spacing w:val="42"/>
        </w:rPr>
        <w:t xml:space="preserve"> </w:t>
      </w:r>
      <w:r>
        <w:rPr>
          <w:rFonts w:ascii="Arial" w:hAnsi="Arial" w:cs="Arial"/>
        </w:rPr>
        <w:t>concessione</w:t>
      </w:r>
      <w:r>
        <w:rPr>
          <w:rFonts w:ascii="Arial" w:hAnsi="Arial" w:cs="Arial"/>
          <w:spacing w:val="40"/>
        </w:rPr>
        <w:t xml:space="preserve"> </w:t>
      </w:r>
      <w:r>
        <w:rPr>
          <w:rFonts w:ascii="Arial" w:hAnsi="Arial" w:cs="Arial"/>
        </w:rPr>
        <w:t>cartellini</w:t>
      </w:r>
      <w:r>
        <w:rPr>
          <w:rFonts w:ascii="Arial" w:hAnsi="Arial" w:cs="Arial"/>
          <w:spacing w:val="41"/>
        </w:rPr>
        <w:t xml:space="preserve"> </w:t>
      </w:r>
      <w:r>
        <w:rPr>
          <w:rFonts w:ascii="Arial" w:hAnsi="Arial" w:cs="Arial"/>
        </w:rPr>
        <w:lastRenderedPageBreak/>
        <w:t>ingresso</w:t>
      </w:r>
      <w:r>
        <w:rPr>
          <w:rFonts w:ascii="Arial" w:hAnsi="Arial" w:cs="Arial"/>
          <w:spacing w:val="41"/>
        </w:rPr>
        <w:t xml:space="preserve"> </w:t>
      </w:r>
      <w:r>
        <w:rPr>
          <w:rFonts w:ascii="Arial" w:hAnsi="Arial" w:cs="Arial"/>
        </w:rPr>
        <w:t>gratuito</w:t>
      </w:r>
      <w:r>
        <w:rPr>
          <w:rFonts w:ascii="Arial" w:hAnsi="Arial" w:cs="Arial"/>
          <w:spacing w:val="41"/>
        </w:rPr>
        <w:t xml:space="preserve"> </w:t>
      </w:r>
      <w:r>
        <w:rPr>
          <w:rFonts w:ascii="Arial" w:hAnsi="Arial" w:cs="Arial"/>
        </w:rPr>
        <w:t>piscine,</w:t>
      </w:r>
      <w:r>
        <w:rPr>
          <w:rFonts w:ascii="Arial" w:hAnsi="Arial" w:cs="Arial"/>
          <w:spacing w:val="40"/>
        </w:rPr>
        <w:t xml:space="preserve"> </w:t>
      </w:r>
      <w:r>
        <w:rPr>
          <w:rFonts w:ascii="Arial" w:hAnsi="Arial" w:cs="Arial"/>
        </w:rPr>
        <w:t>casa della carità per tassa</w:t>
      </w:r>
      <w:r>
        <w:rPr>
          <w:rFonts w:ascii="Arial" w:hAnsi="Arial" w:cs="Arial"/>
          <w:spacing w:val="-2"/>
        </w:rPr>
        <w:t xml:space="preserve"> </w:t>
      </w:r>
      <w:r>
        <w:rPr>
          <w:rFonts w:ascii="Arial" w:hAnsi="Arial" w:cs="Arial"/>
        </w:rPr>
        <w:t>rifiuti.</w:t>
      </w:r>
    </w:p>
    <w:p w:rsidR="007A694C" w:rsidRDefault="007A694C">
      <w:pPr>
        <w:pStyle w:val="Contenutocornice"/>
        <w:jc w:val="both"/>
        <w:rPr>
          <w:rFonts w:ascii="Arial" w:hAnsi="Arial" w:cs="Arial"/>
        </w:rPr>
      </w:pPr>
    </w:p>
    <w:p w:rsidR="007A694C" w:rsidRDefault="00D1272B">
      <w:pPr>
        <w:pStyle w:val="Contenutocornice"/>
        <w:jc w:val="both"/>
        <w:rPr>
          <w:rFonts w:ascii="Arial" w:hAnsi="Arial" w:cs="Arial"/>
        </w:rPr>
      </w:pPr>
      <w:r>
        <w:rPr>
          <w:rFonts w:ascii="Arial" w:hAnsi="Arial" w:cs="Arial"/>
          <w:b/>
          <w:bCs/>
        </w:rPr>
        <w:t xml:space="preserve">AREA E </w:t>
      </w:r>
      <w:r>
        <w:rPr>
          <w:rFonts w:ascii="Arial" w:hAnsi="Arial" w:cs="Arial"/>
        </w:rPr>
        <w:t xml:space="preserve">– </w:t>
      </w:r>
      <w:r>
        <w:rPr>
          <w:rFonts w:ascii="Arial" w:hAnsi="Arial" w:cs="Arial"/>
          <w:u w:val="single"/>
        </w:rPr>
        <w:t>provvedimenti residuali</w:t>
      </w:r>
      <w:r>
        <w:rPr>
          <w:rFonts w:ascii="Arial" w:hAnsi="Arial" w:cs="Arial"/>
        </w:rPr>
        <w:t xml:space="preserve">: </w:t>
      </w:r>
      <w:r>
        <w:rPr>
          <w:rFonts w:ascii="Arial" w:hAnsi="Arial" w:cs="Arial"/>
          <w:u w:val="single"/>
        </w:rPr>
        <w:t xml:space="preserve">controlli </w:t>
      </w:r>
      <w:r>
        <w:rPr>
          <w:rFonts w:ascii="Arial" w:hAnsi="Arial" w:cs="Arial"/>
        </w:rPr>
        <w:t>(CILA, SCIA, verifiche delle autodichiarazioni</w:t>
      </w:r>
      <w:r>
        <w:rPr>
          <w:rFonts w:ascii="Arial" w:hAnsi="Arial" w:cs="Arial"/>
          <w:spacing w:val="51"/>
        </w:rPr>
        <w:t xml:space="preserve"> </w:t>
      </w:r>
      <w:r>
        <w:rPr>
          <w:rFonts w:ascii="Arial" w:hAnsi="Arial" w:cs="Arial"/>
        </w:rPr>
        <w:t>in percentuale),</w:t>
      </w:r>
      <w:r>
        <w:rPr>
          <w:rFonts w:ascii="Arial" w:hAnsi="Arial" w:cs="Arial"/>
          <w:spacing w:val="22"/>
        </w:rPr>
        <w:t xml:space="preserve"> </w:t>
      </w:r>
      <w:r>
        <w:rPr>
          <w:rFonts w:ascii="Arial" w:hAnsi="Arial" w:cs="Arial"/>
          <w:u w:val="single"/>
        </w:rPr>
        <w:t>contratti</w:t>
      </w:r>
      <w:r>
        <w:rPr>
          <w:rFonts w:ascii="Arial" w:hAnsi="Arial" w:cs="Arial"/>
        </w:rPr>
        <w:t>,</w:t>
      </w:r>
      <w:r>
        <w:rPr>
          <w:rFonts w:ascii="Arial" w:hAnsi="Arial" w:cs="Arial"/>
          <w:spacing w:val="22"/>
        </w:rPr>
        <w:t xml:space="preserve"> </w:t>
      </w:r>
      <w:r>
        <w:rPr>
          <w:rFonts w:ascii="Arial" w:hAnsi="Arial" w:cs="Arial"/>
          <w:u w:val="single"/>
        </w:rPr>
        <w:t>gestione</w:t>
      </w:r>
      <w:r>
        <w:rPr>
          <w:rFonts w:ascii="Arial" w:hAnsi="Arial" w:cs="Arial"/>
          <w:spacing w:val="20"/>
          <w:u w:val="single"/>
        </w:rPr>
        <w:t xml:space="preserve"> </w:t>
      </w:r>
      <w:r>
        <w:rPr>
          <w:rFonts w:ascii="Arial" w:hAnsi="Arial" w:cs="Arial"/>
          <w:u w:val="single"/>
        </w:rPr>
        <w:t>dei</w:t>
      </w:r>
      <w:r>
        <w:rPr>
          <w:rFonts w:ascii="Arial" w:hAnsi="Arial" w:cs="Arial"/>
          <w:spacing w:val="22"/>
          <w:u w:val="single"/>
        </w:rPr>
        <w:t xml:space="preserve"> </w:t>
      </w:r>
      <w:r>
        <w:rPr>
          <w:rFonts w:ascii="Arial" w:hAnsi="Arial" w:cs="Arial"/>
          <w:u w:val="single"/>
        </w:rPr>
        <w:t>beni</w:t>
      </w:r>
      <w:r>
        <w:rPr>
          <w:rFonts w:ascii="Arial" w:hAnsi="Arial" w:cs="Arial"/>
          <w:spacing w:val="23"/>
          <w:u w:val="single"/>
        </w:rPr>
        <w:t xml:space="preserve"> </w:t>
      </w:r>
      <w:r>
        <w:rPr>
          <w:rFonts w:ascii="Arial" w:hAnsi="Arial" w:cs="Arial"/>
        </w:rPr>
        <w:t>(comodato,</w:t>
      </w:r>
      <w:r>
        <w:rPr>
          <w:rFonts w:ascii="Arial" w:hAnsi="Arial" w:cs="Arial"/>
          <w:spacing w:val="22"/>
        </w:rPr>
        <w:t xml:space="preserve"> </w:t>
      </w:r>
      <w:r>
        <w:rPr>
          <w:rFonts w:ascii="Arial" w:hAnsi="Arial" w:cs="Arial"/>
        </w:rPr>
        <w:t>tenuta</w:t>
      </w:r>
      <w:r>
        <w:rPr>
          <w:rFonts w:ascii="Arial" w:hAnsi="Arial" w:cs="Arial"/>
          <w:spacing w:val="21"/>
        </w:rPr>
        <w:t xml:space="preserve"> </w:t>
      </w:r>
      <w:r>
        <w:rPr>
          <w:rFonts w:ascii="Arial" w:hAnsi="Arial" w:cs="Arial"/>
        </w:rPr>
        <w:t>registri</w:t>
      </w:r>
      <w:r>
        <w:rPr>
          <w:rFonts w:ascii="Arial" w:hAnsi="Arial" w:cs="Arial"/>
          <w:spacing w:val="21"/>
        </w:rPr>
        <w:t xml:space="preserve"> </w:t>
      </w:r>
      <w:r>
        <w:rPr>
          <w:rFonts w:ascii="Arial" w:hAnsi="Arial" w:cs="Arial"/>
        </w:rPr>
        <w:t>uso</w:t>
      </w:r>
      <w:r>
        <w:rPr>
          <w:rFonts w:ascii="Arial" w:hAnsi="Arial" w:cs="Arial"/>
          <w:spacing w:val="22"/>
        </w:rPr>
        <w:t xml:space="preserve"> </w:t>
      </w:r>
      <w:r>
        <w:rPr>
          <w:rFonts w:ascii="Arial" w:hAnsi="Arial" w:cs="Arial"/>
        </w:rPr>
        <w:t>sale</w:t>
      </w:r>
      <w:r>
        <w:rPr>
          <w:rFonts w:ascii="Arial" w:hAnsi="Arial" w:cs="Arial"/>
          <w:spacing w:val="21"/>
        </w:rPr>
        <w:t xml:space="preserve"> </w:t>
      </w:r>
      <w:r>
        <w:rPr>
          <w:rFonts w:ascii="Arial" w:hAnsi="Arial" w:cs="Arial"/>
        </w:rPr>
        <w:t>a</w:t>
      </w:r>
      <w:r>
        <w:rPr>
          <w:rFonts w:ascii="Arial" w:hAnsi="Arial" w:cs="Arial"/>
          <w:spacing w:val="20"/>
        </w:rPr>
        <w:t xml:space="preserve"> </w:t>
      </w:r>
      <w:r>
        <w:rPr>
          <w:rFonts w:ascii="Arial" w:hAnsi="Arial" w:cs="Arial"/>
        </w:rPr>
        <w:t>pagamento,</w:t>
      </w:r>
      <w:r>
        <w:rPr>
          <w:rFonts w:ascii="Arial" w:hAnsi="Arial" w:cs="Arial"/>
          <w:spacing w:val="22"/>
        </w:rPr>
        <w:t xml:space="preserve"> </w:t>
      </w:r>
      <w:r>
        <w:rPr>
          <w:rFonts w:ascii="Arial" w:hAnsi="Arial" w:cs="Arial"/>
        </w:rPr>
        <w:t xml:space="preserve">controlli ISEE), </w:t>
      </w:r>
      <w:r>
        <w:rPr>
          <w:rFonts w:ascii="Arial" w:hAnsi="Arial" w:cs="Arial"/>
          <w:u w:val="single"/>
        </w:rPr>
        <w:t>gestione delle entrate e delle spese</w:t>
      </w:r>
      <w:r>
        <w:rPr>
          <w:rFonts w:ascii="Arial" w:hAnsi="Arial" w:cs="Arial"/>
        </w:rPr>
        <w:t xml:space="preserve">, </w:t>
      </w:r>
      <w:r>
        <w:rPr>
          <w:rFonts w:ascii="Arial" w:hAnsi="Arial" w:cs="Arial"/>
          <w:u w:val="single"/>
        </w:rPr>
        <w:t>annullamento d'ufficio revoca convalida</w:t>
      </w:r>
      <w:r>
        <w:rPr>
          <w:rFonts w:ascii="Arial" w:hAnsi="Arial" w:cs="Arial"/>
          <w:spacing w:val="33"/>
          <w:u w:val="single"/>
        </w:rPr>
        <w:t xml:space="preserve"> </w:t>
      </w:r>
      <w:r>
        <w:rPr>
          <w:rFonts w:ascii="Arial" w:hAnsi="Arial" w:cs="Arial"/>
          <w:u w:val="single"/>
        </w:rPr>
        <w:t>sanatoria</w:t>
      </w:r>
      <w:r>
        <w:rPr>
          <w:rFonts w:ascii="Arial" w:hAnsi="Arial" w:cs="Arial"/>
        </w:rPr>
        <w:t xml:space="preserve"> (sanatoria edilizia, revoca autorizzazioni commerciali medio/grandi strutture di vendita,</w:t>
      </w:r>
      <w:r>
        <w:rPr>
          <w:rFonts w:ascii="Arial" w:hAnsi="Arial" w:cs="Arial"/>
          <w:spacing w:val="37"/>
        </w:rPr>
        <w:t xml:space="preserve"> </w:t>
      </w:r>
      <w:r>
        <w:rPr>
          <w:rFonts w:ascii="Arial" w:hAnsi="Arial" w:cs="Arial"/>
        </w:rPr>
        <w:t>rigetto sospensione annullamento scia attività produttive, revoca/decadenza dell'autorizzazione/scia e</w:t>
      </w:r>
      <w:r>
        <w:rPr>
          <w:rFonts w:ascii="Arial" w:hAnsi="Arial" w:cs="Arial"/>
          <w:spacing w:val="8"/>
        </w:rPr>
        <w:t xml:space="preserve"> </w:t>
      </w:r>
      <w:r>
        <w:rPr>
          <w:rFonts w:ascii="Arial" w:hAnsi="Arial" w:cs="Arial"/>
        </w:rPr>
        <w:t>della relativa</w:t>
      </w:r>
      <w:r>
        <w:rPr>
          <w:rFonts w:ascii="Arial" w:hAnsi="Arial" w:cs="Arial"/>
          <w:spacing w:val="21"/>
        </w:rPr>
        <w:t xml:space="preserve"> </w:t>
      </w:r>
      <w:r>
        <w:rPr>
          <w:rFonts w:ascii="Arial" w:hAnsi="Arial" w:cs="Arial"/>
        </w:rPr>
        <w:t>concessione</w:t>
      </w:r>
      <w:r>
        <w:rPr>
          <w:rFonts w:ascii="Arial" w:hAnsi="Arial" w:cs="Arial"/>
          <w:spacing w:val="20"/>
        </w:rPr>
        <w:t xml:space="preserve"> </w:t>
      </w:r>
      <w:r>
        <w:rPr>
          <w:rFonts w:ascii="Arial" w:hAnsi="Arial" w:cs="Arial"/>
        </w:rPr>
        <w:t>di</w:t>
      </w:r>
      <w:r>
        <w:rPr>
          <w:rFonts w:ascii="Arial" w:hAnsi="Arial" w:cs="Arial"/>
          <w:spacing w:val="22"/>
        </w:rPr>
        <w:t xml:space="preserve"> </w:t>
      </w:r>
      <w:r>
        <w:rPr>
          <w:rFonts w:ascii="Arial" w:hAnsi="Arial" w:cs="Arial"/>
        </w:rPr>
        <w:t>utilizzo</w:t>
      </w:r>
      <w:r>
        <w:rPr>
          <w:rFonts w:ascii="Arial" w:hAnsi="Arial" w:cs="Arial"/>
          <w:spacing w:val="21"/>
        </w:rPr>
        <w:t xml:space="preserve"> </w:t>
      </w:r>
      <w:r>
        <w:rPr>
          <w:rFonts w:ascii="Arial" w:hAnsi="Arial" w:cs="Arial"/>
        </w:rPr>
        <w:t>del</w:t>
      </w:r>
      <w:r>
        <w:rPr>
          <w:rFonts w:ascii="Arial" w:hAnsi="Arial" w:cs="Arial"/>
          <w:spacing w:val="19"/>
        </w:rPr>
        <w:t xml:space="preserve"> </w:t>
      </w:r>
      <w:r>
        <w:rPr>
          <w:rFonts w:ascii="Arial" w:hAnsi="Arial" w:cs="Arial"/>
        </w:rPr>
        <w:t>suolo</w:t>
      </w:r>
      <w:r>
        <w:rPr>
          <w:rFonts w:ascii="Arial" w:hAnsi="Arial" w:cs="Arial"/>
          <w:spacing w:val="21"/>
        </w:rPr>
        <w:t xml:space="preserve"> </w:t>
      </w:r>
      <w:r>
        <w:rPr>
          <w:rFonts w:ascii="Arial" w:hAnsi="Arial" w:cs="Arial"/>
        </w:rPr>
        <w:t>pubblico</w:t>
      </w:r>
      <w:r>
        <w:rPr>
          <w:rFonts w:ascii="Arial" w:hAnsi="Arial" w:cs="Arial"/>
          <w:spacing w:val="21"/>
        </w:rPr>
        <w:t xml:space="preserve"> </w:t>
      </w:r>
      <w:r>
        <w:rPr>
          <w:rFonts w:ascii="Arial" w:hAnsi="Arial" w:cs="Arial"/>
        </w:rPr>
        <w:t>per</w:t>
      </w:r>
      <w:r>
        <w:rPr>
          <w:rFonts w:ascii="Arial" w:hAnsi="Arial" w:cs="Arial"/>
          <w:spacing w:val="21"/>
        </w:rPr>
        <w:t xml:space="preserve"> </w:t>
      </w:r>
      <w:r>
        <w:rPr>
          <w:rFonts w:ascii="Arial" w:hAnsi="Arial" w:cs="Arial"/>
        </w:rPr>
        <w:t>mancato</w:t>
      </w:r>
      <w:r>
        <w:rPr>
          <w:rFonts w:ascii="Arial" w:hAnsi="Arial" w:cs="Arial"/>
          <w:spacing w:val="22"/>
        </w:rPr>
        <w:t xml:space="preserve"> </w:t>
      </w:r>
      <w:r>
        <w:rPr>
          <w:rFonts w:ascii="Arial" w:hAnsi="Arial" w:cs="Arial"/>
        </w:rPr>
        <w:t>rispetto</w:t>
      </w:r>
      <w:r>
        <w:rPr>
          <w:rFonts w:ascii="Arial" w:hAnsi="Arial" w:cs="Arial"/>
          <w:spacing w:val="21"/>
        </w:rPr>
        <w:t xml:space="preserve"> </w:t>
      </w:r>
      <w:r>
        <w:rPr>
          <w:rFonts w:ascii="Arial" w:hAnsi="Arial" w:cs="Arial"/>
        </w:rPr>
        <w:t>delle</w:t>
      </w:r>
      <w:r>
        <w:rPr>
          <w:rFonts w:ascii="Arial" w:hAnsi="Arial" w:cs="Arial"/>
          <w:spacing w:val="20"/>
        </w:rPr>
        <w:t xml:space="preserve"> </w:t>
      </w:r>
      <w:r>
        <w:rPr>
          <w:rFonts w:ascii="Arial" w:hAnsi="Arial" w:cs="Arial"/>
        </w:rPr>
        <w:t>normative</w:t>
      </w:r>
      <w:r>
        <w:rPr>
          <w:rFonts w:ascii="Arial" w:hAnsi="Arial" w:cs="Arial"/>
          <w:spacing w:val="21"/>
        </w:rPr>
        <w:t xml:space="preserve"> </w:t>
      </w:r>
      <w:r>
        <w:rPr>
          <w:rFonts w:ascii="Arial" w:hAnsi="Arial" w:cs="Arial"/>
        </w:rPr>
        <w:t>legislative e/o regolamento comunale, decadenza e revoca delle autorizzazioni distributori di carburanti ad</w:t>
      </w:r>
      <w:r>
        <w:rPr>
          <w:rFonts w:ascii="Arial" w:hAnsi="Arial" w:cs="Arial"/>
          <w:spacing w:val="58"/>
        </w:rPr>
        <w:t xml:space="preserve"> </w:t>
      </w:r>
      <w:r>
        <w:rPr>
          <w:rFonts w:ascii="Arial" w:hAnsi="Arial" w:cs="Arial"/>
        </w:rPr>
        <w:t xml:space="preserve">uso pubblico e privato, annullamento pratiche anagrafiche), </w:t>
      </w:r>
      <w:r>
        <w:rPr>
          <w:rFonts w:ascii="Arial" w:hAnsi="Arial" w:cs="Arial"/>
          <w:u w:val="single"/>
        </w:rPr>
        <w:t>accertamento violazioni</w:t>
      </w:r>
      <w:r>
        <w:rPr>
          <w:rFonts w:ascii="Arial" w:hAnsi="Arial" w:cs="Arial"/>
          <w:spacing w:val="39"/>
          <w:u w:val="single"/>
        </w:rPr>
        <w:t xml:space="preserve"> </w:t>
      </w:r>
      <w:r>
        <w:rPr>
          <w:rFonts w:ascii="Arial" w:hAnsi="Arial" w:cs="Arial"/>
          <w:u w:val="single"/>
        </w:rPr>
        <w:t>amministrative</w:t>
      </w:r>
      <w:r>
        <w:rPr>
          <w:rFonts w:ascii="Arial" w:hAnsi="Arial" w:cs="Arial"/>
        </w:rPr>
        <w:t xml:space="preserve">, </w:t>
      </w:r>
      <w:r>
        <w:rPr>
          <w:rFonts w:ascii="Arial" w:hAnsi="Arial" w:cs="Arial"/>
          <w:u w:val="single"/>
        </w:rPr>
        <w:t>provvedimenti di pianificazione urbanistica generale e</w:t>
      </w:r>
      <w:r>
        <w:rPr>
          <w:rFonts w:ascii="Arial" w:hAnsi="Arial" w:cs="Arial"/>
          <w:spacing w:val="-12"/>
          <w:u w:val="single"/>
        </w:rPr>
        <w:t xml:space="preserve"> </w:t>
      </w:r>
      <w:r>
        <w:rPr>
          <w:rFonts w:ascii="Arial" w:hAnsi="Arial" w:cs="Arial"/>
          <w:u w:val="single"/>
        </w:rPr>
        <w:t>attuativa</w:t>
      </w:r>
      <w:r>
        <w:rPr>
          <w:rFonts w:ascii="Arial" w:hAnsi="Arial" w:cs="Arial"/>
        </w:rPr>
        <w:t>.</w:t>
      </w:r>
    </w:p>
    <w:p w:rsidR="007A694C" w:rsidRDefault="007A694C">
      <w:pPr>
        <w:pStyle w:val="Contenutocornice"/>
        <w:jc w:val="both"/>
        <w:rPr>
          <w:rFonts w:ascii="Arial" w:hAnsi="Arial" w:cs="Arial"/>
        </w:rPr>
      </w:pPr>
    </w:p>
    <w:p w:rsidR="007A694C" w:rsidRDefault="00D1272B">
      <w:pPr>
        <w:pStyle w:val="Contenutocornice"/>
        <w:jc w:val="both"/>
        <w:rPr>
          <w:rFonts w:ascii="Arial" w:hAnsi="Arial" w:cs="Arial"/>
        </w:rPr>
      </w:pPr>
      <w:r>
        <w:br w:type="page"/>
      </w:r>
    </w:p>
    <w:p w:rsidR="007A694C" w:rsidRDefault="00D1272B">
      <w:pPr>
        <w:pStyle w:val="Titolo2"/>
        <w:jc w:val="both"/>
        <w:rPr>
          <w:rFonts w:ascii="Arial" w:hAnsi="Arial" w:cs="Arial"/>
          <w:color w:val="00000A"/>
          <w:sz w:val="24"/>
          <w:szCs w:val="24"/>
          <w:u w:val="single"/>
        </w:rPr>
      </w:pPr>
      <w:bookmarkStart w:id="14" w:name="_Toc62209755"/>
      <w:r>
        <w:rPr>
          <w:rFonts w:ascii="Arial" w:hAnsi="Arial" w:cs="Arial"/>
          <w:color w:val="00000A"/>
          <w:sz w:val="24"/>
          <w:szCs w:val="24"/>
          <w:u w:val="single"/>
        </w:rPr>
        <w:lastRenderedPageBreak/>
        <w:t>Metodologia utilizzata per effettuare la valutazione del</w:t>
      </w:r>
      <w:r>
        <w:rPr>
          <w:rFonts w:ascii="Arial" w:hAnsi="Arial" w:cs="Arial"/>
          <w:color w:val="00000A"/>
          <w:spacing w:val="-12"/>
          <w:sz w:val="24"/>
          <w:szCs w:val="24"/>
          <w:u w:val="single"/>
        </w:rPr>
        <w:t xml:space="preserve"> </w:t>
      </w:r>
      <w:bookmarkEnd w:id="14"/>
      <w:r>
        <w:rPr>
          <w:rFonts w:ascii="Arial" w:hAnsi="Arial" w:cs="Arial"/>
          <w:color w:val="00000A"/>
          <w:sz w:val="24"/>
          <w:szCs w:val="24"/>
          <w:u w:val="single"/>
        </w:rPr>
        <w:t>rischio</w:t>
      </w:r>
    </w:p>
    <w:p w:rsidR="007A694C" w:rsidRDefault="00D1272B">
      <w:pPr>
        <w:pStyle w:val="Corpotesto1"/>
        <w:spacing w:before="69" w:line="276" w:lineRule="auto"/>
        <w:ind w:left="0"/>
        <w:jc w:val="both"/>
        <w:rPr>
          <w:rFonts w:ascii="Arial" w:hAnsi="Arial" w:cs="Arial"/>
        </w:rPr>
      </w:pPr>
      <w:r>
        <w:rPr>
          <w:rFonts w:ascii="Arial" w:hAnsi="Arial" w:cs="Arial"/>
        </w:rPr>
        <w:t>La valutazione del rischio è stata svolta per ciascuna attività, processo o fase di processo</w:t>
      </w:r>
      <w:r>
        <w:rPr>
          <w:rFonts w:ascii="Arial" w:hAnsi="Arial" w:cs="Arial"/>
          <w:spacing w:val="-14"/>
        </w:rPr>
        <w:t xml:space="preserve"> </w:t>
      </w:r>
      <w:r>
        <w:rPr>
          <w:rFonts w:ascii="Arial" w:hAnsi="Arial" w:cs="Arial"/>
        </w:rPr>
        <w:t>mappati. La valutazione prevede l’identificazione, l'analisi e la ponderazione del rischio.</w:t>
      </w:r>
    </w:p>
    <w:p w:rsidR="007A694C" w:rsidRDefault="00D1272B">
      <w:pPr>
        <w:pStyle w:val="Corpotesto1"/>
        <w:spacing w:line="276" w:lineRule="auto"/>
        <w:ind w:left="0"/>
        <w:jc w:val="both"/>
        <w:rPr>
          <w:rFonts w:ascii="Arial" w:hAnsi="Arial" w:cs="Arial"/>
        </w:rPr>
      </w:pPr>
      <w:r>
        <w:rPr>
          <w:rFonts w:ascii="Arial" w:hAnsi="Arial" w:cs="Arial"/>
          <w:i/>
          <w:iCs/>
          <w:u w:val="single"/>
        </w:rPr>
        <w:t>L'identificazione del</w:t>
      </w:r>
      <w:r>
        <w:rPr>
          <w:rFonts w:ascii="Arial" w:hAnsi="Arial" w:cs="Arial"/>
          <w:i/>
          <w:iCs/>
          <w:spacing w:val="-4"/>
          <w:u w:val="single"/>
        </w:rPr>
        <w:t xml:space="preserve"> </w:t>
      </w:r>
      <w:r>
        <w:rPr>
          <w:rFonts w:ascii="Arial" w:hAnsi="Arial" w:cs="Arial"/>
          <w:i/>
          <w:iCs/>
          <w:u w:val="single"/>
        </w:rPr>
        <w:t>rischio</w:t>
      </w:r>
    </w:p>
    <w:p w:rsidR="007A694C" w:rsidRDefault="00D1272B">
      <w:pPr>
        <w:pStyle w:val="Corpotesto1"/>
        <w:spacing w:before="69" w:line="276" w:lineRule="auto"/>
        <w:ind w:left="0"/>
        <w:jc w:val="both"/>
        <w:rPr>
          <w:rFonts w:ascii="Arial" w:hAnsi="Arial" w:cs="Arial"/>
        </w:rPr>
      </w:pPr>
      <w:r>
        <w:rPr>
          <w:rFonts w:ascii="Arial" w:hAnsi="Arial" w:cs="Arial"/>
        </w:rPr>
        <w:t>Consiste nel ricercare, individuare e descrivere i rischi. Richiede che, per ciascuna attività,</w:t>
      </w:r>
      <w:r>
        <w:rPr>
          <w:rFonts w:ascii="Arial" w:hAnsi="Arial" w:cs="Arial"/>
          <w:spacing w:val="27"/>
        </w:rPr>
        <w:t xml:space="preserve"> </w:t>
      </w:r>
      <w:r>
        <w:rPr>
          <w:rFonts w:ascii="Arial" w:hAnsi="Arial" w:cs="Arial"/>
        </w:rPr>
        <w:t>processo o</w:t>
      </w:r>
      <w:r>
        <w:rPr>
          <w:rFonts w:ascii="Arial" w:hAnsi="Arial" w:cs="Arial"/>
          <w:spacing w:val="13"/>
        </w:rPr>
        <w:t xml:space="preserve"> </w:t>
      </w:r>
      <w:r>
        <w:rPr>
          <w:rFonts w:ascii="Arial" w:hAnsi="Arial" w:cs="Arial"/>
        </w:rPr>
        <w:t>fase,</w:t>
      </w:r>
      <w:r>
        <w:rPr>
          <w:rFonts w:ascii="Arial" w:hAnsi="Arial" w:cs="Arial"/>
          <w:spacing w:val="15"/>
        </w:rPr>
        <w:t xml:space="preserve"> </w:t>
      </w:r>
      <w:r>
        <w:rPr>
          <w:rFonts w:ascii="Arial" w:hAnsi="Arial" w:cs="Arial"/>
        </w:rPr>
        <w:t>siano</w:t>
      </w:r>
      <w:r>
        <w:rPr>
          <w:rFonts w:ascii="Arial" w:hAnsi="Arial" w:cs="Arial"/>
          <w:spacing w:val="15"/>
        </w:rPr>
        <w:t xml:space="preserve"> </w:t>
      </w:r>
      <w:r>
        <w:rPr>
          <w:rFonts w:ascii="Arial" w:hAnsi="Arial" w:cs="Arial"/>
        </w:rPr>
        <w:t>evidenziati</w:t>
      </w:r>
      <w:r>
        <w:rPr>
          <w:rFonts w:ascii="Arial" w:hAnsi="Arial" w:cs="Arial"/>
          <w:spacing w:val="13"/>
        </w:rPr>
        <w:t xml:space="preserve"> </w:t>
      </w:r>
      <w:r>
        <w:rPr>
          <w:rFonts w:ascii="Arial" w:hAnsi="Arial" w:cs="Arial"/>
        </w:rPr>
        <w:t>i</w:t>
      </w:r>
      <w:r>
        <w:rPr>
          <w:rFonts w:ascii="Arial" w:hAnsi="Arial" w:cs="Arial"/>
          <w:spacing w:val="13"/>
        </w:rPr>
        <w:t xml:space="preserve"> </w:t>
      </w:r>
      <w:r>
        <w:rPr>
          <w:rFonts w:ascii="Arial" w:hAnsi="Arial" w:cs="Arial"/>
        </w:rPr>
        <w:t>possibili</w:t>
      </w:r>
      <w:r>
        <w:rPr>
          <w:rFonts w:ascii="Arial" w:hAnsi="Arial" w:cs="Arial"/>
          <w:spacing w:val="13"/>
        </w:rPr>
        <w:t xml:space="preserve"> </w:t>
      </w:r>
      <w:r>
        <w:rPr>
          <w:rFonts w:ascii="Arial" w:hAnsi="Arial" w:cs="Arial"/>
        </w:rPr>
        <w:t>rischi</w:t>
      </w:r>
      <w:r>
        <w:rPr>
          <w:rFonts w:ascii="Arial" w:hAnsi="Arial" w:cs="Arial"/>
          <w:spacing w:val="13"/>
        </w:rPr>
        <w:t xml:space="preserve"> </w:t>
      </w:r>
      <w:r>
        <w:rPr>
          <w:rFonts w:ascii="Arial" w:hAnsi="Arial" w:cs="Arial"/>
        </w:rPr>
        <w:t>di</w:t>
      </w:r>
      <w:r>
        <w:rPr>
          <w:rFonts w:ascii="Arial" w:hAnsi="Arial" w:cs="Arial"/>
          <w:spacing w:val="13"/>
        </w:rPr>
        <w:t xml:space="preserve"> </w:t>
      </w:r>
      <w:r>
        <w:rPr>
          <w:rFonts w:ascii="Arial" w:hAnsi="Arial" w:cs="Arial"/>
        </w:rPr>
        <w:t>corruzione.</w:t>
      </w:r>
      <w:r>
        <w:rPr>
          <w:rFonts w:ascii="Arial" w:hAnsi="Arial" w:cs="Arial"/>
          <w:spacing w:val="12"/>
        </w:rPr>
        <w:t xml:space="preserve"> </w:t>
      </w:r>
      <w:r>
        <w:rPr>
          <w:rFonts w:ascii="Arial" w:hAnsi="Arial" w:cs="Arial"/>
        </w:rPr>
        <w:t>Questi</w:t>
      </w:r>
      <w:r>
        <w:rPr>
          <w:rFonts w:ascii="Arial" w:hAnsi="Arial" w:cs="Arial"/>
          <w:spacing w:val="14"/>
        </w:rPr>
        <w:t xml:space="preserve"> </w:t>
      </w:r>
      <w:r>
        <w:rPr>
          <w:rFonts w:ascii="Arial" w:hAnsi="Arial" w:cs="Arial"/>
        </w:rPr>
        <w:t>sono</w:t>
      </w:r>
      <w:r>
        <w:rPr>
          <w:rFonts w:ascii="Arial" w:hAnsi="Arial" w:cs="Arial"/>
          <w:spacing w:val="13"/>
        </w:rPr>
        <w:t xml:space="preserve"> stati </w:t>
      </w:r>
      <w:r>
        <w:rPr>
          <w:rFonts w:ascii="Arial" w:hAnsi="Arial" w:cs="Arial"/>
        </w:rPr>
        <w:t>fatti</w:t>
      </w:r>
      <w:r>
        <w:rPr>
          <w:rFonts w:ascii="Arial" w:hAnsi="Arial" w:cs="Arial"/>
          <w:spacing w:val="13"/>
        </w:rPr>
        <w:t xml:space="preserve"> </w:t>
      </w:r>
      <w:r>
        <w:rPr>
          <w:rFonts w:ascii="Arial" w:hAnsi="Arial" w:cs="Arial"/>
        </w:rPr>
        <w:t>emergere</w:t>
      </w:r>
      <w:r>
        <w:rPr>
          <w:rFonts w:ascii="Arial" w:hAnsi="Arial" w:cs="Arial"/>
          <w:spacing w:val="12"/>
        </w:rPr>
        <w:t xml:space="preserve"> </w:t>
      </w:r>
      <w:r>
        <w:rPr>
          <w:rFonts w:ascii="Arial" w:hAnsi="Arial" w:cs="Arial"/>
        </w:rPr>
        <w:t>considerando</w:t>
      </w:r>
      <w:r>
        <w:rPr>
          <w:rFonts w:ascii="Arial" w:hAnsi="Arial" w:cs="Arial"/>
          <w:spacing w:val="15"/>
        </w:rPr>
        <w:t xml:space="preserve"> </w:t>
      </w:r>
      <w:r>
        <w:rPr>
          <w:rFonts w:ascii="Arial" w:hAnsi="Arial" w:cs="Arial"/>
        </w:rPr>
        <w:t>il contesto esterno ed interno all'amministrazione, anche con riferimento alle specifiche</w:t>
      </w:r>
      <w:r>
        <w:rPr>
          <w:rFonts w:ascii="Arial" w:hAnsi="Arial" w:cs="Arial"/>
          <w:spacing w:val="15"/>
        </w:rPr>
        <w:t xml:space="preserve"> </w:t>
      </w:r>
      <w:r>
        <w:rPr>
          <w:rFonts w:ascii="Arial" w:hAnsi="Arial" w:cs="Arial"/>
        </w:rPr>
        <w:t>posizioni organizzative presenti all'interno</w:t>
      </w:r>
      <w:r>
        <w:rPr>
          <w:rFonts w:ascii="Arial" w:hAnsi="Arial" w:cs="Arial"/>
          <w:spacing w:val="-13"/>
        </w:rPr>
        <w:t xml:space="preserve"> </w:t>
      </w:r>
      <w:r>
        <w:rPr>
          <w:rFonts w:ascii="Arial" w:hAnsi="Arial" w:cs="Arial"/>
        </w:rPr>
        <w:t>dell'amministrazione.</w:t>
      </w:r>
    </w:p>
    <w:p w:rsidR="007A694C" w:rsidRDefault="00D1272B">
      <w:pPr>
        <w:pStyle w:val="Corpotesto1"/>
        <w:spacing w:line="276" w:lineRule="auto"/>
        <w:ind w:left="0"/>
        <w:jc w:val="both"/>
        <w:rPr>
          <w:rFonts w:ascii="Arial" w:hAnsi="Arial" w:cs="Arial"/>
        </w:rPr>
      </w:pPr>
      <w:r>
        <w:rPr>
          <w:rFonts w:ascii="Arial" w:hAnsi="Arial" w:cs="Arial"/>
        </w:rPr>
        <w:t>I rischi sono stati</w:t>
      </w:r>
      <w:r>
        <w:rPr>
          <w:rFonts w:ascii="Arial" w:hAnsi="Arial" w:cs="Arial"/>
          <w:spacing w:val="-4"/>
        </w:rPr>
        <w:t xml:space="preserve"> </w:t>
      </w:r>
      <w:r>
        <w:rPr>
          <w:rFonts w:ascii="Arial" w:hAnsi="Arial" w:cs="Arial"/>
        </w:rPr>
        <w:t>identificati:</w:t>
      </w:r>
    </w:p>
    <w:p w:rsidR="007A694C" w:rsidRDefault="00D1272B">
      <w:pPr>
        <w:pStyle w:val="Paragrafoelenco"/>
        <w:numPr>
          <w:ilvl w:val="0"/>
          <w:numId w:val="3"/>
        </w:numPr>
        <w:tabs>
          <w:tab w:val="left" w:pos="1074"/>
        </w:tabs>
        <w:spacing w:before="4" w:after="140" w:line="276" w:lineRule="auto"/>
        <w:ind w:left="426"/>
        <w:jc w:val="both"/>
        <w:rPr>
          <w:rFonts w:ascii="Arial" w:hAnsi="Arial" w:cs="Arial"/>
        </w:rPr>
      </w:pPr>
      <w:r>
        <w:rPr>
          <w:rFonts w:ascii="Arial" w:hAnsi="Arial" w:cs="Arial"/>
        </w:rPr>
        <w:t>attraverso la consultazione ed il confronto tra i soggetti coinvolti, tenendo presenti</w:t>
      </w:r>
      <w:r>
        <w:rPr>
          <w:rFonts w:ascii="Arial" w:hAnsi="Arial" w:cs="Arial"/>
          <w:spacing w:val="43"/>
        </w:rPr>
        <w:t xml:space="preserve"> </w:t>
      </w:r>
      <w:r>
        <w:rPr>
          <w:rFonts w:ascii="Arial" w:hAnsi="Arial" w:cs="Arial"/>
        </w:rPr>
        <w:t>le specificità dell’ente, di ciascun processo e del livello organizzativo in cui il processo</w:t>
      </w:r>
      <w:r>
        <w:rPr>
          <w:rFonts w:ascii="Arial" w:hAnsi="Arial" w:cs="Arial"/>
          <w:spacing w:val="13"/>
        </w:rPr>
        <w:t xml:space="preserve"> </w:t>
      </w:r>
      <w:r>
        <w:rPr>
          <w:rFonts w:ascii="Arial" w:hAnsi="Arial" w:cs="Arial"/>
        </w:rPr>
        <w:t>si colloca;</w:t>
      </w:r>
    </w:p>
    <w:p w:rsidR="007A694C" w:rsidRDefault="00D1272B">
      <w:pPr>
        <w:pStyle w:val="Paragrafoelenco"/>
        <w:numPr>
          <w:ilvl w:val="0"/>
          <w:numId w:val="3"/>
        </w:numPr>
        <w:tabs>
          <w:tab w:val="left" w:pos="1074"/>
        </w:tabs>
        <w:spacing w:before="2" w:after="140" w:line="276" w:lineRule="auto"/>
        <w:ind w:left="426"/>
        <w:jc w:val="both"/>
        <w:rPr>
          <w:rFonts w:ascii="Arial" w:hAnsi="Arial" w:cs="Arial"/>
        </w:rPr>
      </w:pPr>
      <w:r>
        <w:rPr>
          <w:rFonts w:ascii="Arial" w:hAnsi="Arial" w:cs="Arial"/>
        </w:rPr>
        <w:t>valutando i passati procedimenti giudiziari e disciplinari che hanno</w:t>
      </w:r>
      <w:r>
        <w:rPr>
          <w:rFonts w:ascii="Arial" w:hAnsi="Arial" w:cs="Arial"/>
          <w:spacing w:val="55"/>
        </w:rPr>
        <w:t xml:space="preserve"> </w:t>
      </w:r>
      <w:r>
        <w:rPr>
          <w:rFonts w:ascii="Arial" w:hAnsi="Arial" w:cs="Arial"/>
        </w:rPr>
        <w:t>interessato l'amministrazione;</w:t>
      </w:r>
    </w:p>
    <w:p w:rsidR="007A694C" w:rsidRPr="0011051D" w:rsidRDefault="00D1272B" w:rsidP="0011051D">
      <w:pPr>
        <w:pStyle w:val="Paragrafoelenco"/>
        <w:numPr>
          <w:ilvl w:val="0"/>
          <w:numId w:val="3"/>
        </w:numPr>
        <w:tabs>
          <w:tab w:val="left" w:pos="1074"/>
        </w:tabs>
        <w:spacing w:before="4" w:after="140" w:line="276" w:lineRule="auto"/>
        <w:ind w:left="426"/>
        <w:jc w:val="both"/>
        <w:rPr>
          <w:rFonts w:ascii="Arial" w:hAnsi="Arial" w:cs="Arial"/>
        </w:rPr>
      </w:pPr>
      <w:r>
        <w:rPr>
          <w:rFonts w:ascii="Arial" w:hAnsi="Arial" w:cs="Arial"/>
        </w:rPr>
        <w:t>applicando i criteri di cui all’Allegato 5 del PNA (discrezionalità, rilevanza</w:t>
      </w:r>
      <w:r>
        <w:rPr>
          <w:rFonts w:ascii="Arial" w:hAnsi="Arial" w:cs="Arial"/>
          <w:spacing w:val="29"/>
        </w:rPr>
        <w:t xml:space="preserve"> </w:t>
      </w:r>
      <w:r>
        <w:rPr>
          <w:rFonts w:ascii="Arial" w:hAnsi="Arial" w:cs="Arial"/>
        </w:rPr>
        <w:t>esterna, complessità del processo, valore economico, razionalità del processo, controlli,</w:t>
      </w:r>
      <w:r>
        <w:rPr>
          <w:rFonts w:ascii="Arial" w:hAnsi="Arial" w:cs="Arial"/>
          <w:spacing w:val="30"/>
        </w:rPr>
        <w:t xml:space="preserve"> </w:t>
      </w:r>
      <w:r>
        <w:rPr>
          <w:rFonts w:ascii="Arial" w:hAnsi="Arial" w:cs="Arial"/>
        </w:rPr>
        <w:t>impatto economico, impatto organizzativo, economico e di</w:t>
      </w:r>
      <w:r>
        <w:rPr>
          <w:rFonts w:ascii="Arial" w:hAnsi="Arial" w:cs="Arial"/>
          <w:spacing w:val="-2"/>
        </w:rPr>
        <w:t xml:space="preserve"> </w:t>
      </w:r>
      <w:r>
        <w:rPr>
          <w:rFonts w:ascii="Arial" w:hAnsi="Arial" w:cs="Arial"/>
        </w:rPr>
        <w:t>immagine).</w:t>
      </w:r>
    </w:p>
    <w:p w:rsidR="007A694C" w:rsidRDefault="00D1272B">
      <w:pPr>
        <w:pStyle w:val="Corpotesto1"/>
        <w:spacing w:line="276" w:lineRule="auto"/>
        <w:ind w:left="0"/>
        <w:jc w:val="both"/>
        <w:rPr>
          <w:rFonts w:ascii="Arial" w:hAnsi="Arial" w:cs="Arial"/>
        </w:rPr>
      </w:pPr>
      <w:r>
        <w:rPr>
          <w:rFonts w:ascii="Arial" w:hAnsi="Arial" w:cs="Arial"/>
          <w:i/>
          <w:iCs/>
          <w:u w:val="single"/>
        </w:rPr>
        <w:t>L'analisi del</w:t>
      </w:r>
      <w:r>
        <w:rPr>
          <w:rFonts w:ascii="Arial" w:hAnsi="Arial" w:cs="Arial"/>
          <w:i/>
          <w:iCs/>
          <w:spacing w:val="-3"/>
          <w:u w:val="single"/>
        </w:rPr>
        <w:t xml:space="preserve"> </w:t>
      </w:r>
      <w:r>
        <w:rPr>
          <w:rFonts w:ascii="Arial" w:hAnsi="Arial" w:cs="Arial"/>
          <w:i/>
          <w:iCs/>
          <w:u w:val="single"/>
        </w:rPr>
        <w:t>rischio</w:t>
      </w:r>
    </w:p>
    <w:p w:rsidR="007A694C" w:rsidRDefault="00D1272B" w:rsidP="0011051D">
      <w:pPr>
        <w:pStyle w:val="Corpotesto1"/>
        <w:spacing w:before="69" w:line="276" w:lineRule="auto"/>
        <w:ind w:left="0"/>
        <w:jc w:val="both"/>
        <w:rPr>
          <w:rFonts w:ascii="Arial" w:hAnsi="Arial" w:cs="Arial"/>
        </w:rPr>
      </w:pPr>
      <w:r>
        <w:rPr>
          <w:rFonts w:ascii="Arial" w:hAnsi="Arial" w:cs="Arial"/>
        </w:rPr>
        <w:t>In</w:t>
      </w:r>
      <w:r>
        <w:rPr>
          <w:rFonts w:ascii="Arial" w:hAnsi="Arial" w:cs="Arial"/>
          <w:spacing w:val="14"/>
        </w:rPr>
        <w:t xml:space="preserve"> </w:t>
      </w:r>
      <w:r>
        <w:rPr>
          <w:rFonts w:ascii="Arial" w:hAnsi="Arial" w:cs="Arial"/>
        </w:rPr>
        <w:t>questa</w:t>
      </w:r>
      <w:r>
        <w:rPr>
          <w:rFonts w:ascii="Arial" w:hAnsi="Arial" w:cs="Arial"/>
          <w:spacing w:val="14"/>
        </w:rPr>
        <w:t xml:space="preserve"> </w:t>
      </w:r>
      <w:r>
        <w:rPr>
          <w:rFonts w:ascii="Arial" w:hAnsi="Arial" w:cs="Arial"/>
        </w:rPr>
        <w:t>fase</w:t>
      </w:r>
      <w:r>
        <w:rPr>
          <w:rFonts w:ascii="Arial" w:hAnsi="Arial" w:cs="Arial"/>
          <w:spacing w:val="13"/>
        </w:rPr>
        <w:t xml:space="preserve"> </w:t>
      </w:r>
      <w:r>
        <w:rPr>
          <w:rFonts w:ascii="Arial" w:hAnsi="Arial" w:cs="Arial"/>
        </w:rPr>
        <w:t>sono</w:t>
      </w:r>
      <w:r>
        <w:rPr>
          <w:rFonts w:ascii="Arial" w:hAnsi="Arial" w:cs="Arial"/>
          <w:spacing w:val="14"/>
        </w:rPr>
        <w:t xml:space="preserve"> </w:t>
      </w:r>
      <w:r>
        <w:rPr>
          <w:rFonts w:ascii="Arial" w:hAnsi="Arial" w:cs="Arial"/>
        </w:rPr>
        <w:t>stimate</w:t>
      </w:r>
      <w:r>
        <w:rPr>
          <w:rFonts w:ascii="Arial" w:hAnsi="Arial" w:cs="Arial"/>
          <w:spacing w:val="13"/>
        </w:rPr>
        <w:t xml:space="preserve"> </w:t>
      </w:r>
      <w:r>
        <w:rPr>
          <w:rFonts w:ascii="Arial" w:hAnsi="Arial" w:cs="Arial"/>
        </w:rPr>
        <w:t>le</w:t>
      </w:r>
      <w:r>
        <w:rPr>
          <w:rFonts w:ascii="Arial" w:hAnsi="Arial" w:cs="Arial"/>
          <w:spacing w:val="14"/>
        </w:rPr>
        <w:t xml:space="preserve"> </w:t>
      </w:r>
      <w:r>
        <w:rPr>
          <w:rFonts w:ascii="Arial" w:hAnsi="Arial" w:cs="Arial"/>
        </w:rPr>
        <w:t>probabilità</w:t>
      </w:r>
      <w:r>
        <w:rPr>
          <w:rFonts w:ascii="Arial" w:hAnsi="Arial" w:cs="Arial"/>
          <w:spacing w:val="13"/>
        </w:rPr>
        <w:t xml:space="preserve"> </w:t>
      </w:r>
      <w:r>
        <w:rPr>
          <w:rFonts w:ascii="Arial" w:hAnsi="Arial" w:cs="Arial"/>
        </w:rPr>
        <w:t>che</w:t>
      </w:r>
      <w:r>
        <w:rPr>
          <w:rFonts w:ascii="Arial" w:hAnsi="Arial" w:cs="Arial"/>
          <w:spacing w:val="13"/>
        </w:rPr>
        <w:t xml:space="preserve"> </w:t>
      </w:r>
      <w:r>
        <w:rPr>
          <w:rFonts w:ascii="Arial" w:hAnsi="Arial" w:cs="Arial"/>
        </w:rPr>
        <w:t>il</w:t>
      </w:r>
      <w:r>
        <w:rPr>
          <w:rFonts w:ascii="Arial" w:hAnsi="Arial" w:cs="Arial"/>
          <w:spacing w:val="15"/>
        </w:rPr>
        <w:t xml:space="preserve"> </w:t>
      </w:r>
      <w:r>
        <w:rPr>
          <w:rFonts w:ascii="Arial" w:hAnsi="Arial" w:cs="Arial"/>
        </w:rPr>
        <w:t>rischio</w:t>
      </w:r>
      <w:r>
        <w:rPr>
          <w:rFonts w:ascii="Arial" w:hAnsi="Arial" w:cs="Arial"/>
          <w:spacing w:val="15"/>
        </w:rPr>
        <w:t xml:space="preserve"> </w:t>
      </w:r>
      <w:r>
        <w:rPr>
          <w:rFonts w:ascii="Arial" w:hAnsi="Arial" w:cs="Arial"/>
        </w:rPr>
        <w:t>si</w:t>
      </w:r>
      <w:r>
        <w:rPr>
          <w:rFonts w:ascii="Arial" w:hAnsi="Arial" w:cs="Arial"/>
          <w:spacing w:val="15"/>
        </w:rPr>
        <w:t xml:space="preserve"> </w:t>
      </w:r>
      <w:r>
        <w:rPr>
          <w:rFonts w:ascii="Arial" w:hAnsi="Arial" w:cs="Arial"/>
        </w:rPr>
        <w:t>concretizzi</w:t>
      </w:r>
      <w:r>
        <w:rPr>
          <w:rFonts w:ascii="Arial" w:hAnsi="Arial" w:cs="Arial"/>
          <w:spacing w:val="12"/>
        </w:rPr>
        <w:t xml:space="preserve"> </w:t>
      </w:r>
      <w:r>
        <w:rPr>
          <w:rFonts w:ascii="Arial" w:hAnsi="Arial" w:cs="Arial"/>
        </w:rPr>
        <w:t>(probabilità)</w:t>
      </w:r>
      <w:r>
        <w:rPr>
          <w:rFonts w:ascii="Arial" w:hAnsi="Arial" w:cs="Arial"/>
          <w:spacing w:val="13"/>
        </w:rPr>
        <w:t xml:space="preserve"> </w:t>
      </w:r>
      <w:r>
        <w:rPr>
          <w:rFonts w:ascii="Arial" w:hAnsi="Arial" w:cs="Arial"/>
        </w:rPr>
        <w:t>e</w:t>
      </w:r>
      <w:r>
        <w:rPr>
          <w:rFonts w:ascii="Arial" w:hAnsi="Arial" w:cs="Arial"/>
          <w:spacing w:val="13"/>
        </w:rPr>
        <w:t xml:space="preserve"> </w:t>
      </w:r>
      <w:r>
        <w:rPr>
          <w:rFonts w:ascii="Arial" w:hAnsi="Arial" w:cs="Arial"/>
        </w:rPr>
        <w:t>sono</w:t>
      </w:r>
      <w:r>
        <w:rPr>
          <w:rFonts w:ascii="Arial" w:hAnsi="Arial" w:cs="Arial"/>
          <w:spacing w:val="14"/>
        </w:rPr>
        <w:t xml:space="preserve"> </w:t>
      </w:r>
      <w:r>
        <w:rPr>
          <w:rFonts w:ascii="Arial" w:hAnsi="Arial" w:cs="Arial"/>
        </w:rPr>
        <w:t>pesate</w:t>
      </w:r>
      <w:r>
        <w:rPr>
          <w:rFonts w:ascii="Arial" w:hAnsi="Arial" w:cs="Arial"/>
          <w:spacing w:val="14"/>
        </w:rPr>
        <w:t xml:space="preserve"> </w:t>
      </w:r>
      <w:r>
        <w:rPr>
          <w:rFonts w:ascii="Arial" w:hAnsi="Arial" w:cs="Arial"/>
        </w:rPr>
        <w:t>le conseguenze che ciò produrrebbe (impatto).</w:t>
      </w:r>
    </w:p>
    <w:p w:rsidR="007A694C" w:rsidRDefault="00D1272B">
      <w:pPr>
        <w:pStyle w:val="Corpotesto1"/>
        <w:spacing w:line="276" w:lineRule="auto"/>
        <w:ind w:left="0"/>
        <w:jc w:val="both"/>
        <w:rPr>
          <w:rFonts w:ascii="Arial" w:hAnsi="Arial" w:cs="Arial"/>
        </w:rPr>
      </w:pPr>
      <w:r>
        <w:rPr>
          <w:rFonts w:ascii="Arial" w:hAnsi="Arial" w:cs="Arial"/>
          <w:u w:val="single"/>
        </w:rPr>
        <w:t>Stima del valore della probabilità che il rischio si</w:t>
      </w:r>
      <w:r>
        <w:rPr>
          <w:rFonts w:ascii="Arial" w:hAnsi="Arial" w:cs="Arial"/>
          <w:spacing w:val="-12"/>
          <w:u w:val="single"/>
        </w:rPr>
        <w:t xml:space="preserve"> </w:t>
      </w:r>
      <w:r>
        <w:rPr>
          <w:rFonts w:ascii="Arial" w:hAnsi="Arial" w:cs="Arial"/>
          <w:u w:val="single"/>
        </w:rPr>
        <w:t>concretizzi</w:t>
      </w:r>
    </w:p>
    <w:p w:rsidR="007A694C" w:rsidRDefault="00D1272B">
      <w:pPr>
        <w:pStyle w:val="Corpotesto1"/>
        <w:spacing w:before="69" w:line="276" w:lineRule="auto"/>
        <w:ind w:left="0"/>
        <w:jc w:val="both"/>
        <w:rPr>
          <w:rFonts w:ascii="Arial" w:hAnsi="Arial" w:cs="Arial"/>
        </w:rPr>
      </w:pPr>
      <w:r>
        <w:rPr>
          <w:rFonts w:ascii="Arial" w:hAnsi="Arial" w:cs="Arial"/>
        </w:rPr>
        <w:t>Criteri e valori (o pesi, o punteggi) utilizzati per stimare la "probabilità" sono i</w:t>
      </w:r>
      <w:r>
        <w:rPr>
          <w:rFonts w:ascii="Arial" w:hAnsi="Arial" w:cs="Arial"/>
          <w:spacing w:val="-13"/>
        </w:rPr>
        <w:t xml:space="preserve"> </w:t>
      </w:r>
      <w:r>
        <w:rPr>
          <w:rFonts w:ascii="Arial" w:hAnsi="Arial" w:cs="Arial"/>
        </w:rPr>
        <w:t>seguenti:</w:t>
      </w:r>
    </w:p>
    <w:p w:rsidR="007A694C" w:rsidRDefault="00D1272B">
      <w:pPr>
        <w:pStyle w:val="Paragrafoelenco"/>
        <w:numPr>
          <w:ilvl w:val="0"/>
          <w:numId w:val="3"/>
        </w:numPr>
        <w:tabs>
          <w:tab w:val="left" w:pos="1074"/>
        </w:tabs>
        <w:spacing w:line="276" w:lineRule="auto"/>
        <w:ind w:left="426"/>
        <w:jc w:val="both"/>
        <w:rPr>
          <w:rFonts w:ascii="Arial" w:hAnsi="Arial" w:cs="Arial"/>
        </w:rPr>
      </w:pPr>
      <w:r>
        <w:rPr>
          <w:rFonts w:ascii="Arial" w:hAnsi="Arial" w:cs="Arial"/>
          <w:i/>
          <w:iCs/>
        </w:rPr>
        <w:t>discrezionalità</w:t>
      </w:r>
      <w:r>
        <w:rPr>
          <w:rFonts w:ascii="Arial" w:hAnsi="Arial" w:cs="Arial"/>
        </w:rPr>
        <w:t>: più è elevata, maggiore è la probabilità di rischio;</w:t>
      </w:r>
    </w:p>
    <w:p w:rsidR="007A694C" w:rsidRDefault="00D1272B">
      <w:pPr>
        <w:pStyle w:val="Paragrafoelenco"/>
        <w:numPr>
          <w:ilvl w:val="0"/>
          <w:numId w:val="3"/>
        </w:numPr>
        <w:tabs>
          <w:tab w:val="left" w:pos="1074"/>
        </w:tabs>
        <w:spacing w:line="276" w:lineRule="auto"/>
        <w:ind w:left="426"/>
        <w:jc w:val="both"/>
        <w:rPr>
          <w:rFonts w:ascii="Arial" w:hAnsi="Arial" w:cs="Arial"/>
        </w:rPr>
      </w:pPr>
      <w:r>
        <w:rPr>
          <w:rFonts w:ascii="Arial" w:hAnsi="Arial" w:cs="Arial"/>
          <w:i/>
          <w:iCs/>
        </w:rPr>
        <w:t>rilevanza esterna</w:t>
      </w:r>
      <w:r>
        <w:rPr>
          <w:rFonts w:ascii="Arial" w:hAnsi="Arial" w:cs="Arial"/>
        </w:rPr>
        <w:t>;</w:t>
      </w:r>
    </w:p>
    <w:p w:rsidR="007A694C" w:rsidRDefault="00D1272B">
      <w:pPr>
        <w:pStyle w:val="Paragrafoelenco"/>
        <w:numPr>
          <w:ilvl w:val="0"/>
          <w:numId w:val="3"/>
        </w:numPr>
        <w:tabs>
          <w:tab w:val="left" w:pos="1074"/>
        </w:tabs>
        <w:spacing w:before="77" w:after="140" w:line="276" w:lineRule="auto"/>
        <w:ind w:left="426"/>
        <w:jc w:val="both"/>
        <w:rPr>
          <w:rFonts w:ascii="Arial" w:hAnsi="Arial" w:cs="Arial"/>
        </w:rPr>
      </w:pPr>
      <w:r>
        <w:rPr>
          <w:rFonts w:ascii="Arial" w:hAnsi="Arial" w:cs="Arial"/>
          <w:i/>
          <w:iCs/>
        </w:rPr>
        <w:t>complessità del processo</w:t>
      </w:r>
      <w:r>
        <w:rPr>
          <w:rFonts w:ascii="Arial" w:hAnsi="Arial" w:cs="Arial"/>
        </w:rPr>
        <w:t>: se il processo coinvolge più amministrazioni il valore aumenta;</w:t>
      </w:r>
    </w:p>
    <w:p w:rsidR="007A694C" w:rsidRDefault="00D1272B">
      <w:pPr>
        <w:pStyle w:val="Paragrafoelenco"/>
        <w:numPr>
          <w:ilvl w:val="0"/>
          <w:numId w:val="3"/>
        </w:numPr>
        <w:tabs>
          <w:tab w:val="left" w:pos="1074"/>
        </w:tabs>
        <w:spacing w:before="21" w:after="140" w:line="276" w:lineRule="auto"/>
        <w:ind w:left="426"/>
        <w:jc w:val="both"/>
        <w:rPr>
          <w:rFonts w:ascii="Arial" w:hAnsi="Arial" w:cs="Arial"/>
        </w:rPr>
      </w:pPr>
      <w:r>
        <w:rPr>
          <w:rFonts w:ascii="Arial" w:hAnsi="Arial" w:cs="Arial"/>
          <w:i/>
          <w:iCs/>
        </w:rPr>
        <w:t>valore economico</w:t>
      </w:r>
      <w:r>
        <w:rPr>
          <w:rFonts w:ascii="Arial" w:hAnsi="Arial" w:cs="Arial"/>
        </w:rPr>
        <w:t>: se il processo attribuisce vantaggi a soggetti terzi, la probabilità</w:t>
      </w:r>
      <w:r>
        <w:rPr>
          <w:rFonts w:ascii="Arial" w:hAnsi="Arial" w:cs="Arial"/>
          <w:spacing w:val="25"/>
        </w:rPr>
        <w:t xml:space="preserve"> </w:t>
      </w:r>
      <w:r>
        <w:rPr>
          <w:rFonts w:ascii="Arial" w:hAnsi="Arial" w:cs="Arial"/>
        </w:rPr>
        <w:t>aumenta;</w:t>
      </w:r>
    </w:p>
    <w:p w:rsidR="007A694C" w:rsidRDefault="00D1272B">
      <w:pPr>
        <w:pStyle w:val="Paragrafoelenco"/>
        <w:numPr>
          <w:ilvl w:val="0"/>
          <w:numId w:val="3"/>
        </w:numPr>
        <w:tabs>
          <w:tab w:val="left" w:pos="1074"/>
        </w:tabs>
        <w:spacing w:before="21" w:after="140" w:line="276" w:lineRule="auto"/>
        <w:ind w:left="426"/>
        <w:jc w:val="both"/>
        <w:rPr>
          <w:rFonts w:ascii="Arial" w:hAnsi="Arial" w:cs="Arial"/>
        </w:rPr>
      </w:pPr>
      <w:r>
        <w:rPr>
          <w:rFonts w:ascii="Arial" w:hAnsi="Arial" w:cs="Arial"/>
          <w:i/>
          <w:iCs/>
        </w:rPr>
        <w:t>frazionabilità</w:t>
      </w:r>
      <w:r>
        <w:rPr>
          <w:rFonts w:ascii="Arial" w:hAnsi="Arial" w:cs="Arial"/>
          <w:i/>
          <w:iCs/>
          <w:spacing w:val="23"/>
        </w:rPr>
        <w:t xml:space="preserve"> </w:t>
      </w:r>
      <w:r>
        <w:rPr>
          <w:rFonts w:ascii="Arial" w:hAnsi="Arial" w:cs="Arial"/>
          <w:i/>
          <w:iCs/>
        </w:rPr>
        <w:t>del</w:t>
      </w:r>
      <w:r>
        <w:rPr>
          <w:rFonts w:ascii="Arial" w:hAnsi="Arial" w:cs="Arial"/>
          <w:i/>
          <w:iCs/>
          <w:spacing w:val="23"/>
        </w:rPr>
        <w:t xml:space="preserve"> </w:t>
      </w:r>
      <w:r>
        <w:rPr>
          <w:rFonts w:ascii="Arial" w:hAnsi="Arial" w:cs="Arial"/>
          <w:i/>
          <w:iCs/>
        </w:rPr>
        <w:t>processo</w:t>
      </w:r>
      <w:r>
        <w:rPr>
          <w:rFonts w:ascii="Arial" w:hAnsi="Arial" w:cs="Arial"/>
        </w:rPr>
        <w:t>:</w:t>
      </w:r>
      <w:r>
        <w:rPr>
          <w:rFonts w:ascii="Arial" w:hAnsi="Arial" w:cs="Arial"/>
          <w:spacing w:val="23"/>
        </w:rPr>
        <w:t xml:space="preserve"> </w:t>
      </w:r>
      <w:r>
        <w:rPr>
          <w:rFonts w:ascii="Arial" w:hAnsi="Arial" w:cs="Arial"/>
        </w:rPr>
        <w:t>se</w:t>
      </w:r>
      <w:r>
        <w:rPr>
          <w:rFonts w:ascii="Arial" w:hAnsi="Arial" w:cs="Arial"/>
          <w:spacing w:val="22"/>
        </w:rPr>
        <w:t xml:space="preserve"> </w:t>
      </w:r>
      <w:r>
        <w:rPr>
          <w:rFonts w:ascii="Arial" w:hAnsi="Arial" w:cs="Arial"/>
        </w:rPr>
        <w:t>il</w:t>
      </w:r>
      <w:r>
        <w:rPr>
          <w:rFonts w:ascii="Arial" w:hAnsi="Arial" w:cs="Arial"/>
          <w:spacing w:val="23"/>
        </w:rPr>
        <w:t xml:space="preserve"> </w:t>
      </w:r>
      <w:r>
        <w:rPr>
          <w:rFonts w:ascii="Arial" w:hAnsi="Arial" w:cs="Arial"/>
        </w:rPr>
        <w:t>risultato</w:t>
      </w:r>
      <w:r>
        <w:rPr>
          <w:rFonts w:ascii="Arial" w:hAnsi="Arial" w:cs="Arial"/>
          <w:spacing w:val="23"/>
        </w:rPr>
        <w:t xml:space="preserve"> </w:t>
      </w:r>
      <w:r>
        <w:rPr>
          <w:rFonts w:ascii="Arial" w:hAnsi="Arial" w:cs="Arial"/>
        </w:rPr>
        <w:t>finale</w:t>
      </w:r>
      <w:r>
        <w:rPr>
          <w:rFonts w:ascii="Arial" w:hAnsi="Arial" w:cs="Arial"/>
          <w:spacing w:val="24"/>
        </w:rPr>
        <w:t xml:space="preserve"> </w:t>
      </w:r>
      <w:r>
        <w:rPr>
          <w:rFonts w:ascii="Arial" w:hAnsi="Arial" w:cs="Arial"/>
        </w:rPr>
        <w:t>può</w:t>
      </w:r>
      <w:r>
        <w:rPr>
          <w:rFonts w:ascii="Arial" w:hAnsi="Arial" w:cs="Arial"/>
          <w:spacing w:val="22"/>
        </w:rPr>
        <w:t xml:space="preserve"> </w:t>
      </w:r>
      <w:r>
        <w:rPr>
          <w:rFonts w:ascii="Arial" w:hAnsi="Arial" w:cs="Arial"/>
        </w:rPr>
        <w:t>essere</w:t>
      </w:r>
      <w:r>
        <w:rPr>
          <w:rFonts w:ascii="Arial" w:hAnsi="Arial" w:cs="Arial"/>
          <w:spacing w:val="21"/>
        </w:rPr>
        <w:t xml:space="preserve"> </w:t>
      </w:r>
      <w:r>
        <w:rPr>
          <w:rFonts w:ascii="Arial" w:hAnsi="Arial" w:cs="Arial"/>
        </w:rPr>
        <w:t>raggiunto</w:t>
      </w:r>
      <w:r>
        <w:rPr>
          <w:rFonts w:ascii="Arial" w:hAnsi="Arial" w:cs="Arial"/>
          <w:spacing w:val="25"/>
        </w:rPr>
        <w:t xml:space="preserve"> </w:t>
      </w:r>
      <w:r>
        <w:rPr>
          <w:rFonts w:ascii="Arial" w:hAnsi="Arial" w:cs="Arial"/>
        </w:rPr>
        <w:t>anche</w:t>
      </w:r>
      <w:r>
        <w:rPr>
          <w:rFonts w:ascii="Arial" w:hAnsi="Arial" w:cs="Arial"/>
          <w:spacing w:val="21"/>
        </w:rPr>
        <w:t xml:space="preserve"> </w:t>
      </w:r>
      <w:r>
        <w:rPr>
          <w:rFonts w:ascii="Arial" w:hAnsi="Arial" w:cs="Arial"/>
        </w:rPr>
        <w:t>attraverso</w:t>
      </w:r>
      <w:r>
        <w:rPr>
          <w:rFonts w:ascii="Arial" w:hAnsi="Arial" w:cs="Arial"/>
          <w:spacing w:val="22"/>
        </w:rPr>
        <w:t xml:space="preserve"> </w:t>
      </w:r>
      <w:r>
        <w:rPr>
          <w:rFonts w:ascii="Arial" w:hAnsi="Arial" w:cs="Arial"/>
        </w:rPr>
        <w:t>una pluralità di operazioni di entità economica ridotta, la probabilità sale;</w:t>
      </w:r>
    </w:p>
    <w:p w:rsidR="007A694C" w:rsidRDefault="00D1272B">
      <w:pPr>
        <w:pStyle w:val="Paragrafoelenco"/>
        <w:numPr>
          <w:ilvl w:val="0"/>
          <w:numId w:val="3"/>
        </w:numPr>
        <w:tabs>
          <w:tab w:val="left" w:pos="1074"/>
        </w:tabs>
        <w:spacing w:line="276" w:lineRule="auto"/>
        <w:ind w:left="426"/>
        <w:jc w:val="both"/>
        <w:rPr>
          <w:rFonts w:ascii="Arial" w:hAnsi="Arial" w:cs="Arial"/>
        </w:rPr>
      </w:pPr>
      <w:r>
        <w:rPr>
          <w:rFonts w:ascii="Arial" w:hAnsi="Arial" w:cs="Arial"/>
          <w:i/>
          <w:iCs/>
        </w:rPr>
        <w:t>controlli</w:t>
      </w:r>
      <w:r>
        <w:rPr>
          <w:rFonts w:ascii="Arial" w:hAnsi="Arial" w:cs="Arial"/>
        </w:rPr>
        <w:t>:</w:t>
      </w:r>
      <w:r>
        <w:rPr>
          <w:rFonts w:ascii="Arial" w:hAnsi="Arial" w:cs="Arial"/>
          <w:spacing w:val="32"/>
        </w:rPr>
        <w:t xml:space="preserve"> </w:t>
      </w:r>
      <w:r>
        <w:rPr>
          <w:rFonts w:ascii="Arial" w:hAnsi="Arial" w:cs="Arial"/>
        </w:rPr>
        <w:t>la</w:t>
      </w:r>
      <w:r>
        <w:rPr>
          <w:rFonts w:ascii="Arial" w:hAnsi="Arial" w:cs="Arial"/>
          <w:spacing w:val="31"/>
        </w:rPr>
        <w:t xml:space="preserve"> </w:t>
      </w:r>
      <w:r>
        <w:rPr>
          <w:rFonts w:ascii="Arial" w:hAnsi="Arial" w:cs="Arial"/>
        </w:rPr>
        <w:t>stima</w:t>
      </w:r>
      <w:r>
        <w:rPr>
          <w:rFonts w:ascii="Arial" w:hAnsi="Arial" w:cs="Arial"/>
          <w:spacing w:val="31"/>
        </w:rPr>
        <w:t xml:space="preserve"> </w:t>
      </w:r>
      <w:r>
        <w:rPr>
          <w:rFonts w:ascii="Arial" w:hAnsi="Arial" w:cs="Arial"/>
        </w:rPr>
        <w:t>della</w:t>
      </w:r>
      <w:r>
        <w:rPr>
          <w:rFonts w:ascii="Arial" w:hAnsi="Arial" w:cs="Arial"/>
          <w:spacing w:val="31"/>
        </w:rPr>
        <w:t xml:space="preserve"> </w:t>
      </w:r>
      <w:r>
        <w:rPr>
          <w:rFonts w:ascii="Arial" w:hAnsi="Arial" w:cs="Arial"/>
        </w:rPr>
        <w:t>probabilità</w:t>
      </w:r>
      <w:r>
        <w:rPr>
          <w:rFonts w:ascii="Arial" w:hAnsi="Arial" w:cs="Arial"/>
          <w:spacing w:val="31"/>
        </w:rPr>
        <w:t xml:space="preserve"> </w:t>
      </w:r>
      <w:r>
        <w:rPr>
          <w:rFonts w:ascii="Arial" w:hAnsi="Arial" w:cs="Arial"/>
        </w:rPr>
        <w:t>tiene</w:t>
      </w:r>
      <w:r>
        <w:rPr>
          <w:rFonts w:ascii="Arial" w:hAnsi="Arial" w:cs="Arial"/>
          <w:spacing w:val="31"/>
        </w:rPr>
        <w:t xml:space="preserve"> </w:t>
      </w:r>
      <w:r>
        <w:rPr>
          <w:rFonts w:ascii="Arial" w:hAnsi="Arial" w:cs="Arial"/>
        </w:rPr>
        <w:t>conto</w:t>
      </w:r>
      <w:r>
        <w:rPr>
          <w:rFonts w:ascii="Arial" w:hAnsi="Arial" w:cs="Arial"/>
          <w:spacing w:val="32"/>
        </w:rPr>
        <w:t xml:space="preserve"> </w:t>
      </w:r>
      <w:r>
        <w:rPr>
          <w:rFonts w:ascii="Arial" w:hAnsi="Arial" w:cs="Arial"/>
        </w:rPr>
        <w:t>del</w:t>
      </w:r>
      <w:r>
        <w:rPr>
          <w:rFonts w:ascii="Arial" w:hAnsi="Arial" w:cs="Arial"/>
          <w:spacing w:val="32"/>
        </w:rPr>
        <w:t xml:space="preserve"> </w:t>
      </w:r>
      <w:r>
        <w:rPr>
          <w:rFonts w:ascii="Arial" w:hAnsi="Arial" w:cs="Arial"/>
        </w:rPr>
        <w:t>sistema</w:t>
      </w:r>
      <w:r>
        <w:rPr>
          <w:rFonts w:ascii="Arial" w:hAnsi="Arial" w:cs="Arial"/>
          <w:spacing w:val="31"/>
        </w:rPr>
        <w:t xml:space="preserve"> </w:t>
      </w:r>
      <w:r>
        <w:rPr>
          <w:rFonts w:ascii="Arial" w:hAnsi="Arial" w:cs="Arial"/>
        </w:rPr>
        <w:t>dei</w:t>
      </w:r>
      <w:r>
        <w:rPr>
          <w:rFonts w:ascii="Arial" w:hAnsi="Arial" w:cs="Arial"/>
          <w:spacing w:val="35"/>
        </w:rPr>
        <w:t xml:space="preserve"> </w:t>
      </w:r>
      <w:r>
        <w:rPr>
          <w:rFonts w:ascii="Arial" w:hAnsi="Arial" w:cs="Arial"/>
        </w:rPr>
        <w:t>controlli vigente.</w:t>
      </w:r>
      <w:r>
        <w:rPr>
          <w:rFonts w:ascii="Arial" w:hAnsi="Arial" w:cs="Arial"/>
          <w:spacing w:val="22"/>
        </w:rPr>
        <w:t xml:space="preserve"> </w:t>
      </w:r>
      <w:r>
        <w:rPr>
          <w:rFonts w:ascii="Arial" w:hAnsi="Arial" w:cs="Arial"/>
        </w:rPr>
        <w:t>Per</w:t>
      </w:r>
      <w:r>
        <w:rPr>
          <w:rFonts w:ascii="Arial" w:hAnsi="Arial" w:cs="Arial"/>
          <w:spacing w:val="22"/>
        </w:rPr>
        <w:t xml:space="preserve"> </w:t>
      </w:r>
      <w:r>
        <w:rPr>
          <w:rFonts w:ascii="Arial" w:hAnsi="Arial" w:cs="Arial"/>
        </w:rPr>
        <w:t>controllo</w:t>
      </w:r>
      <w:r>
        <w:rPr>
          <w:rFonts w:ascii="Arial" w:hAnsi="Arial" w:cs="Arial"/>
          <w:spacing w:val="22"/>
        </w:rPr>
        <w:t xml:space="preserve"> </w:t>
      </w:r>
      <w:r>
        <w:rPr>
          <w:rFonts w:ascii="Arial" w:hAnsi="Arial" w:cs="Arial"/>
        </w:rPr>
        <w:t>si</w:t>
      </w:r>
      <w:r>
        <w:rPr>
          <w:rFonts w:ascii="Arial" w:hAnsi="Arial" w:cs="Arial"/>
          <w:spacing w:val="23"/>
        </w:rPr>
        <w:t xml:space="preserve"> </w:t>
      </w:r>
      <w:r>
        <w:rPr>
          <w:rFonts w:ascii="Arial" w:hAnsi="Arial" w:cs="Arial"/>
        </w:rPr>
        <w:t>intende</w:t>
      </w:r>
      <w:r>
        <w:rPr>
          <w:rFonts w:ascii="Arial" w:hAnsi="Arial" w:cs="Arial"/>
          <w:spacing w:val="21"/>
        </w:rPr>
        <w:t xml:space="preserve"> </w:t>
      </w:r>
      <w:r>
        <w:rPr>
          <w:rFonts w:ascii="Arial" w:hAnsi="Arial" w:cs="Arial"/>
        </w:rPr>
        <w:t>qualunque</w:t>
      </w:r>
      <w:r>
        <w:rPr>
          <w:rFonts w:ascii="Arial" w:hAnsi="Arial" w:cs="Arial"/>
          <w:spacing w:val="22"/>
        </w:rPr>
        <w:t xml:space="preserve"> </w:t>
      </w:r>
      <w:r>
        <w:rPr>
          <w:rFonts w:ascii="Arial" w:hAnsi="Arial" w:cs="Arial"/>
        </w:rPr>
        <w:t>strumento</w:t>
      </w:r>
      <w:r>
        <w:rPr>
          <w:rFonts w:ascii="Arial" w:hAnsi="Arial" w:cs="Arial"/>
          <w:spacing w:val="23"/>
        </w:rPr>
        <w:t xml:space="preserve"> </w:t>
      </w:r>
      <w:r>
        <w:rPr>
          <w:rFonts w:ascii="Arial" w:hAnsi="Arial" w:cs="Arial"/>
        </w:rPr>
        <w:t>utilizzato</w:t>
      </w:r>
      <w:r>
        <w:rPr>
          <w:rFonts w:ascii="Arial" w:hAnsi="Arial" w:cs="Arial"/>
          <w:spacing w:val="23"/>
        </w:rPr>
        <w:t xml:space="preserve"> </w:t>
      </w:r>
      <w:r>
        <w:rPr>
          <w:rFonts w:ascii="Arial" w:hAnsi="Arial" w:cs="Arial"/>
        </w:rPr>
        <w:t>che</w:t>
      </w:r>
      <w:r>
        <w:rPr>
          <w:rFonts w:ascii="Arial" w:hAnsi="Arial" w:cs="Arial"/>
          <w:spacing w:val="21"/>
        </w:rPr>
        <w:t xml:space="preserve"> </w:t>
      </w:r>
      <w:r>
        <w:rPr>
          <w:rFonts w:ascii="Arial" w:hAnsi="Arial" w:cs="Arial"/>
        </w:rPr>
        <w:t>sia</w:t>
      </w:r>
      <w:r>
        <w:rPr>
          <w:rFonts w:ascii="Arial" w:hAnsi="Arial" w:cs="Arial"/>
          <w:spacing w:val="22"/>
        </w:rPr>
        <w:t xml:space="preserve"> </w:t>
      </w:r>
      <w:r>
        <w:rPr>
          <w:rFonts w:ascii="Arial" w:hAnsi="Arial" w:cs="Arial"/>
        </w:rPr>
        <w:t>utile</w:t>
      </w:r>
      <w:r>
        <w:rPr>
          <w:rFonts w:ascii="Arial" w:hAnsi="Arial" w:cs="Arial"/>
          <w:spacing w:val="21"/>
        </w:rPr>
        <w:t xml:space="preserve"> </w:t>
      </w:r>
      <w:r>
        <w:rPr>
          <w:rFonts w:ascii="Arial" w:hAnsi="Arial" w:cs="Arial"/>
        </w:rPr>
        <w:t>per</w:t>
      </w:r>
      <w:r>
        <w:rPr>
          <w:rFonts w:ascii="Arial" w:hAnsi="Arial" w:cs="Arial"/>
          <w:spacing w:val="22"/>
        </w:rPr>
        <w:t xml:space="preserve"> </w:t>
      </w:r>
      <w:r>
        <w:rPr>
          <w:rFonts w:ascii="Arial" w:hAnsi="Arial" w:cs="Arial"/>
        </w:rPr>
        <w:t>ridurre</w:t>
      </w:r>
      <w:r>
        <w:rPr>
          <w:rFonts w:ascii="Arial" w:hAnsi="Arial" w:cs="Arial"/>
          <w:spacing w:val="21"/>
        </w:rPr>
        <w:t xml:space="preserve"> </w:t>
      </w:r>
      <w:r>
        <w:rPr>
          <w:rFonts w:ascii="Arial" w:hAnsi="Arial" w:cs="Arial"/>
        </w:rPr>
        <w:t>la probabilità</w:t>
      </w:r>
      <w:r>
        <w:rPr>
          <w:rFonts w:ascii="Arial" w:hAnsi="Arial" w:cs="Arial"/>
          <w:spacing w:val="20"/>
        </w:rPr>
        <w:t xml:space="preserve"> </w:t>
      </w:r>
      <w:r>
        <w:rPr>
          <w:rFonts w:ascii="Arial" w:hAnsi="Arial" w:cs="Arial"/>
        </w:rPr>
        <w:t>del</w:t>
      </w:r>
      <w:r>
        <w:rPr>
          <w:rFonts w:ascii="Arial" w:hAnsi="Arial" w:cs="Arial"/>
          <w:spacing w:val="22"/>
        </w:rPr>
        <w:t xml:space="preserve"> </w:t>
      </w:r>
      <w:r>
        <w:rPr>
          <w:rFonts w:ascii="Arial" w:hAnsi="Arial" w:cs="Arial"/>
        </w:rPr>
        <w:t>rischio.</w:t>
      </w:r>
      <w:r>
        <w:rPr>
          <w:rFonts w:ascii="Arial" w:hAnsi="Arial" w:cs="Arial"/>
          <w:spacing w:val="22"/>
        </w:rPr>
        <w:t xml:space="preserve"> </w:t>
      </w:r>
      <w:r>
        <w:rPr>
          <w:rFonts w:ascii="Arial" w:hAnsi="Arial" w:cs="Arial"/>
        </w:rPr>
        <w:t>Quindi,</w:t>
      </w:r>
      <w:r>
        <w:rPr>
          <w:rFonts w:ascii="Arial" w:hAnsi="Arial" w:cs="Arial"/>
          <w:spacing w:val="22"/>
        </w:rPr>
        <w:t xml:space="preserve"> </w:t>
      </w:r>
      <w:r>
        <w:rPr>
          <w:rFonts w:ascii="Arial" w:hAnsi="Arial" w:cs="Arial"/>
        </w:rPr>
        <w:t>sia</w:t>
      </w:r>
      <w:r>
        <w:rPr>
          <w:rFonts w:ascii="Arial" w:hAnsi="Arial" w:cs="Arial"/>
          <w:spacing w:val="21"/>
        </w:rPr>
        <w:t xml:space="preserve"> </w:t>
      </w:r>
      <w:r>
        <w:rPr>
          <w:rFonts w:ascii="Arial" w:hAnsi="Arial" w:cs="Arial"/>
        </w:rPr>
        <w:t>il</w:t>
      </w:r>
      <w:r>
        <w:rPr>
          <w:rFonts w:ascii="Arial" w:hAnsi="Arial" w:cs="Arial"/>
          <w:spacing w:val="20"/>
        </w:rPr>
        <w:t xml:space="preserve"> </w:t>
      </w:r>
      <w:r>
        <w:rPr>
          <w:rFonts w:ascii="Arial" w:hAnsi="Arial" w:cs="Arial"/>
        </w:rPr>
        <w:t>controllo</w:t>
      </w:r>
      <w:r>
        <w:rPr>
          <w:rFonts w:ascii="Arial" w:hAnsi="Arial" w:cs="Arial"/>
          <w:spacing w:val="21"/>
        </w:rPr>
        <w:t xml:space="preserve"> </w:t>
      </w:r>
      <w:r>
        <w:rPr>
          <w:rFonts w:ascii="Arial" w:hAnsi="Arial" w:cs="Arial"/>
        </w:rPr>
        <w:t>preventivo</w:t>
      </w:r>
      <w:r>
        <w:rPr>
          <w:rFonts w:ascii="Arial" w:hAnsi="Arial" w:cs="Arial"/>
          <w:spacing w:val="21"/>
        </w:rPr>
        <w:t xml:space="preserve"> </w:t>
      </w:r>
      <w:r>
        <w:rPr>
          <w:rFonts w:ascii="Arial" w:hAnsi="Arial" w:cs="Arial"/>
        </w:rPr>
        <w:t>che</w:t>
      </w:r>
      <w:r>
        <w:rPr>
          <w:rFonts w:ascii="Arial" w:hAnsi="Arial" w:cs="Arial"/>
          <w:spacing w:val="20"/>
        </w:rPr>
        <w:t xml:space="preserve"> </w:t>
      </w:r>
      <w:r>
        <w:rPr>
          <w:rFonts w:ascii="Arial" w:hAnsi="Arial" w:cs="Arial"/>
        </w:rPr>
        <w:t>successivo</w:t>
      </w:r>
      <w:r>
        <w:rPr>
          <w:rFonts w:ascii="Arial" w:hAnsi="Arial" w:cs="Arial"/>
          <w:spacing w:val="21"/>
        </w:rPr>
        <w:t xml:space="preserve"> </w:t>
      </w:r>
      <w:r>
        <w:rPr>
          <w:rFonts w:ascii="Arial" w:hAnsi="Arial" w:cs="Arial"/>
        </w:rPr>
        <w:t>di</w:t>
      </w:r>
      <w:r>
        <w:rPr>
          <w:rFonts w:ascii="Arial" w:hAnsi="Arial" w:cs="Arial"/>
          <w:spacing w:val="22"/>
        </w:rPr>
        <w:t xml:space="preserve"> </w:t>
      </w:r>
      <w:r>
        <w:rPr>
          <w:rFonts w:ascii="Arial" w:hAnsi="Arial" w:cs="Arial"/>
        </w:rPr>
        <w:t>legittimità</w:t>
      </w:r>
      <w:r>
        <w:rPr>
          <w:rFonts w:ascii="Arial" w:hAnsi="Arial" w:cs="Arial"/>
          <w:spacing w:val="21"/>
        </w:rPr>
        <w:t xml:space="preserve"> </w:t>
      </w:r>
      <w:r>
        <w:rPr>
          <w:rFonts w:ascii="Arial" w:hAnsi="Arial" w:cs="Arial"/>
        </w:rPr>
        <w:t>e</w:t>
      </w:r>
      <w:r>
        <w:rPr>
          <w:rFonts w:ascii="Arial" w:hAnsi="Arial" w:cs="Arial"/>
          <w:spacing w:val="20"/>
        </w:rPr>
        <w:t xml:space="preserve"> </w:t>
      </w:r>
      <w:r>
        <w:rPr>
          <w:rFonts w:ascii="Arial" w:hAnsi="Arial" w:cs="Arial"/>
        </w:rPr>
        <w:t>il controllo di gestione, sia altri meccanismi di controllo</w:t>
      </w:r>
      <w:r>
        <w:rPr>
          <w:rFonts w:ascii="Arial" w:hAnsi="Arial" w:cs="Arial"/>
          <w:spacing w:val="-1"/>
        </w:rPr>
        <w:t xml:space="preserve"> </w:t>
      </w:r>
      <w:r>
        <w:rPr>
          <w:rFonts w:ascii="Arial" w:hAnsi="Arial" w:cs="Arial"/>
        </w:rPr>
        <w:t>utilizzati.</w:t>
      </w:r>
    </w:p>
    <w:p w:rsidR="007A694C" w:rsidRDefault="007A694C">
      <w:pPr>
        <w:pStyle w:val="Corpotesto1"/>
        <w:spacing w:before="9" w:line="276" w:lineRule="auto"/>
        <w:ind w:left="0"/>
        <w:jc w:val="both"/>
        <w:rPr>
          <w:rFonts w:ascii="Arial" w:hAnsi="Arial" w:cs="Arial"/>
          <w:strike/>
        </w:rPr>
      </w:pPr>
    </w:p>
    <w:p w:rsidR="007A694C" w:rsidRDefault="00D1272B">
      <w:pPr>
        <w:pStyle w:val="Corpotesto1"/>
        <w:spacing w:line="276" w:lineRule="auto"/>
        <w:ind w:left="0"/>
        <w:jc w:val="both"/>
        <w:rPr>
          <w:rFonts w:ascii="Arial" w:hAnsi="Arial" w:cs="Arial"/>
        </w:rPr>
      </w:pPr>
      <w:r>
        <w:rPr>
          <w:rFonts w:ascii="Arial" w:hAnsi="Arial" w:cs="Arial"/>
          <w:u w:val="single"/>
        </w:rPr>
        <w:t>Stima del valore</w:t>
      </w:r>
      <w:r>
        <w:rPr>
          <w:rFonts w:ascii="Arial" w:hAnsi="Arial" w:cs="Arial"/>
          <w:spacing w:val="-6"/>
          <w:u w:val="single"/>
        </w:rPr>
        <w:t xml:space="preserve"> </w:t>
      </w:r>
      <w:r>
        <w:rPr>
          <w:rFonts w:ascii="Arial" w:hAnsi="Arial" w:cs="Arial"/>
          <w:u w:val="single"/>
        </w:rPr>
        <w:t>dell’impatto</w:t>
      </w:r>
    </w:p>
    <w:p w:rsidR="007A694C" w:rsidRDefault="00D1272B">
      <w:pPr>
        <w:pStyle w:val="Corpotesto1"/>
        <w:spacing w:before="10" w:line="276" w:lineRule="auto"/>
        <w:ind w:left="0"/>
        <w:jc w:val="both"/>
        <w:rPr>
          <w:rFonts w:ascii="Arial" w:hAnsi="Arial" w:cs="Arial"/>
        </w:rPr>
      </w:pPr>
      <w:r>
        <w:rPr>
          <w:rFonts w:ascii="Arial" w:hAnsi="Arial" w:cs="Arial"/>
          <w:w w:val="94"/>
        </w:rPr>
        <w:t>I</w:t>
      </w:r>
      <w:r>
        <w:rPr>
          <w:rFonts w:ascii="Arial" w:hAnsi="Arial" w:cs="Arial"/>
        </w:rPr>
        <w:t>mpatto si misura in termini economici, organizzativi, reputazionali e sull’immagine.</w:t>
      </w:r>
    </w:p>
    <w:p w:rsidR="007A694C" w:rsidRDefault="00D1272B">
      <w:pPr>
        <w:pStyle w:val="Paragrafoelenco"/>
        <w:numPr>
          <w:ilvl w:val="0"/>
          <w:numId w:val="3"/>
        </w:numPr>
        <w:tabs>
          <w:tab w:val="left" w:pos="1074"/>
        </w:tabs>
        <w:spacing w:line="276" w:lineRule="auto"/>
        <w:ind w:left="426"/>
        <w:jc w:val="both"/>
        <w:rPr>
          <w:rFonts w:ascii="Arial" w:hAnsi="Arial" w:cs="Arial"/>
        </w:rPr>
      </w:pPr>
      <w:r>
        <w:rPr>
          <w:rFonts w:ascii="Arial" w:hAnsi="Arial" w:cs="Arial"/>
          <w:i/>
          <w:iCs/>
        </w:rPr>
        <w:lastRenderedPageBreak/>
        <w:t>Impatto organizzativo</w:t>
      </w:r>
      <w:r>
        <w:rPr>
          <w:rFonts w:ascii="Arial" w:hAnsi="Arial" w:cs="Arial"/>
        </w:rPr>
        <w:t>: tanto maggiore è la percentuale di personale impiegato</w:t>
      </w:r>
      <w:r>
        <w:rPr>
          <w:rFonts w:ascii="Arial" w:hAnsi="Arial" w:cs="Arial"/>
          <w:spacing w:val="33"/>
        </w:rPr>
        <w:t xml:space="preserve"> </w:t>
      </w:r>
      <w:r>
        <w:rPr>
          <w:rFonts w:ascii="Arial" w:hAnsi="Arial" w:cs="Arial"/>
        </w:rPr>
        <w:t>nel processo/attività esaminati, rispetto al personale complessivo dell’unità organizzativa,</w:t>
      </w:r>
      <w:r>
        <w:rPr>
          <w:rFonts w:ascii="Arial" w:hAnsi="Arial" w:cs="Arial"/>
          <w:spacing w:val="40"/>
        </w:rPr>
        <w:t xml:space="preserve"> </w:t>
      </w:r>
      <w:r>
        <w:rPr>
          <w:rFonts w:ascii="Arial" w:hAnsi="Arial" w:cs="Arial"/>
        </w:rPr>
        <w:t>tanto maggiore sarà “l’impatto”.</w:t>
      </w:r>
    </w:p>
    <w:p w:rsidR="007A694C" w:rsidRDefault="00D1272B">
      <w:pPr>
        <w:pStyle w:val="Paragrafoelenco"/>
        <w:numPr>
          <w:ilvl w:val="0"/>
          <w:numId w:val="3"/>
        </w:numPr>
        <w:tabs>
          <w:tab w:val="left" w:pos="1074"/>
        </w:tabs>
        <w:spacing w:before="4" w:after="140" w:line="276" w:lineRule="auto"/>
        <w:ind w:left="426"/>
        <w:jc w:val="both"/>
        <w:rPr>
          <w:rFonts w:ascii="Arial" w:hAnsi="Arial" w:cs="Arial"/>
        </w:rPr>
      </w:pPr>
      <w:r>
        <w:rPr>
          <w:rFonts w:ascii="Arial" w:hAnsi="Arial" w:cs="Arial"/>
          <w:i/>
          <w:iCs/>
        </w:rPr>
        <w:t>Impatto economico</w:t>
      </w:r>
      <w:r>
        <w:rPr>
          <w:rFonts w:ascii="Arial" w:hAnsi="Arial" w:cs="Arial"/>
        </w:rPr>
        <w:t>: se negli ultimi cinque anni sono intervenute sentenze di condanna</w:t>
      </w:r>
      <w:r>
        <w:rPr>
          <w:rFonts w:ascii="Arial" w:hAnsi="Arial" w:cs="Arial"/>
          <w:spacing w:val="30"/>
        </w:rPr>
        <w:t xml:space="preserve"> </w:t>
      </w:r>
      <w:r>
        <w:rPr>
          <w:rFonts w:ascii="Arial" w:hAnsi="Arial" w:cs="Arial"/>
        </w:rPr>
        <w:t>della Corte dei Conti o sentenze di risarcimento per danni alla PA a carico di dipendenti.</w:t>
      </w:r>
    </w:p>
    <w:p w:rsidR="007A694C" w:rsidRDefault="00D1272B">
      <w:pPr>
        <w:pStyle w:val="Paragrafoelenco"/>
        <w:numPr>
          <w:ilvl w:val="0"/>
          <w:numId w:val="3"/>
        </w:numPr>
        <w:tabs>
          <w:tab w:val="left" w:pos="1074"/>
        </w:tabs>
        <w:spacing w:before="2" w:after="140" w:line="276" w:lineRule="auto"/>
        <w:ind w:left="426"/>
        <w:jc w:val="both"/>
        <w:rPr>
          <w:rFonts w:ascii="Arial" w:hAnsi="Arial" w:cs="Arial"/>
        </w:rPr>
      </w:pPr>
      <w:r>
        <w:rPr>
          <w:rFonts w:ascii="Arial" w:hAnsi="Arial" w:cs="Arial"/>
          <w:i/>
          <w:iCs/>
        </w:rPr>
        <w:t>Impatto</w:t>
      </w:r>
      <w:r>
        <w:rPr>
          <w:rFonts w:ascii="Arial" w:hAnsi="Arial" w:cs="Arial"/>
          <w:i/>
          <w:iCs/>
          <w:spacing w:val="32"/>
        </w:rPr>
        <w:t xml:space="preserve"> </w:t>
      </w:r>
      <w:r>
        <w:rPr>
          <w:rFonts w:ascii="Arial" w:hAnsi="Arial" w:cs="Arial"/>
          <w:i/>
          <w:iCs/>
        </w:rPr>
        <w:t>reputazionale</w:t>
      </w:r>
      <w:r>
        <w:rPr>
          <w:rFonts w:ascii="Arial" w:hAnsi="Arial" w:cs="Arial"/>
        </w:rPr>
        <w:t>:</w:t>
      </w:r>
      <w:r>
        <w:rPr>
          <w:rFonts w:ascii="Arial" w:hAnsi="Arial" w:cs="Arial"/>
          <w:spacing w:val="32"/>
        </w:rPr>
        <w:t xml:space="preserve"> </w:t>
      </w:r>
      <w:r>
        <w:rPr>
          <w:rFonts w:ascii="Arial" w:hAnsi="Arial" w:cs="Arial"/>
        </w:rPr>
        <w:t>se</w:t>
      </w:r>
      <w:r>
        <w:rPr>
          <w:rFonts w:ascii="Arial" w:hAnsi="Arial" w:cs="Arial"/>
          <w:spacing w:val="31"/>
        </w:rPr>
        <w:t xml:space="preserve"> </w:t>
      </w:r>
      <w:r>
        <w:rPr>
          <w:rFonts w:ascii="Arial" w:hAnsi="Arial" w:cs="Arial"/>
        </w:rPr>
        <w:t>negli</w:t>
      </w:r>
      <w:r>
        <w:rPr>
          <w:rFonts w:ascii="Arial" w:hAnsi="Arial" w:cs="Arial"/>
          <w:spacing w:val="34"/>
        </w:rPr>
        <w:t xml:space="preserve"> </w:t>
      </w:r>
      <w:r>
        <w:rPr>
          <w:rFonts w:ascii="Arial" w:hAnsi="Arial" w:cs="Arial"/>
        </w:rPr>
        <w:t>ultimi</w:t>
      </w:r>
      <w:r>
        <w:rPr>
          <w:rFonts w:ascii="Arial" w:hAnsi="Arial" w:cs="Arial"/>
          <w:spacing w:val="32"/>
        </w:rPr>
        <w:t xml:space="preserve"> </w:t>
      </w:r>
      <w:r>
        <w:rPr>
          <w:rFonts w:ascii="Arial" w:hAnsi="Arial" w:cs="Arial"/>
        </w:rPr>
        <w:t>cinque</w:t>
      </w:r>
      <w:r>
        <w:rPr>
          <w:rFonts w:ascii="Arial" w:hAnsi="Arial" w:cs="Arial"/>
          <w:spacing w:val="34"/>
        </w:rPr>
        <w:t xml:space="preserve"> </w:t>
      </w:r>
      <w:r>
        <w:rPr>
          <w:rFonts w:ascii="Arial" w:hAnsi="Arial" w:cs="Arial"/>
        </w:rPr>
        <w:t>anni</w:t>
      </w:r>
      <w:r>
        <w:rPr>
          <w:rFonts w:ascii="Arial" w:hAnsi="Arial" w:cs="Arial"/>
          <w:spacing w:val="32"/>
        </w:rPr>
        <w:t xml:space="preserve"> </w:t>
      </w:r>
      <w:r>
        <w:rPr>
          <w:rFonts w:ascii="Arial" w:hAnsi="Arial" w:cs="Arial"/>
        </w:rPr>
        <w:t>sono</w:t>
      </w:r>
      <w:r>
        <w:rPr>
          <w:rFonts w:ascii="Arial" w:hAnsi="Arial" w:cs="Arial"/>
          <w:spacing w:val="32"/>
        </w:rPr>
        <w:t xml:space="preserve"> </w:t>
      </w:r>
      <w:r>
        <w:rPr>
          <w:rFonts w:ascii="Arial" w:hAnsi="Arial" w:cs="Arial"/>
        </w:rPr>
        <w:t>stati</w:t>
      </w:r>
      <w:r>
        <w:rPr>
          <w:rFonts w:ascii="Arial" w:hAnsi="Arial" w:cs="Arial"/>
          <w:spacing w:val="33"/>
        </w:rPr>
        <w:t xml:space="preserve"> </w:t>
      </w:r>
      <w:r>
        <w:rPr>
          <w:rFonts w:ascii="Arial" w:hAnsi="Arial" w:cs="Arial"/>
        </w:rPr>
        <w:t>pubblicati</w:t>
      </w:r>
      <w:r>
        <w:rPr>
          <w:rFonts w:ascii="Arial" w:hAnsi="Arial" w:cs="Arial"/>
          <w:spacing w:val="35"/>
        </w:rPr>
        <w:t xml:space="preserve"> </w:t>
      </w:r>
      <w:r>
        <w:rPr>
          <w:rFonts w:ascii="Arial" w:hAnsi="Arial" w:cs="Arial"/>
        </w:rPr>
        <w:t>su</w:t>
      </w:r>
      <w:r>
        <w:rPr>
          <w:rFonts w:ascii="Arial" w:hAnsi="Arial" w:cs="Arial"/>
          <w:spacing w:val="32"/>
        </w:rPr>
        <w:t xml:space="preserve"> </w:t>
      </w:r>
      <w:r>
        <w:rPr>
          <w:rFonts w:ascii="Arial" w:hAnsi="Arial" w:cs="Arial"/>
        </w:rPr>
        <w:t>giornali</w:t>
      </w:r>
      <w:r>
        <w:rPr>
          <w:rFonts w:ascii="Arial" w:hAnsi="Arial" w:cs="Arial"/>
          <w:spacing w:val="33"/>
        </w:rPr>
        <w:t xml:space="preserve"> </w:t>
      </w:r>
      <w:r>
        <w:rPr>
          <w:rFonts w:ascii="Arial" w:hAnsi="Arial" w:cs="Arial"/>
        </w:rPr>
        <w:t>(o</w:t>
      </w:r>
      <w:r>
        <w:rPr>
          <w:rFonts w:ascii="Arial" w:hAnsi="Arial" w:cs="Arial"/>
          <w:spacing w:val="31"/>
        </w:rPr>
        <w:t xml:space="preserve"> </w:t>
      </w:r>
      <w:r>
        <w:rPr>
          <w:rFonts w:ascii="Arial" w:hAnsi="Arial" w:cs="Arial"/>
        </w:rPr>
        <w:t>sui media in genere) articoli aventi ad oggetto episodi di malaffare che hanno interessato la</w:t>
      </w:r>
      <w:r>
        <w:rPr>
          <w:rFonts w:ascii="Arial" w:hAnsi="Arial" w:cs="Arial"/>
          <w:spacing w:val="11"/>
        </w:rPr>
        <w:t xml:space="preserve"> </w:t>
      </w:r>
      <w:r>
        <w:rPr>
          <w:rFonts w:ascii="Arial" w:hAnsi="Arial" w:cs="Arial"/>
        </w:rPr>
        <w:t>PA.</w:t>
      </w:r>
    </w:p>
    <w:p w:rsidR="007A694C" w:rsidRDefault="00D1272B">
      <w:pPr>
        <w:pStyle w:val="Paragrafoelenco"/>
        <w:numPr>
          <w:ilvl w:val="0"/>
          <w:numId w:val="3"/>
        </w:numPr>
        <w:tabs>
          <w:tab w:val="left" w:pos="1074"/>
        </w:tabs>
        <w:spacing w:before="24" w:after="140" w:line="276" w:lineRule="auto"/>
        <w:ind w:left="426"/>
        <w:jc w:val="both"/>
        <w:rPr>
          <w:rFonts w:ascii="Arial" w:hAnsi="Arial" w:cs="Arial"/>
        </w:rPr>
      </w:pPr>
      <w:r>
        <w:rPr>
          <w:rFonts w:ascii="Arial" w:hAnsi="Arial" w:cs="Arial"/>
          <w:i/>
          <w:iCs/>
        </w:rPr>
        <w:t>Impatto sull’immagine</w:t>
      </w:r>
      <w:r>
        <w:rPr>
          <w:rFonts w:ascii="Arial" w:hAnsi="Arial" w:cs="Arial"/>
        </w:rPr>
        <w:t>: dipende dalla posizione gerarchica ricoperta dal soggetto esposto</w:t>
      </w:r>
      <w:r>
        <w:rPr>
          <w:rFonts w:ascii="Arial" w:hAnsi="Arial" w:cs="Arial"/>
          <w:spacing w:val="53"/>
        </w:rPr>
        <w:t xml:space="preserve"> </w:t>
      </w:r>
      <w:r>
        <w:rPr>
          <w:rFonts w:ascii="Arial" w:hAnsi="Arial" w:cs="Arial"/>
        </w:rPr>
        <w:t>al rischio.</w:t>
      </w:r>
    </w:p>
    <w:p w:rsidR="007A694C" w:rsidRDefault="00D1272B">
      <w:pPr>
        <w:pStyle w:val="Corpotesto1"/>
        <w:spacing w:line="276" w:lineRule="auto"/>
        <w:ind w:left="0"/>
        <w:jc w:val="both"/>
        <w:rPr>
          <w:rFonts w:ascii="Arial" w:hAnsi="Arial" w:cs="Arial"/>
        </w:rPr>
      </w:pPr>
      <w:r>
        <w:rPr>
          <w:rFonts w:ascii="Arial" w:hAnsi="Arial" w:cs="Arial"/>
          <w:u w:val="single"/>
        </w:rPr>
        <w:t>La ponderazione del</w:t>
      </w:r>
      <w:r>
        <w:rPr>
          <w:rFonts w:ascii="Arial" w:hAnsi="Arial" w:cs="Arial"/>
          <w:spacing w:val="-3"/>
          <w:u w:val="single"/>
        </w:rPr>
        <w:t xml:space="preserve"> </w:t>
      </w:r>
      <w:r>
        <w:rPr>
          <w:rFonts w:ascii="Arial" w:hAnsi="Arial" w:cs="Arial"/>
          <w:u w:val="single"/>
        </w:rPr>
        <w:t>rischio</w:t>
      </w:r>
    </w:p>
    <w:p w:rsidR="007A694C" w:rsidRDefault="00D1272B">
      <w:pPr>
        <w:pStyle w:val="Corpotesto1"/>
        <w:spacing w:before="69" w:line="276" w:lineRule="auto"/>
        <w:ind w:left="0"/>
        <w:jc w:val="both"/>
        <w:rPr>
          <w:rFonts w:ascii="Arial" w:hAnsi="Arial" w:cs="Arial"/>
        </w:rPr>
      </w:pPr>
      <w:r>
        <w:rPr>
          <w:rFonts w:ascii="Arial" w:hAnsi="Arial" w:cs="Arial"/>
        </w:rPr>
        <w:t>Dopo aver determinato il livello di rischio di ciascun processo o attività si è proceduto</w:t>
      </w:r>
      <w:r>
        <w:rPr>
          <w:rFonts w:ascii="Arial" w:hAnsi="Arial" w:cs="Arial"/>
          <w:spacing w:val="45"/>
        </w:rPr>
        <w:t xml:space="preserve"> </w:t>
      </w:r>
      <w:r>
        <w:rPr>
          <w:rFonts w:ascii="Arial" w:hAnsi="Arial" w:cs="Arial"/>
        </w:rPr>
        <w:t>alla “ponderazione”.</w:t>
      </w:r>
      <w:r>
        <w:rPr>
          <w:rFonts w:ascii="Arial" w:hAnsi="Arial" w:cs="Arial"/>
          <w:spacing w:val="48"/>
        </w:rPr>
        <w:t xml:space="preserve"> </w:t>
      </w:r>
      <w:r>
        <w:rPr>
          <w:rFonts w:ascii="Arial" w:hAnsi="Arial" w:cs="Arial"/>
        </w:rPr>
        <w:t>In</w:t>
      </w:r>
      <w:r>
        <w:rPr>
          <w:rFonts w:ascii="Arial" w:hAnsi="Arial" w:cs="Arial"/>
          <w:spacing w:val="44"/>
        </w:rPr>
        <w:t xml:space="preserve"> </w:t>
      </w:r>
      <w:r>
        <w:rPr>
          <w:rFonts w:ascii="Arial" w:hAnsi="Arial" w:cs="Arial"/>
        </w:rPr>
        <w:t>pratica</w:t>
      </w:r>
      <w:r>
        <w:rPr>
          <w:rFonts w:ascii="Arial" w:hAnsi="Arial" w:cs="Arial"/>
          <w:spacing w:val="43"/>
        </w:rPr>
        <w:t xml:space="preserve"> </w:t>
      </w:r>
      <w:r>
        <w:rPr>
          <w:rFonts w:ascii="Arial" w:hAnsi="Arial" w:cs="Arial"/>
        </w:rPr>
        <w:t>la</w:t>
      </w:r>
      <w:r>
        <w:rPr>
          <w:rFonts w:ascii="Arial" w:hAnsi="Arial" w:cs="Arial"/>
          <w:spacing w:val="46"/>
        </w:rPr>
        <w:t xml:space="preserve"> </w:t>
      </w:r>
      <w:r>
        <w:rPr>
          <w:rFonts w:ascii="Arial" w:hAnsi="Arial" w:cs="Arial"/>
        </w:rPr>
        <w:t>formulazione</w:t>
      </w:r>
      <w:r>
        <w:rPr>
          <w:rFonts w:ascii="Arial" w:hAnsi="Arial" w:cs="Arial"/>
          <w:spacing w:val="43"/>
        </w:rPr>
        <w:t xml:space="preserve"> </w:t>
      </w:r>
      <w:r>
        <w:rPr>
          <w:rFonts w:ascii="Arial" w:hAnsi="Arial" w:cs="Arial"/>
        </w:rPr>
        <w:t>di</w:t>
      </w:r>
      <w:r>
        <w:rPr>
          <w:rFonts w:ascii="Arial" w:hAnsi="Arial" w:cs="Arial"/>
          <w:spacing w:val="44"/>
        </w:rPr>
        <w:t xml:space="preserve"> </w:t>
      </w:r>
      <w:r>
        <w:rPr>
          <w:rFonts w:ascii="Arial" w:hAnsi="Arial" w:cs="Arial"/>
        </w:rPr>
        <w:t>una</w:t>
      </w:r>
      <w:r>
        <w:rPr>
          <w:rFonts w:ascii="Arial" w:hAnsi="Arial" w:cs="Arial"/>
          <w:spacing w:val="43"/>
        </w:rPr>
        <w:t xml:space="preserve"> </w:t>
      </w:r>
      <w:r>
        <w:rPr>
          <w:rFonts w:ascii="Arial" w:hAnsi="Arial" w:cs="Arial"/>
        </w:rPr>
        <w:t>sorta</w:t>
      </w:r>
      <w:r>
        <w:rPr>
          <w:rFonts w:ascii="Arial" w:hAnsi="Arial" w:cs="Arial"/>
          <w:spacing w:val="43"/>
        </w:rPr>
        <w:t xml:space="preserve"> </w:t>
      </w:r>
      <w:r>
        <w:rPr>
          <w:rFonts w:ascii="Arial" w:hAnsi="Arial" w:cs="Arial"/>
        </w:rPr>
        <w:t>di</w:t>
      </w:r>
      <w:r>
        <w:rPr>
          <w:rFonts w:ascii="Arial" w:hAnsi="Arial" w:cs="Arial"/>
          <w:spacing w:val="49"/>
        </w:rPr>
        <w:t xml:space="preserve"> </w:t>
      </w:r>
      <w:r>
        <w:rPr>
          <w:rFonts w:ascii="Arial" w:hAnsi="Arial" w:cs="Arial"/>
        </w:rPr>
        <w:t>graduatoria</w:t>
      </w:r>
      <w:r>
        <w:rPr>
          <w:rFonts w:ascii="Arial" w:hAnsi="Arial" w:cs="Arial"/>
          <w:spacing w:val="46"/>
        </w:rPr>
        <w:t xml:space="preserve"> </w:t>
      </w:r>
      <w:r>
        <w:rPr>
          <w:rFonts w:ascii="Arial" w:hAnsi="Arial" w:cs="Arial"/>
        </w:rPr>
        <w:t>dei</w:t>
      </w:r>
      <w:r>
        <w:rPr>
          <w:rFonts w:ascii="Arial" w:hAnsi="Arial" w:cs="Arial"/>
          <w:spacing w:val="44"/>
        </w:rPr>
        <w:t xml:space="preserve"> </w:t>
      </w:r>
      <w:r>
        <w:rPr>
          <w:rFonts w:ascii="Arial" w:hAnsi="Arial" w:cs="Arial"/>
        </w:rPr>
        <w:t>rischi</w:t>
      </w:r>
      <w:r>
        <w:rPr>
          <w:rFonts w:ascii="Arial" w:hAnsi="Arial" w:cs="Arial"/>
          <w:spacing w:val="44"/>
        </w:rPr>
        <w:t xml:space="preserve"> </w:t>
      </w:r>
      <w:r>
        <w:rPr>
          <w:rFonts w:ascii="Arial" w:hAnsi="Arial" w:cs="Arial"/>
        </w:rPr>
        <w:t>sulla</w:t>
      </w:r>
      <w:r>
        <w:rPr>
          <w:rFonts w:ascii="Arial" w:hAnsi="Arial" w:cs="Arial"/>
          <w:spacing w:val="43"/>
        </w:rPr>
        <w:t xml:space="preserve"> </w:t>
      </w:r>
      <w:r>
        <w:rPr>
          <w:rFonts w:ascii="Arial" w:hAnsi="Arial" w:cs="Arial"/>
        </w:rPr>
        <w:t>base</w:t>
      </w:r>
      <w:r>
        <w:rPr>
          <w:rFonts w:ascii="Arial" w:hAnsi="Arial" w:cs="Arial"/>
          <w:spacing w:val="43"/>
        </w:rPr>
        <w:t xml:space="preserve"> </w:t>
      </w:r>
      <w:r>
        <w:rPr>
          <w:rFonts w:ascii="Arial" w:hAnsi="Arial" w:cs="Arial"/>
        </w:rPr>
        <w:t>del “livello di</w:t>
      </w:r>
      <w:r>
        <w:rPr>
          <w:rFonts w:ascii="Arial" w:hAnsi="Arial" w:cs="Arial"/>
          <w:spacing w:val="-6"/>
        </w:rPr>
        <w:t xml:space="preserve"> </w:t>
      </w:r>
      <w:r>
        <w:rPr>
          <w:rFonts w:ascii="Arial" w:hAnsi="Arial" w:cs="Arial"/>
        </w:rPr>
        <w:t>rischio”.</w:t>
      </w:r>
    </w:p>
    <w:p w:rsidR="007A694C" w:rsidRDefault="00D1272B">
      <w:pPr>
        <w:pStyle w:val="Corpotesto1"/>
        <w:spacing w:line="276" w:lineRule="auto"/>
        <w:ind w:left="0"/>
        <w:jc w:val="both"/>
        <w:rPr>
          <w:rFonts w:ascii="Arial" w:hAnsi="Arial" w:cs="Arial"/>
        </w:rPr>
      </w:pPr>
      <w:r>
        <w:rPr>
          <w:rFonts w:ascii="Arial" w:hAnsi="Arial" w:cs="Arial"/>
        </w:rPr>
        <w:t>I singoli rischi ed i relativi processi sono stati inseriti in una “classifica del livello di rischio”.  Le fasi di processo o i processi per i quali siano emersi i più elevati livelli di rischio identificano le aree di rischio, che rappresentano le attività più sensibili ai fini della prevenzione.</w:t>
      </w:r>
    </w:p>
    <w:p w:rsidR="007A694C" w:rsidRDefault="00D1272B">
      <w:pPr>
        <w:pStyle w:val="Corpotesto1"/>
        <w:spacing w:line="276" w:lineRule="auto"/>
        <w:ind w:left="0"/>
        <w:jc w:val="both"/>
        <w:rPr>
          <w:rFonts w:ascii="Arial" w:hAnsi="Arial" w:cs="Arial"/>
        </w:rPr>
      </w:pPr>
      <w:r>
        <w:rPr>
          <w:rFonts w:ascii="Arial" w:hAnsi="Arial" w:cs="Arial"/>
          <w:u w:val="single"/>
        </w:rPr>
        <w:t>Il</w:t>
      </w:r>
      <w:r>
        <w:rPr>
          <w:rFonts w:ascii="Arial" w:hAnsi="Arial" w:cs="Arial"/>
          <w:spacing w:val="-5"/>
          <w:u w:val="single"/>
        </w:rPr>
        <w:t xml:space="preserve"> </w:t>
      </w:r>
      <w:r>
        <w:rPr>
          <w:rFonts w:ascii="Arial" w:hAnsi="Arial" w:cs="Arial"/>
          <w:u w:val="single"/>
        </w:rPr>
        <w:t>trattamento</w:t>
      </w:r>
    </w:p>
    <w:p w:rsidR="007A694C" w:rsidRDefault="00D1272B">
      <w:pPr>
        <w:pStyle w:val="Corpotesto1"/>
        <w:spacing w:before="69" w:line="276" w:lineRule="auto"/>
        <w:ind w:left="0"/>
        <w:jc w:val="both"/>
        <w:rPr>
          <w:rFonts w:ascii="Arial" w:hAnsi="Arial" w:cs="Arial"/>
        </w:rPr>
      </w:pPr>
      <w:r>
        <w:rPr>
          <w:rFonts w:ascii="Arial" w:hAnsi="Arial" w:cs="Arial"/>
        </w:rPr>
        <w:t>Il processo di “gestione del rischio” si conclude con il</w:t>
      </w:r>
      <w:r>
        <w:rPr>
          <w:rFonts w:ascii="Arial" w:hAnsi="Arial" w:cs="Arial"/>
          <w:spacing w:val="-13"/>
        </w:rPr>
        <w:t xml:space="preserve"> </w:t>
      </w:r>
      <w:r>
        <w:rPr>
          <w:rFonts w:ascii="Arial" w:hAnsi="Arial" w:cs="Arial"/>
        </w:rPr>
        <w:t>“trattamento”. Il trattamento consiste nel procedimento “per modificare il rischio”. In concreto, individuare</w:t>
      </w:r>
      <w:r>
        <w:rPr>
          <w:rFonts w:ascii="Arial" w:hAnsi="Arial" w:cs="Arial"/>
          <w:spacing w:val="38"/>
        </w:rPr>
        <w:t xml:space="preserve"> </w:t>
      </w:r>
      <w:r>
        <w:rPr>
          <w:rFonts w:ascii="Arial" w:hAnsi="Arial" w:cs="Arial"/>
        </w:rPr>
        <w:t>e valutare delle misure per neutralizzare o almeno ridurre il rischio di</w:t>
      </w:r>
      <w:r>
        <w:rPr>
          <w:rFonts w:ascii="Arial" w:hAnsi="Arial" w:cs="Arial"/>
          <w:spacing w:val="-12"/>
        </w:rPr>
        <w:t xml:space="preserve"> </w:t>
      </w:r>
      <w:r>
        <w:rPr>
          <w:rFonts w:ascii="Arial" w:hAnsi="Arial" w:cs="Arial"/>
        </w:rPr>
        <w:t>corruzione. Occorre</w:t>
      </w:r>
      <w:r>
        <w:rPr>
          <w:rFonts w:ascii="Arial" w:hAnsi="Arial" w:cs="Arial"/>
          <w:spacing w:val="36"/>
        </w:rPr>
        <w:t xml:space="preserve"> </w:t>
      </w:r>
      <w:r>
        <w:rPr>
          <w:rFonts w:ascii="Arial" w:hAnsi="Arial" w:cs="Arial"/>
        </w:rPr>
        <w:t>stabilire</w:t>
      </w:r>
      <w:r>
        <w:rPr>
          <w:rFonts w:ascii="Arial" w:hAnsi="Arial" w:cs="Arial"/>
          <w:spacing w:val="37"/>
        </w:rPr>
        <w:t xml:space="preserve"> </w:t>
      </w:r>
      <w:r>
        <w:rPr>
          <w:rFonts w:ascii="Arial" w:hAnsi="Arial" w:cs="Arial"/>
        </w:rPr>
        <w:t>le</w:t>
      </w:r>
      <w:r>
        <w:rPr>
          <w:rFonts w:ascii="Arial" w:hAnsi="Arial" w:cs="Arial"/>
          <w:spacing w:val="38"/>
        </w:rPr>
        <w:t xml:space="preserve"> </w:t>
      </w:r>
      <w:r>
        <w:rPr>
          <w:rFonts w:ascii="Arial" w:hAnsi="Arial" w:cs="Arial"/>
        </w:rPr>
        <w:t>“priorità</w:t>
      </w:r>
      <w:r>
        <w:rPr>
          <w:rFonts w:ascii="Arial" w:hAnsi="Arial" w:cs="Arial"/>
          <w:spacing w:val="37"/>
        </w:rPr>
        <w:t xml:space="preserve"> </w:t>
      </w:r>
      <w:r>
        <w:rPr>
          <w:rFonts w:ascii="Arial" w:hAnsi="Arial" w:cs="Arial"/>
        </w:rPr>
        <w:t>di</w:t>
      </w:r>
      <w:r>
        <w:rPr>
          <w:rFonts w:ascii="Arial" w:hAnsi="Arial" w:cs="Arial"/>
          <w:spacing w:val="39"/>
        </w:rPr>
        <w:t xml:space="preserve"> </w:t>
      </w:r>
      <w:r>
        <w:rPr>
          <w:rFonts w:ascii="Arial" w:hAnsi="Arial" w:cs="Arial"/>
        </w:rPr>
        <w:t>trattamento”</w:t>
      </w:r>
      <w:r>
        <w:rPr>
          <w:rFonts w:ascii="Arial" w:hAnsi="Arial" w:cs="Arial"/>
          <w:spacing w:val="37"/>
        </w:rPr>
        <w:t xml:space="preserve"> </w:t>
      </w:r>
      <w:r>
        <w:rPr>
          <w:rFonts w:ascii="Arial" w:hAnsi="Arial" w:cs="Arial"/>
        </w:rPr>
        <w:t>in</w:t>
      </w:r>
      <w:r>
        <w:rPr>
          <w:rFonts w:ascii="Arial" w:hAnsi="Arial" w:cs="Arial"/>
          <w:spacing w:val="39"/>
        </w:rPr>
        <w:t xml:space="preserve"> </w:t>
      </w:r>
      <w:r>
        <w:rPr>
          <w:rFonts w:ascii="Arial" w:hAnsi="Arial" w:cs="Arial"/>
        </w:rPr>
        <w:t>base</w:t>
      </w:r>
      <w:r>
        <w:rPr>
          <w:rFonts w:ascii="Arial" w:hAnsi="Arial" w:cs="Arial"/>
          <w:spacing w:val="37"/>
        </w:rPr>
        <w:t xml:space="preserve"> </w:t>
      </w:r>
      <w:r>
        <w:rPr>
          <w:rFonts w:ascii="Arial" w:hAnsi="Arial" w:cs="Arial"/>
        </w:rPr>
        <w:t>al</w:t>
      </w:r>
      <w:r>
        <w:rPr>
          <w:rFonts w:ascii="Arial" w:hAnsi="Arial" w:cs="Arial"/>
          <w:spacing w:val="39"/>
        </w:rPr>
        <w:t xml:space="preserve"> </w:t>
      </w:r>
      <w:r>
        <w:rPr>
          <w:rFonts w:ascii="Arial" w:hAnsi="Arial" w:cs="Arial"/>
        </w:rPr>
        <w:t>livello</w:t>
      </w:r>
      <w:r>
        <w:rPr>
          <w:rFonts w:ascii="Arial" w:hAnsi="Arial" w:cs="Arial"/>
          <w:spacing w:val="38"/>
        </w:rPr>
        <w:t xml:space="preserve"> </w:t>
      </w:r>
      <w:r>
        <w:rPr>
          <w:rFonts w:ascii="Arial" w:hAnsi="Arial" w:cs="Arial"/>
        </w:rPr>
        <w:t>di</w:t>
      </w:r>
      <w:r>
        <w:rPr>
          <w:rFonts w:ascii="Arial" w:hAnsi="Arial" w:cs="Arial"/>
          <w:spacing w:val="39"/>
        </w:rPr>
        <w:t xml:space="preserve"> </w:t>
      </w:r>
      <w:r>
        <w:rPr>
          <w:rFonts w:ascii="Arial" w:hAnsi="Arial" w:cs="Arial"/>
        </w:rPr>
        <w:t>rischio,</w:t>
      </w:r>
      <w:r>
        <w:rPr>
          <w:rFonts w:ascii="Arial" w:hAnsi="Arial" w:cs="Arial"/>
          <w:spacing w:val="38"/>
        </w:rPr>
        <w:t xml:space="preserve"> </w:t>
      </w:r>
      <w:r>
        <w:rPr>
          <w:rFonts w:ascii="Arial" w:hAnsi="Arial" w:cs="Arial"/>
        </w:rPr>
        <w:t>all’obbligatorietà</w:t>
      </w:r>
      <w:r>
        <w:rPr>
          <w:rFonts w:ascii="Arial" w:hAnsi="Arial" w:cs="Arial"/>
          <w:spacing w:val="38"/>
        </w:rPr>
        <w:t xml:space="preserve"> </w:t>
      </w:r>
      <w:r>
        <w:rPr>
          <w:rFonts w:ascii="Arial" w:hAnsi="Arial" w:cs="Arial"/>
        </w:rPr>
        <w:t>della misura ed all’impatto organizzativo e finanziario dell</w:t>
      </w:r>
      <w:r w:rsidR="0011051D">
        <w:rPr>
          <w:rFonts w:ascii="Arial" w:hAnsi="Arial" w:cs="Arial"/>
        </w:rPr>
        <w:t>a</w:t>
      </w:r>
      <w:r>
        <w:rPr>
          <w:rFonts w:ascii="Arial" w:hAnsi="Arial" w:cs="Arial"/>
        </w:rPr>
        <w:t xml:space="preserve"> misura</w:t>
      </w:r>
      <w:r>
        <w:rPr>
          <w:rFonts w:ascii="Arial" w:hAnsi="Arial" w:cs="Arial"/>
          <w:spacing w:val="-15"/>
        </w:rPr>
        <w:t xml:space="preserve"> </w:t>
      </w:r>
      <w:r>
        <w:rPr>
          <w:rFonts w:ascii="Arial" w:hAnsi="Arial" w:cs="Arial"/>
        </w:rPr>
        <w:t>stessa.</w:t>
      </w:r>
    </w:p>
    <w:p w:rsidR="007A694C" w:rsidRDefault="00D1272B">
      <w:pPr>
        <w:pStyle w:val="Titolo2"/>
        <w:jc w:val="both"/>
        <w:rPr>
          <w:rFonts w:ascii="Arial" w:hAnsi="Arial" w:cs="Arial"/>
          <w:color w:val="00000A"/>
          <w:sz w:val="24"/>
          <w:szCs w:val="24"/>
          <w:u w:val="single"/>
        </w:rPr>
      </w:pPr>
      <w:bookmarkStart w:id="15" w:name="_Toc62209756"/>
      <w:bookmarkEnd w:id="15"/>
      <w:r>
        <w:rPr>
          <w:rFonts w:ascii="Arial" w:hAnsi="Arial" w:cs="Arial"/>
          <w:color w:val="00000A"/>
          <w:sz w:val="24"/>
          <w:szCs w:val="24"/>
          <w:u w:val="single"/>
        </w:rPr>
        <w:t>Indicazione delle attività nell'ambito delle quali è più elevato il rischio di corruzione (mappatura).</w:t>
      </w:r>
    </w:p>
    <w:p w:rsidR="007A694C" w:rsidRDefault="00D1272B">
      <w:pPr>
        <w:pStyle w:val="Corpotesto1"/>
        <w:spacing w:line="276" w:lineRule="auto"/>
        <w:ind w:left="0"/>
        <w:jc w:val="both"/>
        <w:rPr>
          <w:rFonts w:ascii="Arial" w:hAnsi="Arial" w:cs="Arial"/>
        </w:rPr>
      </w:pPr>
      <w:r>
        <w:rPr>
          <w:rFonts w:ascii="Arial" w:hAnsi="Arial" w:cs="Arial"/>
        </w:rPr>
        <w:t>Per ognuna delle aree di rischio sopra indicate, sono state individuate le seguenti attività a maggior rischio a seguito della mappatura dei processi. Sono stati mappati i principali processi dell’Ente (allegato “A” al presente Piano).</w:t>
      </w:r>
    </w:p>
    <w:p w:rsidR="007A694C" w:rsidRDefault="00D1272B">
      <w:pPr>
        <w:pStyle w:val="Contenutocornice"/>
        <w:jc w:val="both"/>
        <w:rPr>
          <w:rFonts w:ascii="Arial" w:hAnsi="Arial" w:cs="Arial"/>
          <w:b/>
          <w:bCs/>
          <w:u w:val="single"/>
        </w:rPr>
      </w:pPr>
      <w:r>
        <w:rPr>
          <w:rFonts w:ascii="Arial" w:hAnsi="Arial" w:cs="Arial"/>
          <w:b/>
          <w:u w:val="single"/>
        </w:rPr>
        <w:t>AREA</w:t>
      </w:r>
      <w:r>
        <w:rPr>
          <w:rFonts w:ascii="Arial" w:hAnsi="Arial" w:cs="Arial"/>
          <w:b/>
          <w:spacing w:val="-1"/>
          <w:u w:val="single"/>
        </w:rPr>
        <w:t xml:space="preserve"> </w:t>
      </w:r>
      <w:r>
        <w:rPr>
          <w:rFonts w:ascii="Arial" w:hAnsi="Arial" w:cs="Arial"/>
          <w:b/>
          <w:u w:val="single"/>
        </w:rPr>
        <w:t>A</w:t>
      </w:r>
    </w:p>
    <w:p w:rsidR="007A694C" w:rsidRDefault="00D1272B">
      <w:pPr>
        <w:pStyle w:val="Contenutocornice"/>
        <w:numPr>
          <w:ilvl w:val="0"/>
          <w:numId w:val="14"/>
        </w:numPr>
        <w:ind w:left="426"/>
        <w:jc w:val="both"/>
        <w:rPr>
          <w:rFonts w:ascii="Arial" w:hAnsi="Arial" w:cs="Arial"/>
        </w:rPr>
      </w:pPr>
      <w:r>
        <w:rPr>
          <w:rFonts w:ascii="Arial" w:hAnsi="Arial" w:cs="Arial"/>
        </w:rPr>
        <w:t>Assunzione art. 110 del</w:t>
      </w:r>
      <w:r>
        <w:rPr>
          <w:rFonts w:ascii="Arial" w:hAnsi="Arial" w:cs="Arial"/>
          <w:spacing w:val="-1"/>
        </w:rPr>
        <w:t xml:space="preserve"> </w:t>
      </w:r>
      <w:r>
        <w:rPr>
          <w:rFonts w:ascii="Arial" w:hAnsi="Arial" w:cs="Arial"/>
        </w:rPr>
        <w:t>TUEL</w:t>
      </w:r>
    </w:p>
    <w:p w:rsidR="007A694C" w:rsidRDefault="00D1272B">
      <w:pPr>
        <w:pStyle w:val="Contenutocornice"/>
        <w:numPr>
          <w:ilvl w:val="0"/>
          <w:numId w:val="14"/>
        </w:numPr>
        <w:ind w:left="426"/>
        <w:jc w:val="both"/>
        <w:rPr>
          <w:rFonts w:ascii="Arial" w:hAnsi="Arial" w:cs="Arial"/>
        </w:rPr>
      </w:pPr>
      <w:r>
        <w:rPr>
          <w:rFonts w:ascii="Arial" w:hAnsi="Arial" w:cs="Arial"/>
        </w:rPr>
        <w:t xml:space="preserve">Nomina Responsabile </w:t>
      </w:r>
      <w:r w:rsidR="00D26F8B">
        <w:rPr>
          <w:rFonts w:ascii="Arial" w:hAnsi="Arial" w:cs="Arial"/>
        </w:rPr>
        <w:t>Servizio</w:t>
      </w:r>
    </w:p>
    <w:p w:rsidR="007A694C" w:rsidRDefault="00D1272B">
      <w:pPr>
        <w:pStyle w:val="Contenutocornice"/>
        <w:numPr>
          <w:ilvl w:val="0"/>
          <w:numId w:val="14"/>
        </w:numPr>
        <w:ind w:left="426"/>
        <w:jc w:val="both"/>
        <w:rPr>
          <w:rFonts w:ascii="Arial" w:hAnsi="Arial" w:cs="Arial"/>
        </w:rPr>
      </w:pPr>
      <w:r>
        <w:rPr>
          <w:rFonts w:ascii="Arial" w:hAnsi="Arial" w:cs="Arial"/>
        </w:rPr>
        <w:t>Assunzione Responsabile</w:t>
      </w:r>
      <w:r>
        <w:rPr>
          <w:rFonts w:ascii="Arial" w:hAnsi="Arial" w:cs="Arial"/>
          <w:spacing w:val="-2"/>
        </w:rPr>
        <w:t xml:space="preserve"> </w:t>
      </w:r>
      <w:r w:rsidR="00D26F8B">
        <w:rPr>
          <w:rFonts w:ascii="Arial" w:hAnsi="Arial" w:cs="Arial"/>
        </w:rPr>
        <w:t>Servizio</w:t>
      </w:r>
    </w:p>
    <w:p w:rsidR="007A694C" w:rsidRDefault="00D1272B">
      <w:pPr>
        <w:pStyle w:val="Contenutocornice"/>
        <w:numPr>
          <w:ilvl w:val="0"/>
          <w:numId w:val="14"/>
        </w:numPr>
        <w:ind w:left="426"/>
        <w:jc w:val="both"/>
        <w:rPr>
          <w:rFonts w:ascii="Arial" w:hAnsi="Arial" w:cs="Arial"/>
        </w:rPr>
      </w:pPr>
      <w:r>
        <w:rPr>
          <w:rFonts w:ascii="Arial" w:hAnsi="Arial" w:cs="Arial"/>
        </w:rPr>
        <w:t>Concorso per l’assunzione di personale a tempo determinato e</w:t>
      </w:r>
      <w:r>
        <w:rPr>
          <w:rFonts w:ascii="Arial" w:hAnsi="Arial" w:cs="Arial"/>
          <w:spacing w:val="-3"/>
        </w:rPr>
        <w:t xml:space="preserve"> </w:t>
      </w:r>
      <w:r>
        <w:rPr>
          <w:rFonts w:ascii="Arial" w:hAnsi="Arial" w:cs="Arial"/>
        </w:rPr>
        <w:t>indeterminato.</w:t>
      </w:r>
    </w:p>
    <w:p w:rsidR="007A694C" w:rsidRDefault="00D1272B">
      <w:pPr>
        <w:pStyle w:val="Contenutocornice"/>
        <w:numPr>
          <w:ilvl w:val="0"/>
          <w:numId w:val="14"/>
        </w:numPr>
        <w:ind w:left="426"/>
        <w:jc w:val="both"/>
        <w:rPr>
          <w:rFonts w:ascii="Arial" w:hAnsi="Arial" w:cs="Arial"/>
        </w:rPr>
      </w:pPr>
      <w:r>
        <w:rPr>
          <w:rFonts w:ascii="Arial" w:hAnsi="Arial" w:cs="Arial"/>
        </w:rPr>
        <w:t>Selezione</w:t>
      </w:r>
      <w:r>
        <w:rPr>
          <w:rFonts w:ascii="Arial" w:hAnsi="Arial" w:cs="Arial"/>
          <w:spacing w:val="33"/>
        </w:rPr>
        <w:t xml:space="preserve"> </w:t>
      </w:r>
      <w:r>
        <w:rPr>
          <w:rFonts w:ascii="Arial" w:hAnsi="Arial" w:cs="Arial"/>
        </w:rPr>
        <w:t>di</w:t>
      </w:r>
      <w:r>
        <w:rPr>
          <w:rFonts w:ascii="Arial" w:hAnsi="Arial" w:cs="Arial"/>
          <w:spacing w:val="34"/>
        </w:rPr>
        <w:t xml:space="preserve"> </w:t>
      </w:r>
      <w:r>
        <w:rPr>
          <w:rFonts w:ascii="Arial" w:hAnsi="Arial" w:cs="Arial"/>
        </w:rPr>
        <w:t>personale</w:t>
      </w:r>
      <w:r>
        <w:rPr>
          <w:rFonts w:ascii="Arial" w:hAnsi="Arial" w:cs="Arial"/>
          <w:spacing w:val="33"/>
        </w:rPr>
        <w:t xml:space="preserve"> </w:t>
      </w:r>
      <w:r>
        <w:rPr>
          <w:rFonts w:ascii="Arial" w:hAnsi="Arial" w:cs="Arial"/>
        </w:rPr>
        <w:t>per</w:t>
      </w:r>
      <w:r>
        <w:rPr>
          <w:rFonts w:ascii="Arial" w:hAnsi="Arial" w:cs="Arial"/>
          <w:spacing w:val="33"/>
        </w:rPr>
        <w:t xml:space="preserve"> </w:t>
      </w:r>
      <w:r>
        <w:rPr>
          <w:rFonts w:ascii="Arial" w:hAnsi="Arial" w:cs="Arial"/>
        </w:rPr>
        <w:t>assunzioni,</w:t>
      </w:r>
      <w:r>
        <w:rPr>
          <w:rFonts w:ascii="Arial" w:hAnsi="Arial" w:cs="Arial"/>
          <w:spacing w:val="33"/>
        </w:rPr>
        <w:t xml:space="preserve"> </w:t>
      </w:r>
      <w:r>
        <w:rPr>
          <w:rFonts w:ascii="Arial" w:hAnsi="Arial" w:cs="Arial"/>
        </w:rPr>
        <w:t>mobilità</w:t>
      </w:r>
      <w:r>
        <w:rPr>
          <w:rFonts w:ascii="Arial" w:hAnsi="Arial" w:cs="Arial"/>
          <w:spacing w:val="33"/>
        </w:rPr>
        <w:t xml:space="preserve"> </w:t>
      </w:r>
      <w:r>
        <w:rPr>
          <w:rFonts w:ascii="Arial" w:hAnsi="Arial" w:cs="Arial"/>
        </w:rPr>
        <w:t>e</w:t>
      </w:r>
      <w:r>
        <w:rPr>
          <w:rFonts w:ascii="Arial" w:hAnsi="Arial" w:cs="Arial"/>
          <w:spacing w:val="30"/>
        </w:rPr>
        <w:t xml:space="preserve"> </w:t>
      </w:r>
      <w:r>
        <w:rPr>
          <w:rFonts w:ascii="Arial" w:hAnsi="Arial" w:cs="Arial"/>
        </w:rPr>
        <w:t>incarichi</w:t>
      </w:r>
      <w:r>
        <w:rPr>
          <w:rFonts w:ascii="Arial" w:hAnsi="Arial" w:cs="Arial"/>
          <w:spacing w:val="34"/>
        </w:rPr>
        <w:t xml:space="preserve"> </w:t>
      </w:r>
      <w:r>
        <w:rPr>
          <w:rFonts w:ascii="Arial" w:hAnsi="Arial" w:cs="Arial"/>
        </w:rPr>
        <w:t>professionali</w:t>
      </w:r>
      <w:r>
        <w:rPr>
          <w:rFonts w:ascii="Arial" w:hAnsi="Arial" w:cs="Arial"/>
          <w:spacing w:val="34"/>
        </w:rPr>
        <w:t xml:space="preserve"> </w:t>
      </w:r>
      <w:r>
        <w:rPr>
          <w:rFonts w:ascii="Arial" w:hAnsi="Arial" w:cs="Arial"/>
        </w:rPr>
        <w:t>(art.</w:t>
      </w:r>
      <w:r>
        <w:rPr>
          <w:rFonts w:ascii="Arial" w:hAnsi="Arial" w:cs="Arial"/>
          <w:spacing w:val="33"/>
        </w:rPr>
        <w:t xml:space="preserve"> </w:t>
      </w:r>
      <w:r>
        <w:rPr>
          <w:rFonts w:ascii="Arial" w:hAnsi="Arial" w:cs="Arial"/>
        </w:rPr>
        <w:t>7</w:t>
      </w:r>
      <w:r>
        <w:rPr>
          <w:rFonts w:ascii="Arial" w:hAnsi="Arial" w:cs="Arial"/>
          <w:spacing w:val="33"/>
        </w:rPr>
        <w:t xml:space="preserve"> </w:t>
      </w:r>
      <w:r>
        <w:rPr>
          <w:rFonts w:ascii="Arial" w:hAnsi="Arial" w:cs="Arial"/>
        </w:rPr>
        <w:t>del</w:t>
      </w:r>
      <w:r>
        <w:rPr>
          <w:rFonts w:ascii="Arial" w:hAnsi="Arial" w:cs="Arial"/>
          <w:spacing w:val="34"/>
        </w:rPr>
        <w:t xml:space="preserve"> </w:t>
      </w:r>
      <w:r>
        <w:rPr>
          <w:rFonts w:ascii="Arial" w:hAnsi="Arial" w:cs="Arial"/>
        </w:rPr>
        <w:t>D.Lgs.</w:t>
      </w:r>
      <w:r>
        <w:rPr>
          <w:rFonts w:ascii="Arial" w:hAnsi="Arial" w:cs="Arial"/>
          <w:spacing w:val="34"/>
        </w:rPr>
        <w:t xml:space="preserve"> </w:t>
      </w:r>
      <w:r>
        <w:rPr>
          <w:rFonts w:ascii="Arial" w:hAnsi="Arial" w:cs="Arial"/>
        </w:rPr>
        <w:t>n. 165/2001).</w:t>
      </w:r>
    </w:p>
    <w:p w:rsidR="007A694C" w:rsidRDefault="007A694C">
      <w:pPr>
        <w:pStyle w:val="Contenutocornice"/>
        <w:jc w:val="both"/>
        <w:rPr>
          <w:rFonts w:ascii="Arial" w:hAnsi="Arial" w:cs="Arial"/>
        </w:rPr>
      </w:pPr>
    </w:p>
    <w:p w:rsidR="007A694C" w:rsidRDefault="00D1272B">
      <w:pPr>
        <w:pStyle w:val="Contenutocornice"/>
        <w:jc w:val="both"/>
        <w:rPr>
          <w:rFonts w:ascii="Arial" w:hAnsi="Arial" w:cs="Arial"/>
          <w:b/>
          <w:bCs/>
          <w:u w:val="single"/>
        </w:rPr>
      </w:pPr>
      <w:r>
        <w:rPr>
          <w:rFonts w:ascii="Arial" w:hAnsi="Arial" w:cs="Arial"/>
          <w:b/>
          <w:u w:val="single"/>
        </w:rPr>
        <w:t>AREA</w:t>
      </w:r>
      <w:r>
        <w:rPr>
          <w:rFonts w:ascii="Arial" w:hAnsi="Arial" w:cs="Arial"/>
          <w:b/>
          <w:spacing w:val="-1"/>
          <w:u w:val="single"/>
        </w:rPr>
        <w:t xml:space="preserve"> </w:t>
      </w:r>
      <w:r>
        <w:rPr>
          <w:rFonts w:ascii="Arial" w:hAnsi="Arial" w:cs="Arial"/>
          <w:b/>
          <w:u w:val="single"/>
        </w:rPr>
        <w:t>B</w:t>
      </w:r>
    </w:p>
    <w:p w:rsidR="007A694C" w:rsidRDefault="00D1272B">
      <w:pPr>
        <w:pStyle w:val="Contenutocornice"/>
        <w:numPr>
          <w:ilvl w:val="0"/>
          <w:numId w:val="15"/>
        </w:numPr>
        <w:ind w:left="426"/>
        <w:jc w:val="both"/>
        <w:rPr>
          <w:rFonts w:ascii="Arial" w:hAnsi="Arial" w:cs="Arial"/>
        </w:rPr>
      </w:pPr>
      <w:r>
        <w:rPr>
          <w:rFonts w:ascii="Arial" w:hAnsi="Arial" w:cs="Arial"/>
        </w:rPr>
        <w:t>Affidamento lavori, servizi e forniture: individuazione oggetto</w:t>
      </w:r>
      <w:r>
        <w:rPr>
          <w:rFonts w:ascii="Arial" w:hAnsi="Arial" w:cs="Arial"/>
          <w:spacing w:val="-3"/>
        </w:rPr>
        <w:t xml:space="preserve"> </w:t>
      </w:r>
      <w:r>
        <w:rPr>
          <w:rFonts w:ascii="Arial" w:hAnsi="Arial" w:cs="Arial"/>
        </w:rPr>
        <w:t>dell’affidamento.</w:t>
      </w:r>
    </w:p>
    <w:p w:rsidR="007A694C" w:rsidRDefault="00D1272B">
      <w:pPr>
        <w:pStyle w:val="Contenutocornice"/>
        <w:numPr>
          <w:ilvl w:val="0"/>
          <w:numId w:val="15"/>
        </w:numPr>
        <w:ind w:left="426"/>
        <w:jc w:val="both"/>
        <w:rPr>
          <w:rFonts w:ascii="Arial" w:hAnsi="Arial" w:cs="Arial"/>
        </w:rPr>
      </w:pPr>
      <w:r>
        <w:rPr>
          <w:rFonts w:ascii="Arial" w:hAnsi="Arial" w:cs="Arial"/>
        </w:rPr>
        <w:t>Affidamento lavori, servizi e forniture: determinazione a</w:t>
      </w:r>
      <w:r>
        <w:rPr>
          <w:rFonts w:ascii="Arial" w:hAnsi="Arial" w:cs="Arial"/>
          <w:spacing w:val="-4"/>
        </w:rPr>
        <w:t xml:space="preserve"> </w:t>
      </w:r>
      <w:r>
        <w:rPr>
          <w:rFonts w:ascii="Arial" w:hAnsi="Arial" w:cs="Arial"/>
        </w:rPr>
        <w:t>contrattare.</w:t>
      </w:r>
    </w:p>
    <w:p w:rsidR="007A694C" w:rsidRDefault="00D1272B">
      <w:pPr>
        <w:pStyle w:val="Contenutocornice"/>
        <w:numPr>
          <w:ilvl w:val="0"/>
          <w:numId w:val="15"/>
        </w:numPr>
        <w:ind w:left="426"/>
        <w:jc w:val="both"/>
        <w:rPr>
          <w:rFonts w:ascii="Arial" w:hAnsi="Arial" w:cs="Arial"/>
        </w:rPr>
      </w:pPr>
      <w:r>
        <w:rPr>
          <w:rFonts w:ascii="Arial" w:hAnsi="Arial" w:cs="Arial"/>
        </w:rPr>
        <w:t>Affidamento lavori, servizi e forniture: scelta del</w:t>
      </w:r>
      <w:r>
        <w:rPr>
          <w:rFonts w:ascii="Arial" w:hAnsi="Arial" w:cs="Arial"/>
          <w:spacing w:val="-3"/>
        </w:rPr>
        <w:t xml:space="preserve"> </w:t>
      </w:r>
      <w:r>
        <w:rPr>
          <w:rFonts w:ascii="Arial" w:hAnsi="Arial" w:cs="Arial"/>
        </w:rPr>
        <w:t>contraente.</w:t>
      </w:r>
    </w:p>
    <w:p w:rsidR="007A694C" w:rsidRDefault="00D1272B">
      <w:pPr>
        <w:pStyle w:val="Contenutocornice"/>
        <w:numPr>
          <w:ilvl w:val="0"/>
          <w:numId w:val="15"/>
        </w:numPr>
        <w:ind w:left="426"/>
        <w:jc w:val="both"/>
        <w:rPr>
          <w:rFonts w:ascii="Arial" w:hAnsi="Arial" w:cs="Arial"/>
        </w:rPr>
      </w:pPr>
      <w:r>
        <w:rPr>
          <w:rFonts w:ascii="Arial" w:hAnsi="Arial" w:cs="Arial"/>
        </w:rPr>
        <w:t>Affidamento lavori, servizi e forniture: aggiudicazione e stipula</w:t>
      </w:r>
      <w:r>
        <w:rPr>
          <w:rFonts w:ascii="Arial" w:hAnsi="Arial" w:cs="Arial"/>
          <w:spacing w:val="-4"/>
        </w:rPr>
        <w:t xml:space="preserve"> </w:t>
      </w:r>
      <w:r>
        <w:rPr>
          <w:rFonts w:ascii="Arial" w:hAnsi="Arial" w:cs="Arial"/>
        </w:rPr>
        <w:t>contratto.</w:t>
      </w:r>
    </w:p>
    <w:p w:rsidR="007A694C" w:rsidRDefault="00D1272B">
      <w:pPr>
        <w:pStyle w:val="Contenutocornice"/>
        <w:numPr>
          <w:ilvl w:val="0"/>
          <w:numId w:val="15"/>
        </w:numPr>
        <w:ind w:left="426"/>
        <w:jc w:val="both"/>
        <w:rPr>
          <w:rFonts w:ascii="Arial" w:hAnsi="Arial" w:cs="Arial"/>
        </w:rPr>
      </w:pPr>
      <w:r>
        <w:rPr>
          <w:rFonts w:ascii="Arial" w:hAnsi="Arial" w:cs="Arial"/>
        </w:rPr>
        <w:t>Affidamento lavori, servizi e forniture: esecuzione del contratto, controlli,</w:t>
      </w:r>
      <w:r>
        <w:rPr>
          <w:rFonts w:ascii="Arial" w:hAnsi="Arial" w:cs="Arial"/>
          <w:spacing w:val="-4"/>
        </w:rPr>
        <w:t xml:space="preserve"> </w:t>
      </w:r>
      <w:r>
        <w:rPr>
          <w:rFonts w:ascii="Arial" w:hAnsi="Arial" w:cs="Arial"/>
        </w:rPr>
        <w:t>rendicontazione.</w:t>
      </w:r>
    </w:p>
    <w:p w:rsidR="007A694C" w:rsidRDefault="00D1272B">
      <w:pPr>
        <w:pStyle w:val="Contenutocornice"/>
        <w:numPr>
          <w:ilvl w:val="0"/>
          <w:numId w:val="15"/>
        </w:numPr>
        <w:ind w:left="426"/>
        <w:jc w:val="both"/>
        <w:rPr>
          <w:rFonts w:ascii="Arial" w:hAnsi="Arial" w:cs="Arial"/>
        </w:rPr>
      </w:pPr>
      <w:r>
        <w:rPr>
          <w:rFonts w:ascii="Arial" w:hAnsi="Arial" w:cs="Arial"/>
        </w:rPr>
        <w:lastRenderedPageBreak/>
        <w:t>Affidamento lavori, servizi e forniture: varianti in corso d’opera e</w:t>
      </w:r>
      <w:r>
        <w:rPr>
          <w:rFonts w:ascii="Arial" w:hAnsi="Arial" w:cs="Arial"/>
          <w:spacing w:val="-6"/>
        </w:rPr>
        <w:t xml:space="preserve"> </w:t>
      </w:r>
      <w:r>
        <w:rPr>
          <w:rFonts w:ascii="Arial" w:hAnsi="Arial" w:cs="Arial"/>
        </w:rPr>
        <w:t>subappalti.</w:t>
      </w:r>
    </w:p>
    <w:p w:rsidR="007A694C" w:rsidRDefault="00D1272B">
      <w:pPr>
        <w:pStyle w:val="Contenutocornice"/>
        <w:numPr>
          <w:ilvl w:val="0"/>
          <w:numId w:val="15"/>
        </w:numPr>
        <w:ind w:left="426"/>
        <w:jc w:val="both"/>
        <w:rPr>
          <w:rFonts w:ascii="Arial" w:hAnsi="Arial" w:cs="Arial"/>
        </w:rPr>
      </w:pPr>
      <w:r>
        <w:rPr>
          <w:rFonts w:ascii="Arial" w:hAnsi="Arial" w:cs="Arial"/>
        </w:rPr>
        <w:t>Affidamento servizi e forniture: proroga e rinnovo dei</w:t>
      </w:r>
      <w:r>
        <w:rPr>
          <w:rFonts w:ascii="Arial" w:hAnsi="Arial" w:cs="Arial"/>
          <w:spacing w:val="-1"/>
        </w:rPr>
        <w:t xml:space="preserve"> </w:t>
      </w:r>
      <w:r>
        <w:rPr>
          <w:rFonts w:ascii="Arial" w:hAnsi="Arial" w:cs="Arial"/>
        </w:rPr>
        <w:t>contratti.</w:t>
      </w:r>
    </w:p>
    <w:p w:rsidR="007A694C" w:rsidRDefault="00D1272B">
      <w:pPr>
        <w:pStyle w:val="Contenutocornice"/>
        <w:numPr>
          <w:ilvl w:val="0"/>
          <w:numId w:val="15"/>
        </w:numPr>
        <w:ind w:left="426"/>
        <w:jc w:val="both"/>
        <w:rPr>
          <w:rFonts w:ascii="Arial" w:hAnsi="Arial" w:cs="Arial"/>
        </w:rPr>
      </w:pPr>
      <w:r>
        <w:rPr>
          <w:rFonts w:ascii="Arial" w:hAnsi="Arial" w:cs="Arial"/>
        </w:rPr>
        <w:t>Affidamento lavori, servizi e forniture: affidamento in house.</w:t>
      </w:r>
    </w:p>
    <w:p w:rsidR="007A694C" w:rsidRDefault="007A694C">
      <w:pPr>
        <w:pStyle w:val="Contenutocornice"/>
        <w:ind w:left="426"/>
        <w:jc w:val="both"/>
        <w:rPr>
          <w:rFonts w:ascii="Arial" w:hAnsi="Arial" w:cs="Arial"/>
        </w:rPr>
      </w:pPr>
    </w:p>
    <w:p w:rsidR="007A694C" w:rsidRDefault="00D1272B">
      <w:pPr>
        <w:pStyle w:val="Contenutocornice"/>
        <w:jc w:val="both"/>
        <w:rPr>
          <w:rFonts w:ascii="Arial" w:hAnsi="Arial" w:cs="Arial"/>
          <w:b/>
          <w:bCs/>
          <w:u w:val="single"/>
        </w:rPr>
      </w:pPr>
      <w:r>
        <w:rPr>
          <w:rFonts w:ascii="Arial" w:hAnsi="Arial" w:cs="Arial"/>
          <w:b/>
          <w:u w:val="single"/>
        </w:rPr>
        <w:t>AREA</w:t>
      </w:r>
      <w:r>
        <w:rPr>
          <w:rFonts w:ascii="Arial" w:hAnsi="Arial" w:cs="Arial"/>
          <w:b/>
          <w:spacing w:val="-1"/>
          <w:u w:val="single"/>
        </w:rPr>
        <w:t xml:space="preserve"> </w:t>
      </w:r>
      <w:r>
        <w:rPr>
          <w:rFonts w:ascii="Arial" w:hAnsi="Arial" w:cs="Arial"/>
          <w:b/>
          <w:u w:val="single"/>
        </w:rPr>
        <w:t>C</w:t>
      </w:r>
    </w:p>
    <w:p w:rsidR="007A694C" w:rsidRDefault="00D1272B">
      <w:pPr>
        <w:pStyle w:val="Contenutocornice"/>
        <w:numPr>
          <w:ilvl w:val="0"/>
          <w:numId w:val="16"/>
        </w:numPr>
        <w:ind w:left="426"/>
        <w:jc w:val="both"/>
        <w:rPr>
          <w:rFonts w:ascii="Arial" w:hAnsi="Arial" w:cs="Arial"/>
        </w:rPr>
      </w:pPr>
      <w:r>
        <w:rPr>
          <w:rFonts w:ascii="Arial" w:hAnsi="Arial" w:cs="Arial"/>
        </w:rPr>
        <w:t>Provvedimenti ampliativi privi di effetti economici per il destinatario:</w:t>
      </w:r>
      <w:r>
        <w:rPr>
          <w:rFonts w:ascii="Arial" w:hAnsi="Arial" w:cs="Arial"/>
          <w:spacing w:val="-5"/>
        </w:rPr>
        <w:t xml:space="preserve"> </w:t>
      </w:r>
      <w:r>
        <w:rPr>
          <w:rFonts w:ascii="Arial" w:hAnsi="Arial" w:cs="Arial"/>
        </w:rPr>
        <w:t>autorizzazione.</w:t>
      </w:r>
    </w:p>
    <w:p w:rsidR="007A694C" w:rsidRDefault="00D1272B">
      <w:pPr>
        <w:pStyle w:val="Contenutocornice"/>
        <w:numPr>
          <w:ilvl w:val="0"/>
          <w:numId w:val="16"/>
        </w:numPr>
        <w:ind w:left="426"/>
        <w:jc w:val="both"/>
        <w:rPr>
          <w:rFonts w:ascii="Arial" w:hAnsi="Arial" w:cs="Arial"/>
        </w:rPr>
      </w:pPr>
      <w:r>
        <w:rPr>
          <w:rFonts w:ascii="Arial" w:hAnsi="Arial" w:cs="Arial"/>
        </w:rPr>
        <w:t>Provvedimenti</w:t>
      </w:r>
      <w:r>
        <w:rPr>
          <w:rFonts w:ascii="Arial" w:hAnsi="Arial" w:cs="Arial"/>
          <w:spacing w:val="17"/>
        </w:rPr>
        <w:t xml:space="preserve"> </w:t>
      </w:r>
      <w:r>
        <w:rPr>
          <w:rFonts w:ascii="Arial" w:hAnsi="Arial" w:cs="Arial"/>
        </w:rPr>
        <w:t>ampliativi</w:t>
      </w:r>
      <w:r>
        <w:rPr>
          <w:rFonts w:ascii="Arial" w:hAnsi="Arial" w:cs="Arial"/>
          <w:spacing w:val="17"/>
        </w:rPr>
        <w:t xml:space="preserve"> </w:t>
      </w:r>
      <w:r>
        <w:rPr>
          <w:rFonts w:ascii="Arial" w:hAnsi="Arial" w:cs="Arial"/>
        </w:rPr>
        <w:t>privi</w:t>
      </w:r>
      <w:r>
        <w:rPr>
          <w:rFonts w:ascii="Arial" w:hAnsi="Arial" w:cs="Arial"/>
          <w:spacing w:val="17"/>
        </w:rPr>
        <w:t xml:space="preserve"> </w:t>
      </w:r>
      <w:r>
        <w:rPr>
          <w:rFonts w:ascii="Arial" w:hAnsi="Arial" w:cs="Arial"/>
        </w:rPr>
        <w:t>di</w:t>
      </w:r>
      <w:r>
        <w:rPr>
          <w:rFonts w:ascii="Arial" w:hAnsi="Arial" w:cs="Arial"/>
          <w:spacing w:val="15"/>
        </w:rPr>
        <w:t xml:space="preserve"> </w:t>
      </w:r>
      <w:r>
        <w:rPr>
          <w:rFonts w:ascii="Arial" w:hAnsi="Arial" w:cs="Arial"/>
        </w:rPr>
        <w:t>effetti</w:t>
      </w:r>
      <w:r>
        <w:rPr>
          <w:rFonts w:ascii="Arial" w:hAnsi="Arial" w:cs="Arial"/>
          <w:spacing w:val="17"/>
        </w:rPr>
        <w:t xml:space="preserve"> </w:t>
      </w:r>
      <w:r>
        <w:rPr>
          <w:rFonts w:ascii="Arial" w:hAnsi="Arial" w:cs="Arial"/>
        </w:rPr>
        <w:t>economici</w:t>
      </w:r>
      <w:r>
        <w:rPr>
          <w:rFonts w:ascii="Arial" w:hAnsi="Arial" w:cs="Arial"/>
          <w:spacing w:val="17"/>
        </w:rPr>
        <w:t xml:space="preserve"> </w:t>
      </w:r>
      <w:r>
        <w:rPr>
          <w:rFonts w:ascii="Arial" w:hAnsi="Arial" w:cs="Arial"/>
        </w:rPr>
        <w:t>per</w:t>
      </w:r>
      <w:r>
        <w:rPr>
          <w:rFonts w:ascii="Arial" w:hAnsi="Arial" w:cs="Arial"/>
          <w:spacing w:val="16"/>
        </w:rPr>
        <w:t xml:space="preserve"> </w:t>
      </w:r>
      <w:r>
        <w:rPr>
          <w:rFonts w:ascii="Arial" w:hAnsi="Arial" w:cs="Arial"/>
        </w:rPr>
        <w:t>il</w:t>
      </w:r>
      <w:r>
        <w:rPr>
          <w:rFonts w:ascii="Arial" w:hAnsi="Arial" w:cs="Arial"/>
          <w:spacing w:val="17"/>
        </w:rPr>
        <w:t xml:space="preserve"> </w:t>
      </w:r>
      <w:r>
        <w:rPr>
          <w:rFonts w:ascii="Arial" w:hAnsi="Arial" w:cs="Arial"/>
        </w:rPr>
        <w:t>destinatario:</w:t>
      </w:r>
      <w:r>
        <w:rPr>
          <w:rFonts w:ascii="Arial" w:hAnsi="Arial" w:cs="Arial"/>
          <w:spacing w:val="17"/>
        </w:rPr>
        <w:t xml:space="preserve"> </w:t>
      </w:r>
      <w:r>
        <w:rPr>
          <w:rFonts w:ascii="Arial" w:hAnsi="Arial" w:cs="Arial"/>
        </w:rPr>
        <w:t>pareri,</w:t>
      </w:r>
      <w:r>
        <w:rPr>
          <w:rFonts w:ascii="Arial" w:hAnsi="Arial" w:cs="Arial"/>
          <w:spacing w:val="16"/>
        </w:rPr>
        <w:t xml:space="preserve"> </w:t>
      </w:r>
      <w:r>
        <w:rPr>
          <w:rFonts w:ascii="Arial" w:hAnsi="Arial" w:cs="Arial"/>
        </w:rPr>
        <w:t>nulla</w:t>
      </w:r>
      <w:r>
        <w:rPr>
          <w:rFonts w:ascii="Arial" w:hAnsi="Arial" w:cs="Arial"/>
          <w:spacing w:val="16"/>
        </w:rPr>
        <w:t xml:space="preserve"> </w:t>
      </w:r>
      <w:r>
        <w:rPr>
          <w:rFonts w:ascii="Arial" w:hAnsi="Arial" w:cs="Arial"/>
        </w:rPr>
        <w:t>osta,</w:t>
      </w:r>
      <w:r>
        <w:rPr>
          <w:rFonts w:ascii="Arial" w:hAnsi="Arial" w:cs="Arial"/>
          <w:spacing w:val="16"/>
        </w:rPr>
        <w:t xml:space="preserve"> </w:t>
      </w:r>
      <w:r>
        <w:rPr>
          <w:rFonts w:ascii="Arial" w:hAnsi="Arial" w:cs="Arial"/>
        </w:rPr>
        <w:t>atti</w:t>
      </w:r>
      <w:r>
        <w:rPr>
          <w:rFonts w:ascii="Arial" w:hAnsi="Arial" w:cs="Arial"/>
          <w:spacing w:val="15"/>
        </w:rPr>
        <w:t xml:space="preserve"> </w:t>
      </w:r>
      <w:r>
        <w:rPr>
          <w:rFonts w:ascii="Arial" w:hAnsi="Arial" w:cs="Arial"/>
        </w:rPr>
        <w:t>di assenso.</w:t>
      </w:r>
    </w:p>
    <w:p w:rsidR="007A694C" w:rsidRDefault="00D1272B">
      <w:pPr>
        <w:pStyle w:val="Contenutocornice"/>
        <w:numPr>
          <w:ilvl w:val="0"/>
          <w:numId w:val="16"/>
        </w:numPr>
        <w:ind w:left="426"/>
        <w:jc w:val="both"/>
        <w:rPr>
          <w:rFonts w:ascii="Arial" w:hAnsi="Arial" w:cs="Arial"/>
        </w:rPr>
      </w:pPr>
      <w:r>
        <w:rPr>
          <w:rFonts w:ascii="Arial" w:hAnsi="Arial" w:cs="Arial"/>
        </w:rPr>
        <w:t>Provvedimenti ampliativi privi di effetti economici per il destinatario:</w:t>
      </w:r>
      <w:r>
        <w:rPr>
          <w:rFonts w:ascii="Arial" w:hAnsi="Arial" w:cs="Arial"/>
          <w:spacing w:val="-5"/>
        </w:rPr>
        <w:t xml:space="preserve"> </w:t>
      </w:r>
      <w:r>
        <w:rPr>
          <w:rFonts w:ascii="Arial" w:hAnsi="Arial" w:cs="Arial"/>
        </w:rPr>
        <w:t>concessione.</w:t>
      </w:r>
    </w:p>
    <w:p w:rsidR="007A694C" w:rsidRDefault="00D1272B">
      <w:pPr>
        <w:pStyle w:val="Contenutocornice"/>
        <w:numPr>
          <w:ilvl w:val="0"/>
          <w:numId w:val="16"/>
        </w:numPr>
        <w:ind w:left="426"/>
        <w:jc w:val="both"/>
        <w:rPr>
          <w:rFonts w:ascii="Arial" w:hAnsi="Arial" w:cs="Arial"/>
        </w:rPr>
      </w:pPr>
      <w:r>
        <w:rPr>
          <w:rFonts w:ascii="Arial" w:hAnsi="Arial" w:cs="Arial"/>
        </w:rPr>
        <w:t>Provvedimenti ampliativi privi di effetti economici per il destinatario: permessi di</w:t>
      </w:r>
      <w:r>
        <w:rPr>
          <w:rFonts w:ascii="Arial" w:hAnsi="Arial" w:cs="Arial"/>
          <w:spacing w:val="-10"/>
        </w:rPr>
        <w:t xml:space="preserve"> </w:t>
      </w:r>
      <w:r>
        <w:rPr>
          <w:rFonts w:ascii="Arial" w:hAnsi="Arial" w:cs="Arial"/>
        </w:rPr>
        <w:t>costruire.</w:t>
      </w:r>
    </w:p>
    <w:p w:rsidR="007A694C" w:rsidRDefault="00D1272B">
      <w:pPr>
        <w:pStyle w:val="Contenutocornice"/>
        <w:numPr>
          <w:ilvl w:val="0"/>
          <w:numId w:val="16"/>
        </w:numPr>
        <w:ind w:left="426"/>
        <w:jc w:val="both"/>
        <w:rPr>
          <w:rFonts w:ascii="Arial" w:hAnsi="Arial" w:cs="Arial"/>
        </w:rPr>
      </w:pPr>
      <w:r>
        <w:rPr>
          <w:rFonts w:ascii="Arial" w:hAnsi="Arial" w:cs="Arial"/>
        </w:rPr>
        <w:t>Concessione contributi economici a persone in difficoltà</w:t>
      </w:r>
    </w:p>
    <w:p w:rsidR="007A694C" w:rsidRDefault="00D1272B">
      <w:pPr>
        <w:pStyle w:val="Contenutocornice"/>
        <w:numPr>
          <w:ilvl w:val="0"/>
          <w:numId w:val="16"/>
        </w:numPr>
        <w:ind w:left="426"/>
        <w:jc w:val="both"/>
        <w:rPr>
          <w:rFonts w:ascii="Arial" w:hAnsi="Arial" w:cs="Arial"/>
        </w:rPr>
      </w:pPr>
      <w:r>
        <w:rPr>
          <w:rFonts w:ascii="Arial" w:hAnsi="Arial" w:cs="Arial"/>
        </w:rPr>
        <w:t>Assunzione tramite liste di collocamento</w:t>
      </w:r>
    </w:p>
    <w:p w:rsidR="007A694C" w:rsidRDefault="00D1272B">
      <w:pPr>
        <w:pStyle w:val="Contenutocornice"/>
        <w:numPr>
          <w:ilvl w:val="0"/>
          <w:numId w:val="16"/>
        </w:numPr>
        <w:ind w:left="426"/>
        <w:jc w:val="both"/>
        <w:rPr>
          <w:rFonts w:ascii="Arial" w:hAnsi="Arial" w:cs="Arial"/>
        </w:rPr>
      </w:pPr>
      <w:r>
        <w:rPr>
          <w:rFonts w:ascii="Arial" w:hAnsi="Arial" w:cs="Arial"/>
        </w:rPr>
        <w:t>Affidamento patrocinio legale</w:t>
      </w:r>
    </w:p>
    <w:p w:rsidR="007A694C" w:rsidRDefault="007A694C">
      <w:pPr>
        <w:pStyle w:val="Contenutocornice"/>
        <w:jc w:val="both"/>
        <w:rPr>
          <w:rFonts w:ascii="Arial" w:hAnsi="Arial" w:cs="Arial"/>
        </w:rPr>
      </w:pPr>
    </w:p>
    <w:p w:rsidR="007A694C" w:rsidRDefault="00D1272B">
      <w:pPr>
        <w:pStyle w:val="Contenutocornice"/>
        <w:jc w:val="both"/>
        <w:rPr>
          <w:rFonts w:ascii="Arial" w:hAnsi="Arial" w:cs="Arial"/>
          <w:b/>
          <w:u w:val="single"/>
        </w:rPr>
      </w:pPr>
      <w:r>
        <w:rPr>
          <w:rFonts w:ascii="Arial" w:hAnsi="Arial" w:cs="Arial"/>
          <w:b/>
          <w:u w:val="single"/>
        </w:rPr>
        <w:t>AREA D</w:t>
      </w:r>
    </w:p>
    <w:p w:rsidR="007A694C" w:rsidRDefault="00D1272B">
      <w:pPr>
        <w:pStyle w:val="Contenutocornice"/>
        <w:numPr>
          <w:ilvl w:val="0"/>
          <w:numId w:val="17"/>
        </w:numPr>
        <w:ind w:left="426"/>
        <w:jc w:val="both"/>
        <w:rPr>
          <w:rFonts w:ascii="Arial" w:hAnsi="Arial" w:cs="Arial"/>
        </w:rPr>
      </w:pPr>
      <w:r>
        <w:rPr>
          <w:rFonts w:ascii="Arial" w:hAnsi="Arial" w:cs="Arial"/>
        </w:rPr>
        <w:t>Provvedimenti ampliativi con effetti economici per il destinatario: contributi economici a privati.</w:t>
      </w:r>
    </w:p>
    <w:p w:rsidR="007A694C" w:rsidRDefault="00D1272B">
      <w:pPr>
        <w:pStyle w:val="Contenutocornice"/>
        <w:numPr>
          <w:ilvl w:val="0"/>
          <w:numId w:val="17"/>
        </w:numPr>
        <w:ind w:left="426"/>
        <w:jc w:val="both"/>
        <w:rPr>
          <w:rFonts w:ascii="Arial" w:hAnsi="Arial" w:cs="Arial"/>
        </w:rPr>
      </w:pPr>
      <w:r>
        <w:rPr>
          <w:rFonts w:ascii="Arial" w:hAnsi="Arial" w:cs="Arial"/>
        </w:rPr>
        <w:t>Provvedimenti ampliativi con effetti economici per il destinatario: contributi economici ad associazioni.</w:t>
      </w:r>
    </w:p>
    <w:p w:rsidR="007A694C" w:rsidRDefault="00D1272B">
      <w:pPr>
        <w:pStyle w:val="Contenutocornice"/>
        <w:numPr>
          <w:ilvl w:val="0"/>
          <w:numId w:val="17"/>
        </w:numPr>
        <w:ind w:left="426"/>
        <w:jc w:val="both"/>
        <w:rPr>
          <w:rFonts w:ascii="Arial" w:hAnsi="Arial" w:cs="Arial"/>
        </w:rPr>
      </w:pPr>
      <w:r>
        <w:rPr>
          <w:rFonts w:ascii="Arial" w:hAnsi="Arial" w:cs="Arial"/>
        </w:rPr>
        <w:t>Provvedimenti ampliativi con effetti economici per il destinatario: concessione gratuita beni a privati ed associazioni.</w:t>
      </w:r>
    </w:p>
    <w:p w:rsidR="007A694C" w:rsidRDefault="00D1272B">
      <w:pPr>
        <w:pStyle w:val="Contenutocornice"/>
        <w:numPr>
          <w:ilvl w:val="0"/>
          <w:numId w:val="17"/>
        </w:numPr>
        <w:ind w:left="426"/>
        <w:jc w:val="both"/>
        <w:rPr>
          <w:rFonts w:ascii="Arial" w:hAnsi="Arial" w:cs="Arial"/>
        </w:rPr>
      </w:pPr>
      <w:r>
        <w:rPr>
          <w:rFonts w:ascii="Arial" w:hAnsi="Arial" w:cs="Arial"/>
        </w:rPr>
        <w:t>Provvedimenti ampliativi con effetti economici per il destinatario: erogazione gratuita servizi.</w:t>
      </w:r>
    </w:p>
    <w:p w:rsidR="007A694C" w:rsidRDefault="00D1272B">
      <w:pPr>
        <w:pStyle w:val="Contenutocornice"/>
        <w:numPr>
          <w:ilvl w:val="0"/>
          <w:numId w:val="17"/>
        </w:numPr>
        <w:ind w:left="426"/>
        <w:jc w:val="both"/>
        <w:rPr>
          <w:rFonts w:ascii="Arial" w:hAnsi="Arial" w:cs="Arial"/>
        </w:rPr>
      </w:pPr>
      <w:r>
        <w:rPr>
          <w:rFonts w:ascii="Arial" w:hAnsi="Arial" w:cs="Arial"/>
        </w:rPr>
        <w:t>Iscrizione anagrafica</w:t>
      </w:r>
    </w:p>
    <w:p w:rsidR="007A694C" w:rsidRDefault="00D1272B">
      <w:pPr>
        <w:pStyle w:val="Contenutocornice"/>
        <w:numPr>
          <w:ilvl w:val="0"/>
          <w:numId w:val="17"/>
        </w:numPr>
        <w:ind w:left="426"/>
        <w:jc w:val="both"/>
        <w:rPr>
          <w:rFonts w:ascii="Arial" w:hAnsi="Arial" w:cs="Arial"/>
        </w:rPr>
      </w:pPr>
      <w:r>
        <w:rPr>
          <w:rFonts w:ascii="Arial" w:hAnsi="Arial" w:cs="Arial"/>
        </w:rPr>
        <w:t>Affidamento gestione impianti sportivi</w:t>
      </w:r>
    </w:p>
    <w:p w:rsidR="007A694C" w:rsidRDefault="00D1272B">
      <w:pPr>
        <w:pStyle w:val="Contenutocornice"/>
        <w:numPr>
          <w:ilvl w:val="0"/>
          <w:numId w:val="17"/>
        </w:numPr>
        <w:ind w:left="426"/>
        <w:jc w:val="both"/>
        <w:rPr>
          <w:rFonts w:ascii="Arial" w:hAnsi="Arial" w:cs="Arial"/>
        </w:rPr>
      </w:pPr>
      <w:r>
        <w:rPr>
          <w:rFonts w:ascii="Arial" w:hAnsi="Arial" w:cs="Arial"/>
        </w:rPr>
        <w:t>Contratti di concessione cimiteriale</w:t>
      </w:r>
    </w:p>
    <w:p w:rsidR="007A694C" w:rsidRDefault="007A694C">
      <w:pPr>
        <w:pStyle w:val="Contenutocornice"/>
        <w:ind w:left="720"/>
        <w:jc w:val="both"/>
        <w:rPr>
          <w:rFonts w:ascii="Arial" w:hAnsi="Arial" w:cs="Arial"/>
        </w:rPr>
      </w:pPr>
    </w:p>
    <w:p w:rsidR="007A694C" w:rsidRDefault="00D1272B">
      <w:pPr>
        <w:pStyle w:val="Contenutocornice"/>
        <w:jc w:val="both"/>
        <w:rPr>
          <w:rFonts w:ascii="Arial" w:hAnsi="Arial" w:cs="Arial"/>
          <w:b/>
          <w:u w:val="single"/>
        </w:rPr>
      </w:pPr>
      <w:r>
        <w:rPr>
          <w:rFonts w:ascii="Arial" w:hAnsi="Arial" w:cs="Arial"/>
          <w:b/>
          <w:u w:val="single"/>
        </w:rPr>
        <w:t>AREA E</w:t>
      </w:r>
    </w:p>
    <w:p w:rsidR="007A694C" w:rsidRDefault="00D1272B">
      <w:pPr>
        <w:pStyle w:val="Contenutocornice"/>
        <w:numPr>
          <w:ilvl w:val="0"/>
          <w:numId w:val="18"/>
        </w:numPr>
        <w:ind w:left="426"/>
        <w:jc w:val="both"/>
        <w:rPr>
          <w:rFonts w:ascii="Arial" w:hAnsi="Arial" w:cs="Arial"/>
        </w:rPr>
      </w:pPr>
      <w:r>
        <w:rPr>
          <w:rFonts w:ascii="Arial" w:hAnsi="Arial" w:cs="Arial"/>
        </w:rPr>
        <w:t>Provvedimenti residuali: attività di controllo (SCIA, CIL, edilizi/ambientali, autodichiarazioni).</w:t>
      </w:r>
    </w:p>
    <w:p w:rsidR="007A694C" w:rsidRDefault="00D1272B">
      <w:pPr>
        <w:pStyle w:val="Contenutocornice"/>
        <w:numPr>
          <w:ilvl w:val="0"/>
          <w:numId w:val="18"/>
        </w:numPr>
        <w:ind w:left="426"/>
        <w:jc w:val="both"/>
        <w:rPr>
          <w:rFonts w:ascii="Arial" w:hAnsi="Arial" w:cs="Arial"/>
        </w:rPr>
      </w:pPr>
      <w:r>
        <w:rPr>
          <w:rFonts w:ascii="Arial" w:hAnsi="Arial" w:cs="Arial"/>
        </w:rPr>
        <w:t>Provvedimenti residuali: attività contrattuale (accordi ex art. 11 L. n. 241/1990, accordi di pianificazione, convenzioni urbanistiche, transazioni).</w:t>
      </w:r>
    </w:p>
    <w:p w:rsidR="007A694C" w:rsidRDefault="00D1272B">
      <w:pPr>
        <w:pStyle w:val="Contenutocornice"/>
        <w:numPr>
          <w:ilvl w:val="0"/>
          <w:numId w:val="18"/>
        </w:numPr>
        <w:ind w:left="426"/>
        <w:jc w:val="both"/>
        <w:rPr>
          <w:rFonts w:ascii="Arial" w:hAnsi="Arial" w:cs="Arial"/>
        </w:rPr>
      </w:pPr>
      <w:r>
        <w:rPr>
          <w:rFonts w:ascii="Arial" w:hAnsi="Arial" w:cs="Arial"/>
        </w:rPr>
        <w:t>Provvedimenti residuali: gestione dei beni mobili ed immobili.</w:t>
      </w:r>
    </w:p>
    <w:p w:rsidR="007A694C" w:rsidRDefault="00D1272B">
      <w:pPr>
        <w:pStyle w:val="Contenutocornice"/>
        <w:numPr>
          <w:ilvl w:val="0"/>
          <w:numId w:val="18"/>
        </w:numPr>
        <w:ind w:left="426"/>
        <w:jc w:val="both"/>
        <w:rPr>
          <w:rFonts w:ascii="Arial" w:hAnsi="Arial" w:cs="Arial"/>
        </w:rPr>
      </w:pPr>
      <w:r>
        <w:rPr>
          <w:rFonts w:ascii="Arial" w:hAnsi="Arial" w:cs="Arial"/>
        </w:rPr>
        <w:t>Provvedimenti residuali: gestione delle entrate e delle spese</w:t>
      </w:r>
    </w:p>
    <w:p w:rsidR="007A694C" w:rsidRDefault="00D1272B">
      <w:pPr>
        <w:pStyle w:val="Contenutocornice"/>
        <w:numPr>
          <w:ilvl w:val="0"/>
          <w:numId w:val="18"/>
        </w:numPr>
        <w:ind w:left="426"/>
        <w:jc w:val="both"/>
        <w:rPr>
          <w:rFonts w:ascii="Arial" w:hAnsi="Arial" w:cs="Arial"/>
        </w:rPr>
      </w:pPr>
      <w:r>
        <w:rPr>
          <w:rFonts w:ascii="Arial" w:hAnsi="Arial" w:cs="Arial"/>
        </w:rPr>
        <w:t>Provvedimenti residuali: provvedimenti di 2° grado (annullamento d’ufficio, revoca, convalida e sanatoria).</w:t>
      </w:r>
    </w:p>
    <w:p w:rsidR="007A694C" w:rsidRDefault="00D1272B">
      <w:pPr>
        <w:pStyle w:val="Contenutocornice"/>
        <w:numPr>
          <w:ilvl w:val="0"/>
          <w:numId w:val="18"/>
        </w:numPr>
        <w:ind w:left="426"/>
        <w:jc w:val="both"/>
        <w:rPr>
          <w:rFonts w:ascii="Arial" w:hAnsi="Arial" w:cs="Arial"/>
        </w:rPr>
      </w:pPr>
      <w:r>
        <w:rPr>
          <w:rFonts w:ascii="Arial" w:hAnsi="Arial" w:cs="Arial"/>
        </w:rPr>
        <w:t>Provvedimenti residuali: accertamento delle violazioni amministrative (L. n. 689/1981 e L.R. n. 21/1984).</w:t>
      </w:r>
    </w:p>
    <w:p w:rsidR="007A694C" w:rsidRDefault="00D1272B">
      <w:pPr>
        <w:pStyle w:val="Contenutocornice"/>
        <w:numPr>
          <w:ilvl w:val="0"/>
          <w:numId w:val="18"/>
        </w:numPr>
        <w:ind w:left="426"/>
        <w:jc w:val="both"/>
        <w:rPr>
          <w:rFonts w:ascii="Arial" w:hAnsi="Arial" w:cs="Arial"/>
        </w:rPr>
      </w:pPr>
      <w:r>
        <w:rPr>
          <w:rFonts w:ascii="Arial" w:hAnsi="Arial" w:cs="Arial"/>
        </w:rPr>
        <w:t>Provvedimenti residuali: pianificazione urbanistica generale ed attuativa.</w:t>
      </w:r>
    </w:p>
    <w:p w:rsidR="007A694C" w:rsidRDefault="00D1272B">
      <w:pPr>
        <w:pStyle w:val="Contenutocornice"/>
        <w:numPr>
          <w:ilvl w:val="0"/>
          <w:numId w:val="18"/>
        </w:numPr>
        <w:ind w:left="426"/>
        <w:jc w:val="both"/>
        <w:rPr>
          <w:rFonts w:ascii="Arial" w:hAnsi="Arial" w:cs="Arial"/>
        </w:rPr>
      </w:pPr>
      <w:r>
        <w:rPr>
          <w:rFonts w:ascii="Arial" w:hAnsi="Arial" w:cs="Arial"/>
        </w:rPr>
        <w:t>Provvedimenti residuali: vigilanze e controlli partecipate.</w:t>
      </w:r>
    </w:p>
    <w:p w:rsidR="007A694C" w:rsidRDefault="007A694C">
      <w:pPr>
        <w:pStyle w:val="Corpotesto1"/>
        <w:spacing w:line="276" w:lineRule="auto"/>
        <w:ind w:left="0"/>
        <w:jc w:val="both"/>
        <w:rPr>
          <w:rFonts w:ascii="Arial" w:hAnsi="Arial" w:cs="Arial"/>
        </w:rPr>
      </w:pPr>
    </w:p>
    <w:p w:rsidR="007E3D73" w:rsidRDefault="00D1272B">
      <w:pPr>
        <w:pStyle w:val="Corpotesto1"/>
        <w:tabs>
          <w:tab w:val="left" w:pos="3689"/>
        </w:tabs>
        <w:spacing w:before="74" w:line="276" w:lineRule="auto"/>
        <w:ind w:left="0"/>
        <w:jc w:val="both"/>
        <w:rPr>
          <w:rFonts w:ascii="Arial" w:hAnsi="Arial" w:cs="Arial"/>
        </w:rPr>
      </w:pPr>
      <w:r>
        <w:rPr>
          <w:rFonts w:ascii="Arial" w:hAnsi="Arial" w:cs="Arial"/>
        </w:rPr>
        <w:t>Nella tabella che segue si</w:t>
      </w:r>
      <w:r>
        <w:rPr>
          <w:rFonts w:ascii="Arial" w:hAnsi="Arial" w:cs="Arial"/>
          <w:spacing w:val="28"/>
        </w:rPr>
        <w:t xml:space="preserve"> </w:t>
      </w:r>
      <w:r>
        <w:rPr>
          <w:rFonts w:ascii="Arial" w:hAnsi="Arial" w:cs="Arial"/>
        </w:rPr>
        <w:t xml:space="preserve">è proceduto alla </w:t>
      </w:r>
      <w:r>
        <w:rPr>
          <w:rFonts w:ascii="Arial" w:hAnsi="Arial" w:cs="Arial"/>
          <w:b/>
          <w:bCs/>
        </w:rPr>
        <w:t xml:space="preserve">ponderazione del rischio </w:t>
      </w:r>
      <w:r>
        <w:rPr>
          <w:rFonts w:ascii="Arial" w:hAnsi="Arial" w:cs="Arial"/>
        </w:rPr>
        <w:t>classificando le attività in ordine decrescente rispetto ai valori di “</w:t>
      </w:r>
      <w:r>
        <w:rPr>
          <w:rFonts w:ascii="Arial" w:hAnsi="Arial" w:cs="Arial"/>
          <w:i/>
          <w:iCs/>
        </w:rPr>
        <w:t>rischio</w:t>
      </w:r>
      <w:r>
        <w:rPr>
          <w:rFonts w:ascii="Arial" w:hAnsi="Arial" w:cs="Arial"/>
        </w:rPr>
        <w:t>”</w:t>
      </w:r>
      <w:r>
        <w:rPr>
          <w:rFonts w:ascii="Arial" w:hAnsi="Arial" w:cs="Arial"/>
          <w:spacing w:val="40"/>
        </w:rPr>
        <w:t xml:space="preserve"> </w:t>
      </w:r>
      <w:r>
        <w:rPr>
          <w:rFonts w:ascii="Arial" w:hAnsi="Arial" w:cs="Arial"/>
        </w:rPr>
        <w:t>stimati.</w:t>
      </w:r>
    </w:p>
    <w:p w:rsidR="007E3D73" w:rsidRPr="00610898" w:rsidRDefault="007E3D73" w:rsidP="007E3D73">
      <w:pPr>
        <w:autoSpaceDE w:val="0"/>
        <w:autoSpaceDN w:val="0"/>
        <w:adjustRightInd w:val="0"/>
        <w:jc w:val="both"/>
      </w:pPr>
      <w:r w:rsidRPr="006771C5">
        <w:rPr>
          <w:bCs/>
          <w:u w:val="single"/>
        </w:rPr>
        <w:t xml:space="preserve">Nelle n. </w:t>
      </w:r>
      <w:r w:rsidRPr="00CD524C">
        <w:rPr>
          <w:b/>
          <w:bCs/>
          <w:u w:val="single"/>
        </w:rPr>
        <w:t>48</w:t>
      </w:r>
      <w:r w:rsidRPr="006771C5">
        <w:rPr>
          <w:b/>
          <w:bCs/>
          <w:u w:val="single"/>
        </w:rPr>
        <w:t xml:space="preserve"> </w:t>
      </w:r>
      <w:r w:rsidR="00A34A93">
        <w:rPr>
          <w:b/>
          <w:bCs/>
          <w:u w:val="single"/>
        </w:rPr>
        <w:t xml:space="preserve"> (</w:t>
      </w:r>
      <w:r>
        <w:rPr>
          <w:b/>
          <w:bCs/>
          <w:u w:val="single"/>
        </w:rPr>
        <w:t xml:space="preserve">comprensive delle schede numerate con 0,0-bis,0-ter,5-bis,5-ter,  7-bis ,9-bis,9-ter,9-quater,18-bis,32,33,34,35,36,37,38) </w:t>
      </w:r>
      <w:r w:rsidRPr="006771C5">
        <w:rPr>
          <w:bCs/>
          <w:u w:val="single"/>
        </w:rPr>
        <w:t>schede predisposte</w:t>
      </w:r>
      <w:r w:rsidRPr="006771C5">
        <w:rPr>
          <w:b/>
          <w:bCs/>
        </w:rPr>
        <w:t xml:space="preserve"> (che vengono allegate al presente Piano sotto la lettera “B”) </w:t>
      </w:r>
      <w:r w:rsidRPr="006771C5">
        <w:t>sono riportati i valori attribuiti a ciascun criterio per la valutazione della probabilità e la valutazione dell’impatto. La moltiplicazione dei due valori determina la “</w:t>
      </w:r>
      <w:r w:rsidRPr="006771C5">
        <w:rPr>
          <w:i/>
        </w:rPr>
        <w:t>valutazione del rischio</w:t>
      </w:r>
      <w:r w:rsidRPr="006771C5">
        <w:t>” connesso all’attività. I risultati sono riassunti nella seguente tabella:</w:t>
      </w:r>
    </w:p>
    <w:p w:rsidR="007E3D73" w:rsidRPr="003D0EE8" w:rsidRDefault="007E3D73" w:rsidP="007E3D73">
      <w:pPr>
        <w:autoSpaceDE w:val="0"/>
        <w:autoSpaceDN w:val="0"/>
        <w:adjustRightInd w:val="0"/>
        <w:jc w:val="both"/>
        <w:rPr>
          <w:b/>
          <w:bCs/>
        </w:rPr>
      </w:pPr>
    </w:p>
    <w:tbl>
      <w:tblPr>
        <w:tblW w:w="5000" w:type="pct"/>
        <w:tblCellMar>
          <w:left w:w="0" w:type="dxa"/>
          <w:right w:w="0" w:type="dxa"/>
        </w:tblCellMar>
        <w:tblLook w:val="01E0" w:firstRow="1" w:lastRow="1" w:firstColumn="1" w:lastColumn="1" w:noHBand="0" w:noVBand="0"/>
      </w:tblPr>
      <w:tblGrid>
        <w:gridCol w:w="920"/>
        <w:gridCol w:w="979"/>
        <w:gridCol w:w="4375"/>
        <w:gridCol w:w="1362"/>
        <w:gridCol w:w="1051"/>
        <w:gridCol w:w="1266"/>
      </w:tblGrid>
      <w:tr w:rsidR="007E3D73" w:rsidTr="0052466E">
        <w:trPr>
          <w:trHeight w:hRule="exact" w:val="597"/>
        </w:trPr>
        <w:tc>
          <w:tcPr>
            <w:tcW w:w="462" w:type="pct"/>
            <w:tcBorders>
              <w:top w:val="nil"/>
              <w:left w:val="nil"/>
              <w:bottom w:val="single" w:sz="2" w:space="0" w:color="F2F2F2"/>
              <w:right w:val="nil"/>
            </w:tcBorders>
            <w:shd w:val="clear" w:color="auto" w:fill="CDCDCD"/>
          </w:tcPr>
          <w:p w:rsidR="007E3D73" w:rsidRDefault="007E3D73" w:rsidP="0052466E">
            <w:pPr>
              <w:spacing w:before="2" w:line="110" w:lineRule="exact"/>
              <w:rPr>
                <w:rFonts w:ascii="Calibri" w:hAnsi="Calibri"/>
                <w:sz w:val="11"/>
                <w:szCs w:val="11"/>
                <w:lang w:eastAsia="en-US"/>
              </w:rPr>
            </w:pPr>
          </w:p>
          <w:p w:rsidR="007E3D73" w:rsidRDefault="007E3D73" w:rsidP="0052466E">
            <w:pPr>
              <w:spacing w:line="226" w:lineRule="exact"/>
              <w:ind w:left="122" w:right="103" w:firstLine="218"/>
              <w:rPr>
                <w:rFonts w:ascii="Bell MT" w:hAnsi="Bell MT" w:cs="Bell MT"/>
                <w:sz w:val="20"/>
                <w:szCs w:val="22"/>
                <w:lang w:val="en-US" w:eastAsia="en-US"/>
              </w:rPr>
            </w:pPr>
            <w:r>
              <w:rPr>
                <w:rFonts w:ascii="Bell MT" w:hAnsi="Bell MT" w:cs="Bell MT"/>
                <w:b/>
                <w:bCs/>
                <w:sz w:val="20"/>
                <w:szCs w:val="22"/>
                <w:lang w:val="en-US" w:eastAsia="en-US"/>
              </w:rPr>
              <w:t>n.</w:t>
            </w:r>
            <w:r>
              <w:rPr>
                <w:rFonts w:ascii="Bell MT" w:hAnsi="Bell MT" w:cs="Bell MT"/>
                <w:b/>
                <w:bCs/>
                <w:w w:val="99"/>
                <w:sz w:val="20"/>
                <w:szCs w:val="22"/>
                <w:lang w:val="en-US" w:eastAsia="en-US"/>
              </w:rPr>
              <w:t xml:space="preserve"> </w:t>
            </w:r>
            <w:r>
              <w:rPr>
                <w:rFonts w:ascii="Bell MT" w:hAnsi="Bell MT" w:cs="Bell MT"/>
                <w:b/>
                <w:bCs/>
                <w:w w:val="95"/>
                <w:sz w:val="20"/>
                <w:szCs w:val="22"/>
                <w:lang w:val="en-US" w:eastAsia="en-US"/>
              </w:rPr>
              <w:t>scheda</w:t>
            </w:r>
          </w:p>
        </w:tc>
        <w:tc>
          <w:tcPr>
            <w:tcW w:w="492" w:type="pct"/>
            <w:tcBorders>
              <w:top w:val="nil"/>
              <w:left w:val="nil"/>
              <w:bottom w:val="single" w:sz="2" w:space="0" w:color="F2F2F2"/>
              <w:right w:val="nil"/>
            </w:tcBorders>
            <w:shd w:val="clear" w:color="auto" w:fill="CDCDCD"/>
          </w:tcPr>
          <w:p w:rsidR="007E3D73" w:rsidRDefault="007E3D73" w:rsidP="0052466E">
            <w:pPr>
              <w:spacing w:before="2" w:line="110" w:lineRule="exact"/>
              <w:rPr>
                <w:rFonts w:ascii="Calibri" w:hAnsi="Calibri"/>
                <w:sz w:val="11"/>
                <w:szCs w:val="11"/>
                <w:lang w:val="en-US" w:eastAsia="en-US"/>
              </w:rPr>
            </w:pPr>
          </w:p>
          <w:p w:rsidR="007E3D73" w:rsidRDefault="007E3D73" w:rsidP="0052466E">
            <w:pPr>
              <w:spacing w:line="226" w:lineRule="exact"/>
              <w:ind w:left="175" w:right="112" w:hanging="20"/>
              <w:rPr>
                <w:rFonts w:ascii="Bell MT" w:hAnsi="Bell MT" w:cs="Bell MT"/>
                <w:sz w:val="20"/>
                <w:szCs w:val="22"/>
                <w:lang w:val="en-US" w:eastAsia="en-US"/>
              </w:rPr>
            </w:pPr>
            <w:r>
              <w:rPr>
                <w:rFonts w:ascii="Bell MT" w:hAnsi="Bell MT" w:cs="Bell MT"/>
                <w:b/>
                <w:bCs/>
                <w:sz w:val="20"/>
                <w:szCs w:val="22"/>
                <w:lang w:val="en-US" w:eastAsia="en-US"/>
              </w:rPr>
              <w:t>Area</w:t>
            </w:r>
            <w:r>
              <w:rPr>
                <w:rFonts w:ascii="Bell MT" w:hAnsi="Bell MT" w:cs="Bell MT"/>
                <w:b/>
                <w:bCs/>
                <w:spacing w:val="-6"/>
                <w:sz w:val="20"/>
                <w:szCs w:val="22"/>
                <w:lang w:val="en-US" w:eastAsia="en-US"/>
              </w:rPr>
              <w:t xml:space="preserve"> </w:t>
            </w:r>
            <w:r>
              <w:rPr>
                <w:rFonts w:ascii="Bell MT" w:hAnsi="Bell MT" w:cs="Bell MT"/>
                <w:b/>
                <w:bCs/>
                <w:sz w:val="20"/>
                <w:szCs w:val="22"/>
                <w:lang w:val="en-US" w:eastAsia="en-US"/>
              </w:rPr>
              <w:t>di</w:t>
            </w:r>
            <w:r>
              <w:rPr>
                <w:rFonts w:ascii="Bell MT" w:hAnsi="Bell MT" w:cs="Bell MT"/>
                <w:b/>
                <w:bCs/>
                <w:w w:val="99"/>
                <w:sz w:val="20"/>
                <w:szCs w:val="22"/>
                <w:lang w:val="en-US" w:eastAsia="en-US"/>
              </w:rPr>
              <w:t xml:space="preserve"> </w:t>
            </w:r>
            <w:r>
              <w:rPr>
                <w:rFonts w:ascii="Bell MT" w:hAnsi="Bell MT" w:cs="Bell MT"/>
                <w:b/>
                <w:bCs/>
                <w:sz w:val="20"/>
                <w:szCs w:val="22"/>
                <w:lang w:val="en-US" w:eastAsia="en-US"/>
              </w:rPr>
              <w:t>r</w:t>
            </w:r>
            <w:r>
              <w:rPr>
                <w:rFonts w:ascii="Bell MT" w:hAnsi="Bell MT" w:cs="Bell MT"/>
                <w:b/>
                <w:bCs/>
                <w:spacing w:val="-1"/>
                <w:sz w:val="20"/>
                <w:szCs w:val="22"/>
                <w:lang w:val="en-US" w:eastAsia="en-US"/>
              </w:rPr>
              <w:t>i</w:t>
            </w:r>
            <w:r>
              <w:rPr>
                <w:rFonts w:ascii="Bell MT" w:hAnsi="Bell MT" w:cs="Bell MT"/>
                <w:b/>
                <w:bCs/>
                <w:spacing w:val="1"/>
                <w:sz w:val="20"/>
                <w:szCs w:val="22"/>
                <w:lang w:val="en-US" w:eastAsia="en-US"/>
              </w:rPr>
              <w:t>s</w:t>
            </w:r>
            <w:r>
              <w:rPr>
                <w:rFonts w:ascii="Bell MT" w:hAnsi="Bell MT" w:cs="Bell MT"/>
                <w:b/>
                <w:bCs/>
                <w:sz w:val="20"/>
                <w:szCs w:val="22"/>
                <w:lang w:val="en-US" w:eastAsia="en-US"/>
              </w:rPr>
              <w:t>ch</w:t>
            </w:r>
            <w:r>
              <w:rPr>
                <w:rFonts w:ascii="Bell MT" w:hAnsi="Bell MT" w:cs="Bell MT"/>
                <w:b/>
                <w:bCs/>
                <w:spacing w:val="-1"/>
                <w:sz w:val="20"/>
                <w:szCs w:val="22"/>
                <w:lang w:val="en-US" w:eastAsia="en-US"/>
              </w:rPr>
              <w:t>io</w:t>
            </w:r>
          </w:p>
        </w:tc>
        <w:tc>
          <w:tcPr>
            <w:tcW w:w="2198" w:type="pct"/>
            <w:tcBorders>
              <w:top w:val="nil"/>
              <w:left w:val="nil"/>
              <w:bottom w:val="single" w:sz="2" w:space="0" w:color="F2F2F2"/>
              <w:right w:val="nil"/>
            </w:tcBorders>
            <w:shd w:val="clear" w:color="auto" w:fill="CDCDCD"/>
          </w:tcPr>
          <w:p w:rsidR="007E3D73" w:rsidRDefault="007E3D73" w:rsidP="0052466E">
            <w:pPr>
              <w:spacing w:before="10" w:line="110" w:lineRule="exact"/>
              <w:rPr>
                <w:rFonts w:ascii="Calibri" w:hAnsi="Calibri"/>
                <w:sz w:val="11"/>
                <w:szCs w:val="11"/>
                <w:lang w:val="en-US" w:eastAsia="en-US"/>
              </w:rPr>
            </w:pPr>
          </w:p>
          <w:p w:rsidR="007E3D73" w:rsidRDefault="007E3D73" w:rsidP="0052466E">
            <w:pPr>
              <w:ind w:left="1389"/>
              <w:rPr>
                <w:rFonts w:ascii="Bell MT" w:hAnsi="Bell MT" w:cs="Bell MT"/>
                <w:sz w:val="20"/>
                <w:szCs w:val="22"/>
                <w:lang w:val="en-US" w:eastAsia="en-US"/>
              </w:rPr>
            </w:pPr>
            <w:r>
              <w:rPr>
                <w:rFonts w:ascii="Bell MT" w:hAnsi="Bell MT" w:cs="Bell MT"/>
                <w:b/>
                <w:bCs/>
                <w:sz w:val="20"/>
                <w:szCs w:val="22"/>
                <w:lang w:val="en-US" w:eastAsia="en-US"/>
              </w:rPr>
              <w:t>Att</w:t>
            </w:r>
            <w:r>
              <w:rPr>
                <w:rFonts w:ascii="Bell MT" w:hAnsi="Bell MT" w:cs="Bell MT"/>
                <w:b/>
                <w:bCs/>
                <w:spacing w:val="-1"/>
                <w:sz w:val="20"/>
                <w:szCs w:val="22"/>
                <w:lang w:val="en-US" w:eastAsia="en-US"/>
              </w:rPr>
              <w:t>i</w:t>
            </w:r>
            <w:r>
              <w:rPr>
                <w:rFonts w:ascii="Bell MT" w:hAnsi="Bell MT" w:cs="Bell MT"/>
                <w:b/>
                <w:bCs/>
                <w:spacing w:val="1"/>
                <w:sz w:val="20"/>
                <w:szCs w:val="22"/>
                <w:lang w:val="en-US" w:eastAsia="en-US"/>
              </w:rPr>
              <w:t>v</w:t>
            </w:r>
            <w:r>
              <w:rPr>
                <w:rFonts w:ascii="Bell MT" w:hAnsi="Bell MT" w:cs="Bell MT"/>
                <w:b/>
                <w:bCs/>
                <w:spacing w:val="-1"/>
                <w:sz w:val="20"/>
                <w:szCs w:val="22"/>
                <w:lang w:val="en-US" w:eastAsia="en-US"/>
              </w:rPr>
              <w:t>i</w:t>
            </w:r>
            <w:r>
              <w:rPr>
                <w:rFonts w:ascii="Bell MT" w:hAnsi="Bell MT" w:cs="Bell MT"/>
                <w:b/>
                <w:bCs/>
                <w:sz w:val="20"/>
                <w:szCs w:val="22"/>
                <w:lang w:val="en-US" w:eastAsia="en-US"/>
              </w:rPr>
              <w:t>tà</w:t>
            </w:r>
            <w:r>
              <w:rPr>
                <w:rFonts w:ascii="Bell MT" w:hAnsi="Bell MT" w:cs="Bell MT"/>
                <w:b/>
                <w:bCs/>
                <w:spacing w:val="-8"/>
                <w:sz w:val="20"/>
                <w:szCs w:val="22"/>
                <w:lang w:val="en-US" w:eastAsia="en-US"/>
              </w:rPr>
              <w:t xml:space="preserve"> </w:t>
            </w:r>
            <w:r>
              <w:rPr>
                <w:rFonts w:ascii="Bell MT" w:hAnsi="Bell MT" w:cs="Bell MT"/>
                <w:b/>
                <w:bCs/>
                <w:sz w:val="20"/>
                <w:szCs w:val="22"/>
                <w:lang w:val="en-US" w:eastAsia="en-US"/>
              </w:rPr>
              <w:t>o</w:t>
            </w:r>
            <w:r>
              <w:rPr>
                <w:rFonts w:ascii="Bell MT" w:hAnsi="Bell MT" w:cs="Bell MT"/>
                <w:b/>
                <w:bCs/>
                <w:spacing w:val="-9"/>
                <w:sz w:val="20"/>
                <w:szCs w:val="22"/>
                <w:lang w:val="en-US" w:eastAsia="en-US"/>
              </w:rPr>
              <w:t xml:space="preserve"> </w:t>
            </w:r>
            <w:r>
              <w:rPr>
                <w:rFonts w:ascii="Bell MT" w:hAnsi="Bell MT" w:cs="Bell MT"/>
                <w:b/>
                <w:bCs/>
                <w:sz w:val="20"/>
                <w:szCs w:val="22"/>
                <w:lang w:val="en-US" w:eastAsia="en-US"/>
              </w:rPr>
              <w:t>proce</w:t>
            </w:r>
            <w:r>
              <w:rPr>
                <w:rFonts w:ascii="Bell MT" w:hAnsi="Bell MT" w:cs="Bell MT"/>
                <w:b/>
                <w:bCs/>
                <w:spacing w:val="1"/>
                <w:sz w:val="20"/>
                <w:szCs w:val="22"/>
                <w:lang w:val="en-US" w:eastAsia="en-US"/>
              </w:rPr>
              <w:t>ss</w:t>
            </w:r>
            <w:r>
              <w:rPr>
                <w:rFonts w:ascii="Bell MT" w:hAnsi="Bell MT" w:cs="Bell MT"/>
                <w:b/>
                <w:bCs/>
                <w:sz w:val="20"/>
                <w:szCs w:val="22"/>
                <w:lang w:val="en-US" w:eastAsia="en-US"/>
              </w:rPr>
              <w:t>o</w:t>
            </w:r>
          </w:p>
        </w:tc>
        <w:tc>
          <w:tcPr>
            <w:tcW w:w="684" w:type="pct"/>
            <w:tcBorders>
              <w:top w:val="nil"/>
              <w:left w:val="nil"/>
              <w:bottom w:val="single" w:sz="2" w:space="0" w:color="F2F2F2"/>
              <w:right w:val="nil"/>
            </w:tcBorders>
            <w:shd w:val="clear" w:color="auto" w:fill="CDCDCD"/>
          </w:tcPr>
          <w:p w:rsidR="007E3D73" w:rsidRDefault="007E3D73" w:rsidP="0052466E">
            <w:pPr>
              <w:spacing w:before="2" w:line="110" w:lineRule="exact"/>
              <w:rPr>
                <w:rFonts w:ascii="Calibri" w:hAnsi="Calibri"/>
                <w:sz w:val="11"/>
                <w:szCs w:val="11"/>
                <w:lang w:val="en-US" w:eastAsia="en-US"/>
              </w:rPr>
            </w:pPr>
          </w:p>
          <w:p w:rsidR="007E3D73" w:rsidRDefault="007E3D73" w:rsidP="0052466E">
            <w:pPr>
              <w:spacing w:line="226" w:lineRule="exact"/>
              <w:ind w:left="523" w:right="118" w:hanging="363"/>
              <w:rPr>
                <w:rFonts w:ascii="Bell MT" w:hAnsi="Bell MT" w:cs="Bell MT"/>
                <w:sz w:val="20"/>
                <w:szCs w:val="22"/>
                <w:lang w:val="en-US" w:eastAsia="en-US"/>
              </w:rPr>
            </w:pPr>
            <w:r>
              <w:rPr>
                <w:rFonts w:ascii="Bell MT" w:hAnsi="Bell MT" w:cs="Bell MT"/>
                <w:b/>
                <w:bCs/>
                <w:w w:val="95"/>
                <w:sz w:val="20"/>
                <w:szCs w:val="22"/>
                <w:lang w:val="en-US" w:eastAsia="en-US"/>
              </w:rPr>
              <w:t>Probab</w:t>
            </w:r>
            <w:r>
              <w:rPr>
                <w:rFonts w:ascii="Bell MT" w:hAnsi="Bell MT" w:cs="Bell MT"/>
                <w:b/>
                <w:bCs/>
                <w:spacing w:val="-1"/>
                <w:w w:val="95"/>
                <w:sz w:val="20"/>
                <w:szCs w:val="22"/>
                <w:lang w:val="en-US" w:eastAsia="en-US"/>
              </w:rPr>
              <w:t>ilit</w:t>
            </w:r>
            <w:r>
              <w:rPr>
                <w:rFonts w:ascii="Bell MT" w:hAnsi="Bell MT" w:cs="Bell MT"/>
                <w:b/>
                <w:bCs/>
                <w:w w:val="95"/>
                <w:sz w:val="20"/>
                <w:szCs w:val="22"/>
                <w:lang w:val="en-US" w:eastAsia="en-US"/>
              </w:rPr>
              <w:t>à</w:t>
            </w:r>
            <w:r>
              <w:rPr>
                <w:rFonts w:ascii="Bell MT" w:hAnsi="Bell MT" w:cs="Bell MT"/>
                <w:b/>
                <w:bCs/>
                <w:w w:val="99"/>
                <w:sz w:val="20"/>
                <w:szCs w:val="22"/>
                <w:lang w:val="en-US" w:eastAsia="en-US"/>
              </w:rPr>
              <w:t xml:space="preserve"> </w:t>
            </w:r>
            <w:r>
              <w:rPr>
                <w:rFonts w:ascii="Bell MT" w:hAnsi="Bell MT" w:cs="Bell MT"/>
                <w:b/>
                <w:bCs/>
                <w:sz w:val="20"/>
                <w:szCs w:val="22"/>
                <w:lang w:val="en-US" w:eastAsia="en-US"/>
              </w:rPr>
              <w:t>(P)</w:t>
            </w:r>
          </w:p>
        </w:tc>
        <w:tc>
          <w:tcPr>
            <w:tcW w:w="528" w:type="pct"/>
            <w:tcBorders>
              <w:top w:val="nil"/>
              <w:left w:val="nil"/>
              <w:bottom w:val="single" w:sz="2" w:space="0" w:color="F2F2F2"/>
              <w:right w:val="nil"/>
            </w:tcBorders>
            <w:shd w:val="clear" w:color="auto" w:fill="CDCDCD"/>
          </w:tcPr>
          <w:p w:rsidR="007E3D73" w:rsidRDefault="007E3D73" w:rsidP="0052466E">
            <w:pPr>
              <w:spacing w:before="2" w:line="110" w:lineRule="exact"/>
              <w:rPr>
                <w:rFonts w:ascii="Calibri" w:hAnsi="Calibri"/>
                <w:sz w:val="11"/>
                <w:szCs w:val="11"/>
                <w:lang w:val="en-US" w:eastAsia="en-US"/>
              </w:rPr>
            </w:pPr>
          </w:p>
          <w:p w:rsidR="007E3D73" w:rsidRDefault="007E3D73" w:rsidP="0052466E">
            <w:pPr>
              <w:spacing w:line="226" w:lineRule="exact"/>
              <w:ind w:left="434" w:right="144" w:hanging="248"/>
              <w:rPr>
                <w:rFonts w:ascii="Bell MT" w:hAnsi="Bell MT" w:cs="Bell MT"/>
                <w:sz w:val="20"/>
                <w:szCs w:val="22"/>
                <w:lang w:val="en-US" w:eastAsia="en-US"/>
              </w:rPr>
            </w:pPr>
            <w:r>
              <w:rPr>
                <w:rFonts w:ascii="Bell MT" w:hAnsi="Bell MT" w:cs="Bell MT"/>
                <w:b/>
                <w:bCs/>
                <w:w w:val="95"/>
                <w:sz w:val="20"/>
                <w:szCs w:val="22"/>
                <w:lang w:val="en-US" w:eastAsia="en-US"/>
              </w:rPr>
              <w:t>I</w:t>
            </w:r>
            <w:r>
              <w:rPr>
                <w:rFonts w:ascii="Bell MT" w:hAnsi="Bell MT" w:cs="Bell MT"/>
                <w:b/>
                <w:bCs/>
                <w:spacing w:val="-1"/>
                <w:w w:val="95"/>
                <w:sz w:val="20"/>
                <w:szCs w:val="22"/>
                <w:lang w:val="en-US" w:eastAsia="en-US"/>
              </w:rPr>
              <w:t>m</w:t>
            </w:r>
            <w:r>
              <w:rPr>
                <w:rFonts w:ascii="Bell MT" w:hAnsi="Bell MT" w:cs="Bell MT"/>
                <w:b/>
                <w:bCs/>
                <w:w w:val="95"/>
                <w:sz w:val="20"/>
                <w:szCs w:val="22"/>
                <w:lang w:val="en-US" w:eastAsia="en-US"/>
              </w:rPr>
              <w:t>patto</w:t>
            </w:r>
            <w:r>
              <w:rPr>
                <w:rFonts w:ascii="Bell MT" w:hAnsi="Bell MT" w:cs="Bell MT"/>
                <w:b/>
                <w:bCs/>
                <w:w w:val="99"/>
                <w:sz w:val="20"/>
                <w:szCs w:val="22"/>
                <w:lang w:val="en-US" w:eastAsia="en-US"/>
              </w:rPr>
              <w:t xml:space="preserve"> </w:t>
            </w:r>
            <w:r>
              <w:rPr>
                <w:rFonts w:ascii="Bell MT" w:hAnsi="Bell MT" w:cs="Bell MT"/>
                <w:b/>
                <w:bCs/>
                <w:sz w:val="20"/>
                <w:szCs w:val="22"/>
                <w:lang w:val="en-US" w:eastAsia="en-US"/>
              </w:rPr>
              <w:t>(I)</w:t>
            </w:r>
          </w:p>
        </w:tc>
        <w:tc>
          <w:tcPr>
            <w:tcW w:w="636" w:type="pct"/>
            <w:tcBorders>
              <w:top w:val="nil"/>
              <w:left w:val="nil"/>
              <w:bottom w:val="single" w:sz="2" w:space="0" w:color="F2F2F2"/>
              <w:right w:val="nil"/>
            </w:tcBorders>
            <w:shd w:val="clear" w:color="auto" w:fill="CDCDCD"/>
          </w:tcPr>
          <w:p w:rsidR="007E3D73" w:rsidRDefault="007E3D73" w:rsidP="0052466E">
            <w:pPr>
              <w:spacing w:before="2" w:line="110" w:lineRule="exact"/>
              <w:rPr>
                <w:rFonts w:ascii="Calibri" w:hAnsi="Calibri"/>
                <w:sz w:val="11"/>
                <w:szCs w:val="11"/>
                <w:lang w:val="en-US" w:eastAsia="en-US"/>
              </w:rPr>
            </w:pPr>
          </w:p>
          <w:p w:rsidR="007E3D73" w:rsidRDefault="007E3D73" w:rsidP="0052466E">
            <w:pPr>
              <w:spacing w:line="226" w:lineRule="exact"/>
              <w:ind w:left="336" w:right="261" w:hanging="51"/>
              <w:rPr>
                <w:rFonts w:ascii="Bell MT" w:hAnsi="Bell MT" w:cs="Bell MT"/>
                <w:sz w:val="20"/>
                <w:szCs w:val="22"/>
                <w:lang w:val="en-US" w:eastAsia="en-US"/>
              </w:rPr>
            </w:pPr>
            <w:r>
              <w:rPr>
                <w:rFonts w:ascii="Bell MT" w:hAnsi="Bell MT" w:cs="Bell MT"/>
                <w:b/>
                <w:bCs/>
                <w:w w:val="95"/>
                <w:sz w:val="20"/>
                <w:szCs w:val="22"/>
                <w:lang w:val="en-US" w:eastAsia="en-US"/>
              </w:rPr>
              <w:t>R</w:t>
            </w:r>
            <w:r>
              <w:rPr>
                <w:rFonts w:ascii="Bell MT" w:hAnsi="Bell MT" w:cs="Bell MT"/>
                <w:b/>
                <w:bCs/>
                <w:spacing w:val="-1"/>
                <w:w w:val="95"/>
                <w:sz w:val="20"/>
                <w:szCs w:val="22"/>
                <w:lang w:val="en-US" w:eastAsia="en-US"/>
              </w:rPr>
              <w:t>i</w:t>
            </w:r>
            <w:r>
              <w:rPr>
                <w:rFonts w:ascii="Bell MT" w:hAnsi="Bell MT" w:cs="Bell MT"/>
                <w:b/>
                <w:bCs/>
                <w:w w:val="95"/>
                <w:sz w:val="20"/>
                <w:szCs w:val="22"/>
                <w:lang w:val="en-US" w:eastAsia="en-US"/>
              </w:rPr>
              <w:t>sch</w:t>
            </w:r>
            <w:r>
              <w:rPr>
                <w:rFonts w:ascii="Bell MT" w:hAnsi="Bell MT" w:cs="Bell MT"/>
                <w:b/>
                <w:bCs/>
                <w:spacing w:val="-1"/>
                <w:w w:val="95"/>
                <w:sz w:val="20"/>
                <w:szCs w:val="22"/>
                <w:lang w:val="en-US" w:eastAsia="en-US"/>
              </w:rPr>
              <w:t>i</w:t>
            </w:r>
            <w:r>
              <w:rPr>
                <w:rFonts w:ascii="Bell MT" w:hAnsi="Bell MT" w:cs="Bell MT"/>
                <w:b/>
                <w:bCs/>
                <w:w w:val="95"/>
                <w:sz w:val="20"/>
                <w:szCs w:val="22"/>
                <w:lang w:val="en-US" w:eastAsia="en-US"/>
              </w:rPr>
              <w:t>o</w:t>
            </w:r>
            <w:r>
              <w:rPr>
                <w:rFonts w:ascii="Bell MT" w:hAnsi="Bell MT" w:cs="Bell MT"/>
                <w:b/>
                <w:bCs/>
                <w:w w:val="99"/>
                <w:sz w:val="20"/>
                <w:szCs w:val="22"/>
                <w:lang w:val="en-US" w:eastAsia="en-US"/>
              </w:rPr>
              <w:t xml:space="preserve"> </w:t>
            </w:r>
            <w:r>
              <w:rPr>
                <w:rFonts w:ascii="Bell MT" w:hAnsi="Bell MT" w:cs="Bell MT"/>
                <w:b/>
                <w:bCs/>
                <w:sz w:val="20"/>
                <w:szCs w:val="22"/>
                <w:lang w:val="en-US" w:eastAsia="en-US"/>
              </w:rPr>
              <w:t>(P</w:t>
            </w:r>
            <w:r>
              <w:rPr>
                <w:rFonts w:ascii="Bell MT" w:hAnsi="Bell MT" w:cs="Bell MT"/>
                <w:b/>
                <w:bCs/>
                <w:spacing w:val="-3"/>
                <w:sz w:val="20"/>
                <w:szCs w:val="22"/>
                <w:lang w:val="en-US" w:eastAsia="en-US"/>
              </w:rPr>
              <w:t xml:space="preserve"> </w:t>
            </w:r>
            <w:r>
              <w:rPr>
                <w:rFonts w:ascii="Bell MT" w:hAnsi="Bell MT" w:cs="Bell MT"/>
                <w:b/>
                <w:bCs/>
                <w:sz w:val="20"/>
                <w:szCs w:val="22"/>
                <w:lang w:val="en-US" w:eastAsia="en-US"/>
              </w:rPr>
              <w:t>x</w:t>
            </w:r>
            <w:r>
              <w:rPr>
                <w:rFonts w:ascii="Bell MT" w:hAnsi="Bell MT" w:cs="Bell MT"/>
                <w:b/>
                <w:bCs/>
                <w:spacing w:val="-3"/>
                <w:sz w:val="20"/>
                <w:szCs w:val="22"/>
                <w:lang w:val="en-US" w:eastAsia="en-US"/>
              </w:rPr>
              <w:t xml:space="preserve"> </w:t>
            </w:r>
            <w:r>
              <w:rPr>
                <w:rFonts w:ascii="Bell MT" w:hAnsi="Bell MT" w:cs="Bell MT"/>
                <w:b/>
                <w:bCs/>
                <w:sz w:val="20"/>
                <w:szCs w:val="22"/>
                <w:lang w:val="en-US" w:eastAsia="en-US"/>
              </w:rPr>
              <w:t>I)</w:t>
            </w:r>
          </w:p>
        </w:tc>
      </w:tr>
      <w:tr w:rsidR="007E3D73" w:rsidTr="0052466E">
        <w:trPr>
          <w:trHeight w:hRule="exact" w:val="766"/>
        </w:trPr>
        <w:tc>
          <w:tcPr>
            <w:tcW w:w="462" w:type="pct"/>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293" w:right="275"/>
              <w:jc w:val="center"/>
              <w:rPr>
                <w:rFonts w:ascii="Bell MT" w:hAnsi="Bell MT" w:cs="Bell MT"/>
                <w:sz w:val="20"/>
                <w:szCs w:val="22"/>
                <w:lang w:val="en-US" w:eastAsia="en-US"/>
              </w:rPr>
            </w:pPr>
            <w:r>
              <w:rPr>
                <w:rFonts w:ascii="Bell MT" w:hAnsi="Bell MT" w:cs="Bell MT"/>
                <w:sz w:val="20"/>
                <w:szCs w:val="22"/>
                <w:lang w:val="en-US" w:eastAsia="en-US"/>
              </w:rPr>
              <w:t>0</w:t>
            </w:r>
          </w:p>
        </w:tc>
        <w:tc>
          <w:tcPr>
            <w:tcW w:w="492" w:type="pct"/>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385" w:right="342"/>
              <w:jc w:val="center"/>
              <w:rPr>
                <w:rFonts w:ascii="Bell MT" w:hAnsi="Bell MT" w:cs="Bell MT"/>
                <w:sz w:val="20"/>
                <w:szCs w:val="22"/>
                <w:lang w:val="en-US" w:eastAsia="en-US"/>
              </w:rPr>
            </w:pPr>
            <w:r>
              <w:rPr>
                <w:rFonts w:ascii="Bell MT" w:hAnsi="Bell MT" w:cs="Bell MT"/>
                <w:sz w:val="20"/>
                <w:szCs w:val="22"/>
                <w:lang w:val="en-US" w:eastAsia="en-US"/>
              </w:rPr>
              <w:t>A</w:t>
            </w:r>
          </w:p>
        </w:tc>
        <w:tc>
          <w:tcPr>
            <w:tcW w:w="2198" w:type="pct"/>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z w:val="20"/>
                <w:szCs w:val="22"/>
                <w:lang w:eastAsia="en-US"/>
              </w:rPr>
              <w:t>Assunzione art. 110 del TUEL.</w:t>
            </w:r>
          </w:p>
        </w:tc>
        <w:tc>
          <w:tcPr>
            <w:tcW w:w="684" w:type="pct"/>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2</w:t>
            </w:r>
            <w:r>
              <w:rPr>
                <w:rFonts w:ascii="Bell MT" w:hAnsi="Bell MT" w:cs="Bell MT"/>
                <w:spacing w:val="-1"/>
                <w:sz w:val="20"/>
                <w:szCs w:val="22"/>
                <w:lang w:val="en-US" w:eastAsia="en-US"/>
              </w:rPr>
              <w:t>,</w:t>
            </w:r>
            <w:r>
              <w:rPr>
                <w:rFonts w:ascii="Bell MT" w:hAnsi="Bell MT" w:cs="Bell MT"/>
                <w:spacing w:val="1"/>
                <w:sz w:val="20"/>
                <w:szCs w:val="22"/>
                <w:lang w:val="en-US" w:eastAsia="en-US"/>
              </w:rPr>
              <w:t>67</w:t>
            </w:r>
          </w:p>
        </w:tc>
        <w:tc>
          <w:tcPr>
            <w:tcW w:w="528" w:type="pct"/>
            <w:tcBorders>
              <w:top w:val="single" w:sz="2" w:space="0" w:color="F2F2F2"/>
              <w:left w:val="nil"/>
              <w:bottom w:val="single" w:sz="2" w:space="0" w:color="CDCDCD"/>
              <w:right w:val="single" w:sz="36" w:space="0" w:color="F2F2F2"/>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w:t>
            </w:r>
            <w:r>
              <w:rPr>
                <w:rFonts w:ascii="Bell MT" w:hAnsi="Bell MT" w:cs="Bell MT"/>
                <w:spacing w:val="1"/>
                <w:sz w:val="20"/>
                <w:szCs w:val="22"/>
                <w:lang w:val="en-US" w:eastAsia="en-US"/>
              </w:rPr>
              <w:t>25</w:t>
            </w:r>
          </w:p>
        </w:tc>
        <w:tc>
          <w:tcPr>
            <w:tcW w:w="636"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384"/>
              <w:rPr>
                <w:rFonts w:ascii="Bell MT" w:hAnsi="Bell MT" w:cs="Bell MT"/>
                <w:sz w:val="20"/>
                <w:szCs w:val="22"/>
                <w:lang w:val="en-US" w:eastAsia="en-US"/>
              </w:rPr>
            </w:pPr>
            <w:r>
              <w:rPr>
                <w:rFonts w:ascii="Bell MT" w:hAnsi="Bell MT" w:cs="Bell MT"/>
                <w:b/>
                <w:bCs/>
                <w:spacing w:val="-1"/>
                <w:sz w:val="20"/>
                <w:szCs w:val="22"/>
                <w:lang w:val="en-US" w:eastAsia="en-US"/>
              </w:rPr>
              <w:t>3,34</w:t>
            </w:r>
          </w:p>
        </w:tc>
      </w:tr>
      <w:tr w:rsidR="007E3D73" w:rsidTr="0052466E">
        <w:trPr>
          <w:trHeight w:hRule="exact" w:val="766"/>
        </w:trPr>
        <w:tc>
          <w:tcPr>
            <w:tcW w:w="462" w:type="pct"/>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293" w:right="275"/>
              <w:jc w:val="center"/>
              <w:rPr>
                <w:rFonts w:ascii="Bell MT" w:hAnsi="Bell MT" w:cs="Bell MT"/>
                <w:sz w:val="20"/>
                <w:szCs w:val="22"/>
                <w:lang w:val="en-US" w:eastAsia="en-US"/>
              </w:rPr>
            </w:pPr>
            <w:r>
              <w:rPr>
                <w:rFonts w:ascii="Bell MT" w:hAnsi="Bell MT" w:cs="Bell MT"/>
                <w:sz w:val="20"/>
                <w:szCs w:val="22"/>
                <w:lang w:val="en-US" w:eastAsia="en-US"/>
              </w:rPr>
              <w:t>0-bis</w:t>
            </w:r>
          </w:p>
        </w:tc>
        <w:tc>
          <w:tcPr>
            <w:tcW w:w="492" w:type="pct"/>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385" w:right="342"/>
              <w:jc w:val="center"/>
              <w:rPr>
                <w:rFonts w:ascii="Bell MT" w:hAnsi="Bell MT" w:cs="Bell MT"/>
                <w:sz w:val="20"/>
                <w:szCs w:val="22"/>
                <w:lang w:val="en-US" w:eastAsia="en-US"/>
              </w:rPr>
            </w:pPr>
            <w:r>
              <w:rPr>
                <w:rFonts w:ascii="Bell MT" w:hAnsi="Bell MT" w:cs="Bell MT"/>
                <w:sz w:val="20"/>
                <w:szCs w:val="22"/>
                <w:lang w:val="en-US" w:eastAsia="en-US"/>
              </w:rPr>
              <w:t>A</w:t>
            </w:r>
          </w:p>
        </w:tc>
        <w:tc>
          <w:tcPr>
            <w:tcW w:w="2198" w:type="pct"/>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z w:val="20"/>
                <w:szCs w:val="22"/>
                <w:lang w:eastAsia="en-US"/>
              </w:rPr>
              <w:t xml:space="preserve">Nomina Responsabile </w:t>
            </w:r>
            <w:r w:rsidR="00D26F8B">
              <w:rPr>
                <w:rFonts w:ascii="Bell MT" w:hAnsi="Bell MT" w:cs="Bell MT"/>
                <w:sz w:val="20"/>
                <w:szCs w:val="22"/>
                <w:lang w:eastAsia="en-US"/>
              </w:rPr>
              <w:t>Servizio</w:t>
            </w:r>
            <w:r>
              <w:rPr>
                <w:rFonts w:ascii="Bell MT" w:hAnsi="Bell MT" w:cs="Bell MT"/>
                <w:sz w:val="20"/>
                <w:szCs w:val="22"/>
                <w:lang w:eastAsia="en-US"/>
              </w:rPr>
              <w:t>.</w:t>
            </w:r>
          </w:p>
        </w:tc>
        <w:tc>
          <w:tcPr>
            <w:tcW w:w="684" w:type="pct"/>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3,33</w:t>
            </w:r>
          </w:p>
        </w:tc>
        <w:tc>
          <w:tcPr>
            <w:tcW w:w="528" w:type="pct"/>
            <w:tcBorders>
              <w:top w:val="single" w:sz="2" w:space="0" w:color="F2F2F2"/>
              <w:left w:val="nil"/>
              <w:bottom w:val="single" w:sz="2" w:space="0" w:color="CDCDCD"/>
              <w:right w:val="single" w:sz="36" w:space="0" w:color="F2F2F2"/>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w:t>
            </w:r>
            <w:r>
              <w:rPr>
                <w:rFonts w:ascii="Bell MT" w:hAnsi="Bell MT" w:cs="Bell MT"/>
                <w:spacing w:val="1"/>
                <w:sz w:val="20"/>
                <w:szCs w:val="22"/>
                <w:lang w:val="en-US" w:eastAsia="en-US"/>
              </w:rPr>
              <w:t>25</w:t>
            </w:r>
          </w:p>
        </w:tc>
        <w:tc>
          <w:tcPr>
            <w:tcW w:w="636"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384"/>
              <w:rPr>
                <w:rFonts w:ascii="Bell MT" w:hAnsi="Bell MT" w:cs="Bell MT"/>
                <w:sz w:val="20"/>
                <w:szCs w:val="22"/>
                <w:lang w:val="en-US" w:eastAsia="en-US"/>
              </w:rPr>
            </w:pPr>
            <w:r>
              <w:rPr>
                <w:rFonts w:ascii="Bell MT" w:hAnsi="Bell MT" w:cs="Bell MT"/>
                <w:b/>
                <w:bCs/>
                <w:spacing w:val="-1"/>
                <w:sz w:val="20"/>
                <w:szCs w:val="22"/>
                <w:lang w:val="en-US" w:eastAsia="en-US"/>
              </w:rPr>
              <w:t>4,16</w:t>
            </w:r>
          </w:p>
        </w:tc>
      </w:tr>
      <w:tr w:rsidR="007E3D73" w:rsidTr="0052466E">
        <w:trPr>
          <w:trHeight w:hRule="exact" w:val="766"/>
        </w:trPr>
        <w:tc>
          <w:tcPr>
            <w:tcW w:w="462" w:type="pct"/>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293" w:right="275"/>
              <w:jc w:val="center"/>
              <w:rPr>
                <w:rFonts w:ascii="Bell MT" w:hAnsi="Bell MT" w:cs="Bell MT"/>
                <w:sz w:val="20"/>
                <w:szCs w:val="22"/>
                <w:lang w:val="en-US" w:eastAsia="en-US"/>
              </w:rPr>
            </w:pPr>
            <w:r>
              <w:rPr>
                <w:rFonts w:ascii="Bell MT" w:hAnsi="Bell MT" w:cs="Bell MT"/>
                <w:sz w:val="20"/>
                <w:szCs w:val="22"/>
                <w:lang w:val="en-US" w:eastAsia="en-US"/>
              </w:rPr>
              <w:t>0-ter</w:t>
            </w:r>
          </w:p>
        </w:tc>
        <w:tc>
          <w:tcPr>
            <w:tcW w:w="492" w:type="pct"/>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385" w:right="342"/>
              <w:jc w:val="center"/>
              <w:rPr>
                <w:rFonts w:ascii="Bell MT" w:hAnsi="Bell MT" w:cs="Bell MT"/>
                <w:sz w:val="20"/>
                <w:szCs w:val="22"/>
                <w:lang w:val="en-US" w:eastAsia="en-US"/>
              </w:rPr>
            </w:pPr>
            <w:r>
              <w:rPr>
                <w:rFonts w:ascii="Bell MT" w:hAnsi="Bell MT" w:cs="Bell MT"/>
                <w:sz w:val="20"/>
                <w:szCs w:val="22"/>
                <w:lang w:val="en-US" w:eastAsia="en-US"/>
              </w:rPr>
              <w:t>A</w:t>
            </w:r>
          </w:p>
        </w:tc>
        <w:tc>
          <w:tcPr>
            <w:tcW w:w="2198" w:type="pct"/>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z w:val="20"/>
                <w:szCs w:val="22"/>
                <w:lang w:eastAsia="en-US"/>
              </w:rPr>
              <w:t xml:space="preserve">Concorso assunzione responsabile </w:t>
            </w:r>
            <w:r w:rsidR="00D26F8B">
              <w:rPr>
                <w:rFonts w:ascii="Bell MT" w:hAnsi="Bell MT" w:cs="Bell MT"/>
                <w:sz w:val="20"/>
                <w:szCs w:val="22"/>
                <w:lang w:eastAsia="en-US"/>
              </w:rPr>
              <w:t>Servizio</w:t>
            </w:r>
            <w:r>
              <w:rPr>
                <w:rFonts w:ascii="Bell MT" w:hAnsi="Bell MT" w:cs="Bell MT"/>
                <w:sz w:val="20"/>
                <w:szCs w:val="22"/>
                <w:lang w:eastAsia="en-US"/>
              </w:rPr>
              <w:t xml:space="preserve"> a tempo determinato e indeterminato e selezione per mobilità.</w:t>
            </w:r>
          </w:p>
        </w:tc>
        <w:tc>
          <w:tcPr>
            <w:tcW w:w="684" w:type="pct"/>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2,67</w:t>
            </w:r>
          </w:p>
        </w:tc>
        <w:tc>
          <w:tcPr>
            <w:tcW w:w="528" w:type="pct"/>
            <w:tcBorders>
              <w:top w:val="single" w:sz="2" w:space="0" w:color="F2F2F2"/>
              <w:left w:val="nil"/>
              <w:bottom w:val="single" w:sz="2" w:space="0" w:color="CDCDCD"/>
              <w:right w:val="single" w:sz="36" w:space="0" w:color="F2F2F2"/>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w:t>
            </w:r>
            <w:r>
              <w:rPr>
                <w:rFonts w:ascii="Bell MT" w:hAnsi="Bell MT" w:cs="Bell MT"/>
                <w:spacing w:val="1"/>
                <w:sz w:val="20"/>
                <w:szCs w:val="22"/>
                <w:lang w:val="en-US" w:eastAsia="en-US"/>
              </w:rPr>
              <w:t>25</w:t>
            </w:r>
          </w:p>
        </w:tc>
        <w:tc>
          <w:tcPr>
            <w:tcW w:w="636"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384"/>
              <w:rPr>
                <w:rFonts w:ascii="Bell MT" w:hAnsi="Bell MT" w:cs="Bell MT"/>
                <w:sz w:val="20"/>
                <w:szCs w:val="22"/>
                <w:lang w:val="en-US" w:eastAsia="en-US"/>
              </w:rPr>
            </w:pPr>
            <w:r>
              <w:rPr>
                <w:rFonts w:ascii="Bell MT" w:hAnsi="Bell MT" w:cs="Bell MT"/>
                <w:b/>
                <w:bCs/>
                <w:spacing w:val="-1"/>
                <w:sz w:val="20"/>
                <w:szCs w:val="22"/>
                <w:lang w:val="en-US" w:eastAsia="en-US"/>
              </w:rPr>
              <w:t>3,34</w:t>
            </w:r>
          </w:p>
        </w:tc>
      </w:tr>
      <w:tr w:rsidR="007E3D73" w:rsidTr="0052466E">
        <w:trPr>
          <w:trHeight w:hRule="exact" w:val="766"/>
        </w:trPr>
        <w:tc>
          <w:tcPr>
            <w:tcW w:w="462" w:type="pct"/>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293" w:right="275"/>
              <w:jc w:val="center"/>
              <w:rPr>
                <w:rFonts w:ascii="Bell MT" w:hAnsi="Bell MT" w:cs="Bell MT"/>
                <w:sz w:val="20"/>
                <w:szCs w:val="22"/>
                <w:lang w:val="en-US" w:eastAsia="en-US"/>
              </w:rPr>
            </w:pPr>
            <w:r>
              <w:rPr>
                <w:rFonts w:ascii="Bell MT" w:hAnsi="Bell MT" w:cs="Bell MT"/>
                <w:sz w:val="20"/>
                <w:szCs w:val="22"/>
                <w:lang w:val="en-US" w:eastAsia="en-US"/>
              </w:rPr>
              <w:t>1</w:t>
            </w:r>
          </w:p>
        </w:tc>
        <w:tc>
          <w:tcPr>
            <w:tcW w:w="492" w:type="pct"/>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385" w:right="342"/>
              <w:jc w:val="center"/>
              <w:rPr>
                <w:rFonts w:ascii="Bell MT" w:hAnsi="Bell MT" w:cs="Bell MT"/>
                <w:sz w:val="20"/>
                <w:szCs w:val="22"/>
                <w:lang w:val="en-US" w:eastAsia="en-US"/>
              </w:rPr>
            </w:pPr>
            <w:r>
              <w:rPr>
                <w:rFonts w:ascii="Bell MT" w:hAnsi="Bell MT" w:cs="Bell MT"/>
                <w:sz w:val="20"/>
                <w:szCs w:val="22"/>
                <w:lang w:val="en-US" w:eastAsia="en-US"/>
              </w:rPr>
              <w:t>A</w:t>
            </w:r>
          </w:p>
        </w:tc>
        <w:tc>
          <w:tcPr>
            <w:tcW w:w="2198" w:type="pct"/>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z w:val="20"/>
                <w:szCs w:val="22"/>
                <w:lang w:eastAsia="en-US"/>
              </w:rPr>
              <w:t>Co</w:t>
            </w:r>
            <w:r>
              <w:rPr>
                <w:rFonts w:ascii="Bell MT" w:hAnsi="Bell MT" w:cs="Bell MT"/>
                <w:spacing w:val="-1"/>
                <w:sz w:val="20"/>
                <w:szCs w:val="22"/>
                <w:lang w:eastAsia="en-US"/>
              </w:rPr>
              <w:t>n</w:t>
            </w:r>
            <w:r>
              <w:rPr>
                <w:rFonts w:ascii="Bell MT" w:hAnsi="Bell MT" w:cs="Bell MT"/>
                <w:spacing w:val="1"/>
                <w:sz w:val="20"/>
                <w:szCs w:val="22"/>
                <w:lang w:eastAsia="en-US"/>
              </w:rPr>
              <w:t>c</w:t>
            </w:r>
            <w:r>
              <w:rPr>
                <w:rFonts w:ascii="Bell MT" w:hAnsi="Bell MT" w:cs="Bell MT"/>
                <w:sz w:val="20"/>
                <w:szCs w:val="22"/>
                <w:lang w:eastAsia="en-US"/>
              </w:rPr>
              <w:t>orso</w:t>
            </w:r>
            <w:r>
              <w:rPr>
                <w:rFonts w:ascii="Bell MT" w:hAnsi="Bell MT" w:cs="Bell MT"/>
                <w:spacing w:val="-7"/>
                <w:sz w:val="20"/>
                <w:szCs w:val="22"/>
                <w:lang w:eastAsia="en-US"/>
              </w:rPr>
              <w:t xml:space="preserve"> </w:t>
            </w:r>
            <w:r>
              <w:rPr>
                <w:rFonts w:ascii="Bell MT" w:hAnsi="Bell MT" w:cs="Bell MT"/>
                <w:spacing w:val="1"/>
                <w:sz w:val="20"/>
                <w:szCs w:val="22"/>
                <w:lang w:eastAsia="en-US"/>
              </w:rPr>
              <w:t>p</w:t>
            </w:r>
            <w:r>
              <w:rPr>
                <w:rFonts w:ascii="Bell MT" w:hAnsi="Bell MT" w:cs="Bell MT"/>
                <w:spacing w:val="-2"/>
                <w:sz w:val="20"/>
                <w:szCs w:val="22"/>
                <w:lang w:eastAsia="en-US"/>
              </w:rPr>
              <w:t>e</w:t>
            </w:r>
            <w:r>
              <w:rPr>
                <w:rFonts w:ascii="Bell MT" w:hAnsi="Bell MT" w:cs="Bell MT"/>
                <w:sz w:val="20"/>
                <w:szCs w:val="22"/>
                <w:lang w:eastAsia="en-US"/>
              </w:rPr>
              <w:t>r</w:t>
            </w:r>
            <w:r>
              <w:rPr>
                <w:rFonts w:ascii="Bell MT" w:hAnsi="Bell MT" w:cs="Bell MT"/>
                <w:spacing w:val="-7"/>
                <w:sz w:val="20"/>
                <w:szCs w:val="22"/>
                <w:lang w:eastAsia="en-US"/>
              </w:rPr>
              <w:t xml:space="preserve"> </w:t>
            </w:r>
            <w:r>
              <w:rPr>
                <w:rFonts w:ascii="Bell MT" w:hAnsi="Bell MT" w:cs="Bell MT"/>
                <w:spacing w:val="-1"/>
                <w:sz w:val="20"/>
                <w:szCs w:val="22"/>
                <w:lang w:eastAsia="en-US"/>
              </w:rPr>
              <w:t>l</w:t>
            </w:r>
            <w:r>
              <w:rPr>
                <w:rFonts w:ascii="Bell MT" w:hAnsi="Bell MT" w:cs="Bell MT"/>
                <w:sz w:val="20"/>
                <w:szCs w:val="22"/>
                <w:lang w:eastAsia="en-US"/>
              </w:rPr>
              <w:t>'</w:t>
            </w:r>
            <w:r>
              <w:rPr>
                <w:rFonts w:ascii="Bell MT" w:hAnsi="Bell MT" w:cs="Bell MT"/>
                <w:spacing w:val="-1"/>
                <w:sz w:val="20"/>
                <w:szCs w:val="22"/>
                <w:lang w:eastAsia="en-US"/>
              </w:rPr>
              <w:t>a</w:t>
            </w:r>
            <w:r>
              <w:rPr>
                <w:rFonts w:ascii="Bell MT" w:hAnsi="Bell MT" w:cs="Bell MT"/>
                <w:sz w:val="20"/>
                <w:szCs w:val="22"/>
                <w:lang w:eastAsia="en-US"/>
              </w:rPr>
              <w:t>ss</w:t>
            </w:r>
            <w:r>
              <w:rPr>
                <w:rFonts w:ascii="Bell MT" w:hAnsi="Bell MT" w:cs="Bell MT"/>
                <w:spacing w:val="-1"/>
                <w:sz w:val="20"/>
                <w:szCs w:val="22"/>
                <w:lang w:eastAsia="en-US"/>
              </w:rPr>
              <w:t>unz</w:t>
            </w:r>
            <w:r>
              <w:rPr>
                <w:rFonts w:ascii="Bell MT" w:hAnsi="Bell MT" w:cs="Bell MT"/>
                <w:sz w:val="20"/>
                <w:szCs w:val="22"/>
                <w:lang w:eastAsia="en-US"/>
              </w:rPr>
              <w:t>io</w:t>
            </w:r>
            <w:r>
              <w:rPr>
                <w:rFonts w:ascii="Bell MT" w:hAnsi="Bell MT" w:cs="Bell MT"/>
                <w:spacing w:val="-1"/>
                <w:sz w:val="20"/>
                <w:szCs w:val="22"/>
                <w:lang w:eastAsia="en-US"/>
              </w:rPr>
              <w:t>n</w:t>
            </w:r>
            <w:r>
              <w:rPr>
                <w:rFonts w:ascii="Bell MT" w:hAnsi="Bell MT" w:cs="Bell MT"/>
                <w:sz w:val="20"/>
                <w:szCs w:val="22"/>
                <w:lang w:eastAsia="en-US"/>
              </w:rPr>
              <w:t>e</w:t>
            </w:r>
            <w:r>
              <w:rPr>
                <w:rFonts w:ascii="Bell MT" w:hAnsi="Bell MT" w:cs="Bell MT"/>
                <w:spacing w:val="-7"/>
                <w:sz w:val="20"/>
                <w:szCs w:val="22"/>
                <w:lang w:eastAsia="en-US"/>
              </w:rPr>
              <w:t xml:space="preserve"> </w:t>
            </w:r>
            <w:r>
              <w:rPr>
                <w:rFonts w:ascii="Bell MT" w:hAnsi="Bell MT" w:cs="Bell MT"/>
                <w:spacing w:val="-1"/>
                <w:sz w:val="20"/>
                <w:szCs w:val="22"/>
                <w:lang w:eastAsia="en-US"/>
              </w:rPr>
              <w:t>d</w:t>
            </w:r>
            <w:r>
              <w:rPr>
                <w:rFonts w:ascii="Bell MT" w:hAnsi="Bell MT" w:cs="Bell MT"/>
                <w:sz w:val="20"/>
                <w:szCs w:val="22"/>
                <w:lang w:eastAsia="en-US"/>
              </w:rPr>
              <w:t>i</w:t>
            </w:r>
            <w:r>
              <w:rPr>
                <w:rFonts w:ascii="Bell MT" w:hAnsi="Bell MT" w:cs="Bell MT"/>
                <w:spacing w:val="-6"/>
                <w:sz w:val="20"/>
                <w:szCs w:val="22"/>
                <w:lang w:eastAsia="en-US"/>
              </w:rPr>
              <w:t xml:space="preserve"> </w:t>
            </w:r>
            <w:r>
              <w:rPr>
                <w:rFonts w:ascii="Bell MT" w:hAnsi="Bell MT" w:cs="Bell MT"/>
                <w:spacing w:val="1"/>
                <w:sz w:val="20"/>
                <w:szCs w:val="22"/>
                <w:lang w:eastAsia="en-US"/>
              </w:rPr>
              <w:t>p</w:t>
            </w:r>
            <w:r>
              <w:rPr>
                <w:rFonts w:ascii="Bell MT" w:hAnsi="Bell MT" w:cs="Bell MT"/>
                <w:spacing w:val="-2"/>
                <w:sz w:val="20"/>
                <w:szCs w:val="22"/>
                <w:lang w:eastAsia="en-US"/>
              </w:rPr>
              <w:t>e</w:t>
            </w:r>
            <w:r>
              <w:rPr>
                <w:rFonts w:ascii="Bell MT" w:hAnsi="Bell MT" w:cs="Bell MT"/>
                <w:sz w:val="20"/>
                <w:szCs w:val="22"/>
                <w:lang w:eastAsia="en-US"/>
              </w:rPr>
              <w:t>rso</w:t>
            </w:r>
            <w:r>
              <w:rPr>
                <w:rFonts w:ascii="Bell MT" w:hAnsi="Bell MT" w:cs="Bell MT"/>
                <w:spacing w:val="-1"/>
                <w:sz w:val="20"/>
                <w:szCs w:val="22"/>
                <w:lang w:eastAsia="en-US"/>
              </w:rPr>
              <w:t>na</w:t>
            </w:r>
            <w:r>
              <w:rPr>
                <w:rFonts w:ascii="Bell MT" w:hAnsi="Bell MT" w:cs="Bell MT"/>
                <w:spacing w:val="1"/>
                <w:sz w:val="20"/>
                <w:szCs w:val="22"/>
                <w:lang w:eastAsia="en-US"/>
              </w:rPr>
              <w:t>l</w:t>
            </w:r>
            <w:r>
              <w:rPr>
                <w:rFonts w:ascii="Bell MT" w:hAnsi="Bell MT" w:cs="Bell MT"/>
                <w:sz w:val="20"/>
                <w:szCs w:val="22"/>
                <w:lang w:eastAsia="en-US"/>
              </w:rPr>
              <w:t>e a tempo determinato e indeterminato.</w:t>
            </w:r>
          </w:p>
        </w:tc>
        <w:tc>
          <w:tcPr>
            <w:tcW w:w="684" w:type="pct"/>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2</w:t>
            </w:r>
            <w:r>
              <w:rPr>
                <w:rFonts w:ascii="Bell MT" w:hAnsi="Bell MT" w:cs="Bell MT"/>
                <w:spacing w:val="-1"/>
                <w:sz w:val="20"/>
                <w:szCs w:val="22"/>
                <w:lang w:val="en-US" w:eastAsia="en-US"/>
              </w:rPr>
              <w:t>,</w:t>
            </w:r>
            <w:r>
              <w:rPr>
                <w:rFonts w:ascii="Bell MT" w:hAnsi="Bell MT" w:cs="Bell MT"/>
                <w:spacing w:val="1"/>
                <w:sz w:val="20"/>
                <w:szCs w:val="22"/>
                <w:lang w:val="en-US" w:eastAsia="en-US"/>
              </w:rPr>
              <w:t>67</w:t>
            </w:r>
          </w:p>
        </w:tc>
        <w:tc>
          <w:tcPr>
            <w:tcW w:w="528" w:type="pct"/>
            <w:tcBorders>
              <w:top w:val="single" w:sz="2" w:space="0" w:color="F2F2F2"/>
              <w:left w:val="nil"/>
              <w:bottom w:val="single" w:sz="2" w:space="0" w:color="CDCDCD"/>
              <w:right w:val="single" w:sz="36" w:space="0" w:color="F2F2F2"/>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w:t>
            </w:r>
            <w:r>
              <w:rPr>
                <w:rFonts w:ascii="Bell MT" w:hAnsi="Bell MT" w:cs="Bell MT"/>
                <w:spacing w:val="1"/>
                <w:sz w:val="20"/>
                <w:szCs w:val="22"/>
                <w:lang w:val="en-US" w:eastAsia="en-US"/>
              </w:rPr>
              <w:t>25</w:t>
            </w:r>
          </w:p>
        </w:tc>
        <w:tc>
          <w:tcPr>
            <w:tcW w:w="636"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384"/>
              <w:rPr>
                <w:rFonts w:ascii="Bell MT" w:hAnsi="Bell MT" w:cs="Bell MT"/>
                <w:sz w:val="20"/>
                <w:szCs w:val="22"/>
                <w:lang w:val="en-US" w:eastAsia="en-US"/>
              </w:rPr>
            </w:pPr>
            <w:r>
              <w:rPr>
                <w:rFonts w:ascii="Bell MT" w:hAnsi="Bell MT" w:cs="Bell MT"/>
                <w:b/>
                <w:bCs/>
                <w:spacing w:val="-1"/>
                <w:sz w:val="20"/>
                <w:szCs w:val="22"/>
                <w:lang w:val="en-US" w:eastAsia="en-US"/>
              </w:rPr>
              <w:t>3,34</w:t>
            </w:r>
          </w:p>
        </w:tc>
      </w:tr>
      <w:tr w:rsidR="007E3D73" w:rsidTr="0052466E">
        <w:trPr>
          <w:trHeight w:hRule="exact" w:val="849"/>
        </w:trPr>
        <w:tc>
          <w:tcPr>
            <w:tcW w:w="462" w:type="pct"/>
            <w:tcBorders>
              <w:top w:val="single" w:sz="2" w:space="0" w:color="CDCDCD"/>
              <w:left w:val="nil"/>
              <w:bottom w:val="single" w:sz="2" w:space="0" w:color="F2F2F2"/>
              <w:right w:val="nil"/>
            </w:tcBorders>
            <w:shd w:val="clear" w:color="auto" w:fill="CDCDCD"/>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293" w:right="275"/>
              <w:jc w:val="center"/>
              <w:rPr>
                <w:rFonts w:ascii="Bell MT" w:hAnsi="Bell MT" w:cs="Bell MT"/>
                <w:sz w:val="20"/>
                <w:szCs w:val="22"/>
                <w:lang w:val="en-US" w:eastAsia="en-US"/>
              </w:rPr>
            </w:pPr>
            <w:r>
              <w:rPr>
                <w:rFonts w:ascii="Bell MT" w:hAnsi="Bell MT" w:cs="Bell MT"/>
                <w:sz w:val="20"/>
                <w:szCs w:val="22"/>
                <w:lang w:val="en-US" w:eastAsia="en-US"/>
              </w:rPr>
              <w:t>2</w:t>
            </w:r>
          </w:p>
        </w:tc>
        <w:tc>
          <w:tcPr>
            <w:tcW w:w="492" w:type="pct"/>
            <w:tcBorders>
              <w:top w:val="single" w:sz="2" w:space="0" w:color="CDCDCD"/>
              <w:left w:val="nil"/>
              <w:bottom w:val="single" w:sz="2" w:space="0" w:color="F2F2F2"/>
              <w:right w:val="nil"/>
            </w:tcBorders>
            <w:shd w:val="clear" w:color="auto" w:fill="CDCDCD"/>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385" w:right="342"/>
              <w:jc w:val="center"/>
              <w:rPr>
                <w:rFonts w:ascii="Bell MT" w:hAnsi="Bell MT" w:cs="Bell MT"/>
                <w:sz w:val="20"/>
                <w:szCs w:val="22"/>
                <w:lang w:val="en-US" w:eastAsia="en-US"/>
              </w:rPr>
            </w:pPr>
            <w:r>
              <w:rPr>
                <w:rFonts w:ascii="Bell MT" w:hAnsi="Bell MT" w:cs="Bell MT"/>
                <w:sz w:val="20"/>
                <w:szCs w:val="22"/>
                <w:lang w:val="en-US" w:eastAsia="en-US"/>
              </w:rPr>
              <w:t>A</w:t>
            </w:r>
          </w:p>
        </w:tc>
        <w:tc>
          <w:tcPr>
            <w:tcW w:w="2198" w:type="pct"/>
            <w:tcBorders>
              <w:top w:val="single" w:sz="2" w:space="0" w:color="CDCDCD"/>
              <w:left w:val="nil"/>
              <w:bottom w:val="single" w:sz="2" w:space="0" w:color="F2F2F2"/>
              <w:right w:val="nil"/>
            </w:tcBorders>
            <w:shd w:val="clear" w:color="auto" w:fill="CDCDCD"/>
          </w:tcPr>
          <w:p w:rsidR="007E3D73" w:rsidRDefault="007E3D73" w:rsidP="0052466E">
            <w:pPr>
              <w:spacing w:before="7" w:line="130" w:lineRule="exact"/>
              <w:rPr>
                <w:rFonts w:ascii="Calibri" w:hAnsi="Calibri"/>
                <w:sz w:val="13"/>
                <w:szCs w:val="13"/>
                <w:lang w:eastAsia="en-US"/>
              </w:rPr>
            </w:pPr>
          </w:p>
          <w:p w:rsidR="007E3D73" w:rsidRDefault="007E3D73" w:rsidP="0052466E">
            <w:pPr>
              <w:ind w:left="129" w:right="706"/>
              <w:rPr>
                <w:rFonts w:ascii="Bell MT" w:hAnsi="Bell MT" w:cs="Bell MT"/>
                <w:sz w:val="20"/>
                <w:szCs w:val="22"/>
                <w:lang w:eastAsia="en-US"/>
              </w:rPr>
            </w:pPr>
            <w:r>
              <w:rPr>
                <w:rFonts w:ascii="Bell MT" w:hAnsi="Bell MT" w:cs="Bell MT"/>
                <w:sz w:val="20"/>
                <w:szCs w:val="22"/>
                <w:lang w:eastAsia="en-US"/>
              </w:rPr>
              <w:t>Selezione di personale per assunzioni, mobilità e incarichi professionali (art. 7 del D.Lgs. n. 165/2001).</w:t>
            </w:r>
          </w:p>
        </w:tc>
        <w:tc>
          <w:tcPr>
            <w:tcW w:w="684" w:type="pct"/>
            <w:tcBorders>
              <w:top w:val="single" w:sz="2" w:space="0" w:color="CDCDCD"/>
              <w:left w:val="nil"/>
              <w:bottom w:val="single" w:sz="2" w:space="0" w:color="F2F2F2"/>
              <w:right w:val="nil"/>
            </w:tcBorders>
            <w:shd w:val="clear" w:color="auto" w:fill="CDCDCD"/>
          </w:tcPr>
          <w:p w:rsidR="007E3D73" w:rsidRDefault="007E3D73" w:rsidP="0052466E">
            <w:pPr>
              <w:spacing w:before="7"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3,50</w:t>
            </w:r>
          </w:p>
        </w:tc>
        <w:tc>
          <w:tcPr>
            <w:tcW w:w="528" w:type="pct"/>
            <w:tcBorders>
              <w:top w:val="single" w:sz="2" w:space="0" w:color="CDCDCD"/>
              <w:left w:val="nil"/>
              <w:bottom w:val="single" w:sz="2" w:space="0" w:color="F2F2F2"/>
              <w:right w:val="nil"/>
            </w:tcBorders>
            <w:shd w:val="clear" w:color="auto" w:fill="CDCDCD"/>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w:t>
            </w:r>
            <w:r>
              <w:rPr>
                <w:rFonts w:ascii="Bell MT" w:hAnsi="Bell MT" w:cs="Bell MT"/>
                <w:spacing w:val="1"/>
                <w:sz w:val="20"/>
                <w:szCs w:val="22"/>
                <w:lang w:val="en-US" w:eastAsia="en-US"/>
              </w:rPr>
              <w:t>50</w:t>
            </w:r>
          </w:p>
        </w:tc>
        <w:tc>
          <w:tcPr>
            <w:tcW w:w="636" w:type="pct"/>
            <w:tcBorders>
              <w:top w:val="single" w:sz="2" w:space="0" w:color="CDCDCD"/>
              <w:left w:val="nil"/>
              <w:bottom w:val="single" w:sz="2" w:space="0" w:color="F2F2F2"/>
              <w:right w:val="nil"/>
            </w:tcBorders>
            <w:shd w:val="clear" w:color="auto" w:fill="CDCDCD"/>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408" w:right="384"/>
              <w:jc w:val="center"/>
              <w:rPr>
                <w:rFonts w:ascii="Bell MT" w:hAnsi="Bell MT" w:cs="Bell MT"/>
                <w:sz w:val="20"/>
                <w:szCs w:val="22"/>
                <w:lang w:val="en-US" w:eastAsia="en-US"/>
              </w:rPr>
            </w:pPr>
            <w:r>
              <w:rPr>
                <w:rFonts w:ascii="Bell MT" w:hAnsi="Bell MT" w:cs="Bell MT"/>
                <w:b/>
                <w:bCs/>
                <w:spacing w:val="-1"/>
                <w:sz w:val="20"/>
                <w:szCs w:val="22"/>
                <w:lang w:val="en-US" w:eastAsia="en-US"/>
              </w:rPr>
              <w:t>5,25</w:t>
            </w:r>
          </w:p>
        </w:tc>
      </w:tr>
      <w:tr w:rsidR="007E3D73" w:rsidTr="0052466E">
        <w:trPr>
          <w:trHeight w:hRule="exact" w:val="610"/>
        </w:trPr>
        <w:tc>
          <w:tcPr>
            <w:tcW w:w="462" w:type="pct"/>
            <w:tcBorders>
              <w:top w:val="single" w:sz="2" w:space="0" w:color="F2F2F2"/>
              <w:left w:val="nil"/>
              <w:bottom w:val="single" w:sz="2" w:space="0" w:color="CDCDCD"/>
              <w:right w:val="nil"/>
            </w:tcBorders>
            <w:shd w:val="clear" w:color="auto" w:fill="F2F2F2"/>
          </w:tcPr>
          <w:p w:rsidR="007E3D73" w:rsidRPr="00E271C6" w:rsidRDefault="007E3D73" w:rsidP="0052466E">
            <w:pPr>
              <w:spacing w:before="7" w:line="130" w:lineRule="exact"/>
              <w:rPr>
                <w:rFonts w:ascii="Calibri" w:hAnsi="Calibri"/>
                <w:sz w:val="13"/>
                <w:szCs w:val="13"/>
                <w:lang w:eastAsia="en-US"/>
              </w:rPr>
            </w:pPr>
          </w:p>
          <w:p w:rsidR="007E3D73" w:rsidRDefault="007E3D73" w:rsidP="0052466E">
            <w:pPr>
              <w:ind w:left="293" w:right="275"/>
              <w:jc w:val="center"/>
              <w:rPr>
                <w:rFonts w:ascii="Bell MT" w:hAnsi="Bell MT" w:cs="Bell MT"/>
                <w:sz w:val="20"/>
                <w:szCs w:val="22"/>
                <w:lang w:val="en-US" w:eastAsia="en-US"/>
              </w:rPr>
            </w:pPr>
            <w:r>
              <w:rPr>
                <w:rFonts w:ascii="Bell MT" w:hAnsi="Bell MT" w:cs="Bell MT"/>
                <w:sz w:val="20"/>
                <w:szCs w:val="22"/>
                <w:lang w:val="en-US" w:eastAsia="en-US"/>
              </w:rPr>
              <w:t>3</w:t>
            </w:r>
          </w:p>
        </w:tc>
        <w:tc>
          <w:tcPr>
            <w:tcW w:w="492" w:type="pct"/>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385" w:right="342"/>
              <w:jc w:val="center"/>
              <w:rPr>
                <w:rFonts w:ascii="Bell MT" w:hAnsi="Bell MT" w:cs="Bell MT"/>
                <w:sz w:val="20"/>
                <w:szCs w:val="22"/>
                <w:lang w:val="en-US" w:eastAsia="en-US"/>
              </w:rPr>
            </w:pPr>
            <w:r>
              <w:rPr>
                <w:rFonts w:ascii="Bell MT" w:hAnsi="Bell MT" w:cs="Bell MT"/>
                <w:sz w:val="20"/>
                <w:szCs w:val="22"/>
                <w:lang w:val="en-US" w:eastAsia="en-US"/>
              </w:rPr>
              <w:t>B</w:t>
            </w:r>
          </w:p>
        </w:tc>
        <w:tc>
          <w:tcPr>
            <w:tcW w:w="2198" w:type="pct"/>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eastAsia="en-US"/>
              </w:rPr>
            </w:pPr>
          </w:p>
          <w:p w:rsidR="007E3D73" w:rsidRDefault="007E3D73" w:rsidP="0052466E">
            <w:pPr>
              <w:ind w:left="129" w:right="941"/>
              <w:rPr>
                <w:rFonts w:ascii="Bell MT" w:hAnsi="Bell MT" w:cs="Bell MT"/>
                <w:sz w:val="20"/>
                <w:szCs w:val="22"/>
                <w:lang w:eastAsia="en-US"/>
              </w:rPr>
            </w:pPr>
            <w:r>
              <w:rPr>
                <w:rFonts w:ascii="Bell MT" w:hAnsi="Bell MT" w:cs="Bell MT"/>
                <w:spacing w:val="-1"/>
                <w:sz w:val="20"/>
                <w:szCs w:val="22"/>
                <w:lang w:eastAsia="en-US"/>
              </w:rPr>
              <w:t>Affidamento lavori, servizi e forniture: individuazione oggetto dell’affidamento.</w:t>
            </w:r>
          </w:p>
        </w:tc>
        <w:tc>
          <w:tcPr>
            <w:tcW w:w="684" w:type="pct"/>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3</w:t>
            </w:r>
            <w:r>
              <w:rPr>
                <w:rFonts w:ascii="Bell MT" w:hAnsi="Bell MT" w:cs="Bell MT"/>
                <w:spacing w:val="-1"/>
                <w:sz w:val="20"/>
                <w:szCs w:val="22"/>
                <w:lang w:val="en-US" w:eastAsia="en-US"/>
              </w:rPr>
              <w:t>,</w:t>
            </w:r>
            <w:r>
              <w:rPr>
                <w:rFonts w:ascii="Bell MT" w:hAnsi="Bell MT" w:cs="Bell MT"/>
                <w:spacing w:val="1"/>
                <w:sz w:val="20"/>
                <w:szCs w:val="22"/>
                <w:lang w:val="en-US" w:eastAsia="en-US"/>
              </w:rPr>
              <w:t>00</w:t>
            </w:r>
          </w:p>
        </w:tc>
        <w:tc>
          <w:tcPr>
            <w:tcW w:w="528" w:type="pct"/>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w:t>
            </w:r>
            <w:r>
              <w:rPr>
                <w:rFonts w:ascii="Bell MT" w:hAnsi="Bell MT" w:cs="Bell MT"/>
                <w:spacing w:val="1"/>
                <w:sz w:val="20"/>
                <w:szCs w:val="22"/>
                <w:lang w:val="en-US" w:eastAsia="en-US"/>
              </w:rPr>
              <w:t>50</w:t>
            </w:r>
          </w:p>
        </w:tc>
        <w:tc>
          <w:tcPr>
            <w:tcW w:w="636" w:type="pct"/>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408" w:right="384"/>
              <w:jc w:val="center"/>
              <w:rPr>
                <w:rFonts w:ascii="Bell MT" w:hAnsi="Bell MT" w:cs="Bell MT"/>
                <w:sz w:val="20"/>
                <w:szCs w:val="22"/>
                <w:lang w:val="en-US" w:eastAsia="en-US"/>
              </w:rPr>
            </w:pPr>
            <w:r>
              <w:rPr>
                <w:rFonts w:ascii="Bell MT" w:hAnsi="Bell MT" w:cs="Bell MT"/>
                <w:b/>
                <w:bCs/>
                <w:spacing w:val="-1"/>
                <w:sz w:val="20"/>
                <w:szCs w:val="22"/>
                <w:lang w:val="en-US" w:eastAsia="en-US"/>
              </w:rPr>
              <w:t>4,50</w:t>
            </w:r>
          </w:p>
        </w:tc>
      </w:tr>
      <w:tr w:rsidR="007E3D73" w:rsidTr="0052466E">
        <w:trPr>
          <w:trHeight w:hRule="exact" w:val="610"/>
        </w:trPr>
        <w:tc>
          <w:tcPr>
            <w:tcW w:w="462" w:type="pct"/>
            <w:tcBorders>
              <w:top w:val="single" w:sz="2" w:space="0" w:color="CDCDCD"/>
              <w:left w:val="nil"/>
              <w:bottom w:val="single" w:sz="2" w:space="0" w:color="F2F2F2"/>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293" w:right="275"/>
              <w:jc w:val="center"/>
              <w:rPr>
                <w:rFonts w:ascii="Bell MT" w:hAnsi="Bell MT" w:cs="Bell MT"/>
                <w:sz w:val="20"/>
                <w:szCs w:val="22"/>
                <w:lang w:val="en-US" w:eastAsia="en-US"/>
              </w:rPr>
            </w:pPr>
            <w:r>
              <w:rPr>
                <w:rFonts w:ascii="Bell MT" w:hAnsi="Bell MT" w:cs="Bell MT"/>
                <w:sz w:val="20"/>
                <w:szCs w:val="22"/>
                <w:lang w:val="en-US" w:eastAsia="en-US"/>
              </w:rPr>
              <w:t>4</w:t>
            </w:r>
          </w:p>
        </w:tc>
        <w:tc>
          <w:tcPr>
            <w:tcW w:w="492" w:type="pct"/>
            <w:tcBorders>
              <w:top w:val="single" w:sz="2" w:space="0" w:color="CDCDCD"/>
              <w:left w:val="nil"/>
              <w:bottom w:val="single" w:sz="2" w:space="0" w:color="F2F2F2"/>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92" w:right="349"/>
              <w:jc w:val="center"/>
              <w:rPr>
                <w:rFonts w:ascii="Bell MT" w:hAnsi="Bell MT" w:cs="Bell MT"/>
                <w:sz w:val="20"/>
                <w:szCs w:val="22"/>
                <w:lang w:val="en-US" w:eastAsia="en-US"/>
              </w:rPr>
            </w:pPr>
            <w:r>
              <w:rPr>
                <w:rFonts w:ascii="Bell MT" w:hAnsi="Bell MT" w:cs="Bell MT"/>
                <w:sz w:val="20"/>
                <w:szCs w:val="22"/>
                <w:lang w:val="en-US" w:eastAsia="en-US"/>
              </w:rPr>
              <w:t>B</w:t>
            </w:r>
          </w:p>
        </w:tc>
        <w:tc>
          <w:tcPr>
            <w:tcW w:w="2198" w:type="pct"/>
            <w:tcBorders>
              <w:top w:val="single" w:sz="2" w:space="0" w:color="CDCDCD"/>
              <w:left w:val="nil"/>
              <w:bottom w:val="single" w:sz="2" w:space="0" w:color="F2F2F2"/>
              <w:right w:val="nil"/>
            </w:tcBorders>
            <w:shd w:val="clear" w:color="auto" w:fill="CDCDCD"/>
          </w:tcPr>
          <w:p w:rsidR="007E3D73" w:rsidRDefault="007E3D73" w:rsidP="0052466E">
            <w:pPr>
              <w:spacing w:before="2" w:line="130" w:lineRule="exact"/>
              <w:rPr>
                <w:rFonts w:ascii="Calibri" w:hAnsi="Calibri"/>
                <w:sz w:val="13"/>
                <w:szCs w:val="13"/>
                <w:lang w:eastAsia="en-US"/>
              </w:rPr>
            </w:pPr>
          </w:p>
          <w:p w:rsidR="007E3D73" w:rsidRDefault="007E3D73" w:rsidP="0052466E">
            <w:pPr>
              <w:spacing w:line="220" w:lineRule="exact"/>
              <w:ind w:left="129" w:right="838"/>
              <w:rPr>
                <w:rFonts w:ascii="Bell MT" w:hAnsi="Bell MT" w:cs="Bell MT"/>
                <w:sz w:val="20"/>
                <w:szCs w:val="22"/>
                <w:lang w:eastAsia="en-US"/>
              </w:rPr>
            </w:pPr>
            <w:r>
              <w:rPr>
                <w:rFonts w:ascii="Bell MT" w:hAnsi="Bell MT" w:cs="Bell MT"/>
                <w:spacing w:val="-1"/>
                <w:sz w:val="20"/>
                <w:szCs w:val="22"/>
                <w:lang w:eastAsia="en-US"/>
              </w:rPr>
              <w:t>Affidamento lavori, servizi e forniture: determinazione a contrattare.</w:t>
            </w:r>
          </w:p>
        </w:tc>
        <w:tc>
          <w:tcPr>
            <w:tcW w:w="684" w:type="pct"/>
            <w:tcBorders>
              <w:top w:val="single" w:sz="2" w:space="0" w:color="CDCDCD"/>
              <w:left w:val="nil"/>
              <w:bottom w:val="single" w:sz="2" w:space="0" w:color="F2F2F2"/>
              <w:right w:val="nil"/>
            </w:tcBorders>
            <w:shd w:val="clear" w:color="auto" w:fill="CDCDCD"/>
          </w:tcPr>
          <w:p w:rsidR="007E3D73" w:rsidRDefault="007E3D73" w:rsidP="0052466E">
            <w:pPr>
              <w:spacing w:before="9"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2</w:t>
            </w:r>
            <w:r>
              <w:rPr>
                <w:rFonts w:ascii="Bell MT" w:hAnsi="Bell MT" w:cs="Bell MT"/>
                <w:spacing w:val="-1"/>
                <w:sz w:val="20"/>
                <w:szCs w:val="22"/>
                <w:lang w:val="en-US" w:eastAsia="en-US"/>
              </w:rPr>
              <w:t>,</w:t>
            </w:r>
            <w:r>
              <w:rPr>
                <w:rFonts w:ascii="Bell MT" w:hAnsi="Bell MT" w:cs="Bell MT"/>
                <w:spacing w:val="1"/>
                <w:sz w:val="20"/>
                <w:szCs w:val="22"/>
                <w:lang w:val="en-US" w:eastAsia="en-US"/>
              </w:rPr>
              <w:t>83</w:t>
            </w:r>
          </w:p>
        </w:tc>
        <w:tc>
          <w:tcPr>
            <w:tcW w:w="528" w:type="pct"/>
            <w:tcBorders>
              <w:top w:val="single" w:sz="2" w:space="0" w:color="CDCDCD"/>
              <w:left w:val="nil"/>
              <w:bottom w:val="single" w:sz="2" w:space="0" w:color="F2F2F2"/>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w:t>
            </w:r>
            <w:r>
              <w:rPr>
                <w:rFonts w:ascii="Bell MT" w:hAnsi="Bell MT" w:cs="Bell MT"/>
                <w:spacing w:val="1"/>
                <w:sz w:val="20"/>
                <w:szCs w:val="22"/>
                <w:lang w:val="en-US" w:eastAsia="en-US"/>
              </w:rPr>
              <w:t>75</w:t>
            </w:r>
          </w:p>
        </w:tc>
        <w:tc>
          <w:tcPr>
            <w:tcW w:w="636" w:type="pct"/>
            <w:tcBorders>
              <w:top w:val="single" w:sz="2" w:space="0" w:color="CDCDCD"/>
              <w:left w:val="nil"/>
              <w:bottom w:val="single" w:sz="2" w:space="0" w:color="F2F2F2"/>
              <w:right w:val="nil"/>
            </w:tcBorders>
            <w:shd w:val="clear" w:color="auto" w:fill="CDCDCD"/>
          </w:tcPr>
          <w:p w:rsidR="007E3D73" w:rsidRDefault="007E3D73" w:rsidP="0052466E">
            <w:pPr>
              <w:spacing w:before="10" w:line="130" w:lineRule="exact"/>
              <w:rPr>
                <w:rFonts w:ascii="Calibri" w:hAnsi="Calibri"/>
                <w:sz w:val="13"/>
                <w:szCs w:val="13"/>
                <w:lang w:val="en-US" w:eastAsia="en-US"/>
              </w:rPr>
            </w:pPr>
          </w:p>
          <w:p w:rsidR="007E3D73" w:rsidRDefault="007E3D73" w:rsidP="0052466E">
            <w:pPr>
              <w:ind w:left="408" w:right="384"/>
              <w:jc w:val="center"/>
              <w:rPr>
                <w:rFonts w:ascii="Bell MT" w:hAnsi="Bell MT" w:cs="Bell MT"/>
                <w:sz w:val="20"/>
                <w:szCs w:val="22"/>
                <w:lang w:val="en-US" w:eastAsia="en-US"/>
              </w:rPr>
            </w:pPr>
            <w:r>
              <w:rPr>
                <w:rFonts w:ascii="Bell MT" w:hAnsi="Bell MT" w:cs="Bell MT"/>
                <w:b/>
                <w:bCs/>
                <w:spacing w:val="-1"/>
                <w:sz w:val="20"/>
                <w:szCs w:val="22"/>
                <w:lang w:val="en-US" w:eastAsia="en-US"/>
              </w:rPr>
              <w:t>4,95</w:t>
            </w:r>
          </w:p>
        </w:tc>
      </w:tr>
      <w:tr w:rsidR="007E3D73" w:rsidTr="0052466E">
        <w:trPr>
          <w:trHeight w:hRule="exact" w:val="608"/>
        </w:trPr>
        <w:tc>
          <w:tcPr>
            <w:tcW w:w="462"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293" w:right="275"/>
              <w:jc w:val="center"/>
              <w:rPr>
                <w:rFonts w:ascii="Bell MT" w:hAnsi="Bell MT" w:cs="Bell MT"/>
                <w:sz w:val="20"/>
                <w:szCs w:val="22"/>
                <w:lang w:val="en-US" w:eastAsia="en-US"/>
              </w:rPr>
            </w:pPr>
            <w:r>
              <w:rPr>
                <w:rFonts w:ascii="Bell MT" w:hAnsi="Bell MT" w:cs="Bell MT"/>
                <w:sz w:val="20"/>
                <w:szCs w:val="22"/>
                <w:lang w:val="en-US" w:eastAsia="en-US"/>
              </w:rPr>
              <w:t>5</w:t>
            </w:r>
          </w:p>
        </w:tc>
        <w:tc>
          <w:tcPr>
            <w:tcW w:w="492"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92" w:right="349"/>
              <w:jc w:val="center"/>
              <w:rPr>
                <w:rFonts w:ascii="Bell MT" w:hAnsi="Bell MT" w:cs="Bell MT"/>
                <w:sz w:val="20"/>
                <w:szCs w:val="22"/>
                <w:lang w:val="en-US" w:eastAsia="en-US"/>
              </w:rPr>
            </w:pPr>
            <w:r>
              <w:rPr>
                <w:rFonts w:ascii="Bell MT" w:hAnsi="Bell MT" w:cs="Bell MT"/>
                <w:sz w:val="20"/>
                <w:szCs w:val="22"/>
                <w:lang w:val="en-US" w:eastAsia="en-US"/>
              </w:rPr>
              <w:t>B</w:t>
            </w:r>
          </w:p>
        </w:tc>
        <w:tc>
          <w:tcPr>
            <w:tcW w:w="2198"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pacing w:val="-1"/>
                <w:sz w:val="20"/>
                <w:szCs w:val="22"/>
                <w:lang w:eastAsia="en-US"/>
              </w:rPr>
              <w:t>Affidamento lavori, servizi e forniture: scelta del contraente.</w:t>
            </w:r>
          </w:p>
        </w:tc>
        <w:tc>
          <w:tcPr>
            <w:tcW w:w="684"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3,00</w:t>
            </w:r>
          </w:p>
        </w:tc>
        <w:tc>
          <w:tcPr>
            <w:tcW w:w="528" w:type="pct"/>
            <w:tcBorders>
              <w:top w:val="single" w:sz="2" w:space="0" w:color="F2F2F2"/>
              <w:left w:val="nil"/>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2,00</w:t>
            </w:r>
          </w:p>
        </w:tc>
        <w:tc>
          <w:tcPr>
            <w:tcW w:w="636"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10" w:line="130" w:lineRule="exact"/>
              <w:rPr>
                <w:rFonts w:ascii="Calibri" w:hAnsi="Calibri"/>
                <w:sz w:val="13"/>
                <w:szCs w:val="13"/>
                <w:lang w:val="en-US" w:eastAsia="en-US"/>
              </w:rPr>
            </w:pPr>
          </w:p>
          <w:p w:rsidR="007E3D73" w:rsidRDefault="007E3D73" w:rsidP="0052466E">
            <w:pPr>
              <w:ind w:left="384"/>
              <w:rPr>
                <w:rFonts w:ascii="Bell MT" w:hAnsi="Bell MT" w:cs="Bell MT"/>
                <w:sz w:val="20"/>
                <w:szCs w:val="22"/>
                <w:lang w:val="en-US" w:eastAsia="en-US"/>
              </w:rPr>
            </w:pPr>
            <w:r>
              <w:rPr>
                <w:rFonts w:ascii="Bell MT" w:hAnsi="Bell MT" w:cs="Bell MT"/>
                <w:b/>
                <w:bCs/>
                <w:spacing w:val="-1"/>
                <w:sz w:val="20"/>
                <w:szCs w:val="22"/>
                <w:lang w:val="en-US" w:eastAsia="en-US"/>
              </w:rPr>
              <w:t>6,00</w:t>
            </w:r>
          </w:p>
        </w:tc>
      </w:tr>
      <w:tr w:rsidR="007E3D73" w:rsidTr="0052466E">
        <w:trPr>
          <w:trHeight w:hRule="exact" w:val="786"/>
        </w:trPr>
        <w:tc>
          <w:tcPr>
            <w:tcW w:w="462"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04" w:right="183"/>
              <w:jc w:val="center"/>
              <w:rPr>
                <w:rFonts w:ascii="Bell MT" w:hAnsi="Bell MT" w:cs="Bell MT"/>
                <w:sz w:val="20"/>
                <w:szCs w:val="22"/>
                <w:lang w:val="en-US" w:eastAsia="en-US"/>
              </w:rPr>
            </w:pPr>
            <w:r>
              <w:rPr>
                <w:rFonts w:ascii="Bell MT" w:hAnsi="Bell MT" w:cs="Bell MT"/>
                <w:sz w:val="20"/>
                <w:szCs w:val="22"/>
                <w:lang w:val="en-US" w:eastAsia="en-US"/>
              </w:rPr>
              <w:t>5-bis</w:t>
            </w:r>
          </w:p>
        </w:tc>
        <w:tc>
          <w:tcPr>
            <w:tcW w:w="492"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46"/>
              <w:jc w:val="center"/>
              <w:rPr>
                <w:rFonts w:ascii="Bell MT" w:hAnsi="Bell MT" w:cs="Bell MT"/>
                <w:sz w:val="20"/>
                <w:szCs w:val="22"/>
                <w:lang w:val="en-US" w:eastAsia="en-US"/>
              </w:rPr>
            </w:pPr>
            <w:r>
              <w:rPr>
                <w:rFonts w:ascii="Bell MT" w:hAnsi="Bell MT" w:cs="Bell MT"/>
                <w:sz w:val="20"/>
                <w:szCs w:val="22"/>
                <w:lang w:val="en-US" w:eastAsia="en-US"/>
              </w:rPr>
              <w:t>B</w:t>
            </w:r>
          </w:p>
        </w:tc>
        <w:tc>
          <w:tcPr>
            <w:tcW w:w="2198"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86"/>
              <w:rPr>
                <w:rFonts w:ascii="Bell MT" w:hAnsi="Bell MT" w:cs="Bell MT"/>
                <w:sz w:val="20"/>
                <w:szCs w:val="22"/>
                <w:lang w:eastAsia="en-US"/>
              </w:rPr>
            </w:pPr>
            <w:r>
              <w:rPr>
                <w:rFonts w:ascii="Bell MT" w:hAnsi="Bell MT" w:cs="Bell MT"/>
                <w:sz w:val="20"/>
                <w:szCs w:val="22"/>
                <w:lang w:eastAsia="en-US"/>
              </w:rPr>
              <w:t>Affidamento lavori, servizi e forniture: aggiudicazione e stipula del contratto.</w:t>
            </w:r>
          </w:p>
        </w:tc>
        <w:tc>
          <w:tcPr>
            <w:tcW w:w="684"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42"/>
              <w:jc w:val="center"/>
              <w:rPr>
                <w:rFonts w:ascii="Bell MT" w:hAnsi="Bell MT" w:cs="Bell MT"/>
                <w:sz w:val="20"/>
                <w:szCs w:val="22"/>
                <w:lang w:val="en-US" w:eastAsia="en-US"/>
              </w:rPr>
            </w:pPr>
            <w:r>
              <w:rPr>
                <w:rFonts w:ascii="Bell MT" w:hAnsi="Bell MT" w:cs="Bell MT"/>
                <w:spacing w:val="1"/>
                <w:sz w:val="20"/>
                <w:szCs w:val="22"/>
                <w:lang w:val="en-US" w:eastAsia="en-US"/>
              </w:rPr>
              <w:t>3</w:t>
            </w:r>
            <w:r>
              <w:rPr>
                <w:rFonts w:ascii="Bell MT" w:hAnsi="Bell MT" w:cs="Bell MT"/>
                <w:spacing w:val="-1"/>
                <w:sz w:val="20"/>
                <w:szCs w:val="22"/>
                <w:lang w:val="en-US" w:eastAsia="en-US"/>
              </w:rPr>
              <w:t>,00</w:t>
            </w:r>
          </w:p>
        </w:tc>
        <w:tc>
          <w:tcPr>
            <w:tcW w:w="528"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26"/>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,5</w:t>
            </w:r>
            <w:r>
              <w:rPr>
                <w:rFonts w:ascii="Bell MT" w:hAnsi="Bell MT" w:cs="Bell MT"/>
                <w:spacing w:val="1"/>
                <w:sz w:val="20"/>
                <w:szCs w:val="22"/>
                <w:lang w:val="en-US" w:eastAsia="en-US"/>
              </w:rPr>
              <w:t>0</w:t>
            </w:r>
          </w:p>
        </w:tc>
        <w:tc>
          <w:tcPr>
            <w:tcW w:w="636"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10" w:line="130" w:lineRule="exact"/>
              <w:rPr>
                <w:rFonts w:ascii="Calibri" w:hAnsi="Calibri"/>
                <w:sz w:val="13"/>
                <w:szCs w:val="13"/>
                <w:lang w:val="en-US" w:eastAsia="en-US"/>
              </w:rPr>
            </w:pPr>
          </w:p>
          <w:p w:rsidR="007E3D73" w:rsidRDefault="007E3D73" w:rsidP="0052466E">
            <w:pPr>
              <w:ind w:left="384"/>
              <w:rPr>
                <w:rFonts w:ascii="Bell MT" w:hAnsi="Bell MT" w:cs="Bell MT"/>
                <w:sz w:val="20"/>
                <w:szCs w:val="22"/>
                <w:lang w:val="en-US" w:eastAsia="en-US"/>
              </w:rPr>
            </w:pPr>
            <w:r>
              <w:rPr>
                <w:rFonts w:ascii="Bell MT" w:hAnsi="Bell MT" w:cs="Bell MT"/>
                <w:b/>
                <w:bCs/>
                <w:spacing w:val="-1"/>
                <w:sz w:val="20"/>
                <w:szCs w:val="22"/>
                <w:lang w:val="en-US" w:eastAsia="en-US"/>
              </w:rPr>
              <w:t>4,50</w:t>
            </w:r>
          </w:p>
        </w:tc>
      </w:tr>
      <w:tr w:rsidR="007E3D73" w:rsidTr="0052466E">
        <w:trPr>
          <w:trHeight w:hRule="exact" w:val="554"/>
        </w:trPr>
        <w:tc>
          <w:tcPr>
            <w:tcW w:w="462" w:type="pct"/>
            <w:tcBorders>
              <w:top w:val="single" w:sz="2" w:space="0" w:color="CDCDCD"/>
              <w:left w:val="nil"/>
              <w:bottom w:val="single" w:sz="2" w:space="0" w:color="F2F2F2"/>
              <w:right w:val="nil"/>
            </w:tcBorders>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293" w:right="275"/>
              <w:jc w:val="center"/>
              <w:rPr>
                <w:rFonts w:ascii="Bell MT" w:hAnsi="Bell MT" w:cs="Bell MT"/>
                <w:sz w:val="20"/>
                <w:szCs w:val="22"/>
                <w:lang w:eastAsia="en-US"/>
              </w:rPr>
            </w:pPr>
            <w:r>
              <w:rPr>
                <w:rFonts w:ascii="Bell MT" w:hAnsi="Bell MT" w:cs="Bell MT"/>
                <w:sz w:val="20"/>
                <w:szCs w:val="22"/>
                <w:lang w:eastAsia="en-US"/>
              </w:rPr>
              <w:t>5-ter</w:t>
            </w:r>
          </w:p>
        </w:tc>
        <w:tc>
          <w:tcPr>
            <w:tcW w:w="492" w:type="pct"/>
            <w:tcBorders>
              <w:top w:val="single" w:sz="2" w:space="0" w:color="CDCDCD"/>
              <w:left w:val="nil"/>
              <w:bottom w:val="single" w:sz="2" w:space="0" w:color="F2F2F2"/>
              <w:right w:val="nil"/>
            </w:tcBorders>
          </w:tcPr>
          <w:p w:rsidR="007E3D73" w:rsidRDefault="007E3D73" w:rsidP="0052466E">
            <w:pPr>
              <w:spacing w:before="9" w:line="130" w:lineRule="exact"/>
              <w:rPr>
                <w:rFonts w:ascii="Calibri" w:hAnsi="Calibri"/>
                <w:sz w:val="13"/>
                <w:szCs w:val="13"/>
                <w:lang w:eastAsia="en-US"/>
              </w:rPr>
            </w:pPr>
          </w:p>
          <w:p w:rsidR="007E3D73" w:rsidRDefault="007E3D73" w:rsidP="0052466E">
            <w:pPr>
              <w:ind w:left="388" w:right="346"/>
              <w:jc w:val="center"/>
              <w:rPr>
                <w:rFonts w:ascii="Bell MT" w:hAnsi="Bell MT" w:cs="Bell MT"/>
                <w:sz w:val="20"/>
                <w:szCs w:val="22"/>
                <w:lang w:val="en-US" w:eastAsia="en-US"/>
              </w:rPr>
            </w:pPr>
            <w:r>
              <w:rPr>
                <w:rFonts w:ascii="Bell MT" w:hAnsi="Bell MT" w:cs="Bell MT"/>
                <w:sz w:val="20"/>
                <w:szCs w:val="22"/>
                <w:lang w:val="en-US" w:eastAsia="en-US"/>
              </w:rPr>
              <w:t>B</w:t>
            </w:r>
          </w:p>
        </w:tc>
        <w:tc>
          <w:tcPr>
            <w:tcW w:w="2198" w:type="pct"/>
            <w:tcBorders>
              <w:top w:val="single" w:sz="2" w:space="0" w:color="CDCDCD"/>
              <w:left w:val="nil"/>
              <w:bottom w:val="single" w:sz="2" w:space="0" w:color="F2F2F2"/>
              <w:right w:val="nil"/>
            </w:tcBorders>
          </w:tcPr>
          <w:p w:rsidR="007E3D73" w:rsidRDefault="007E3D73" w:rsidP="0052466E">
            <w:pPr>
              <w:spacing w:before="9"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z w:val="20"/>
                <w:szCs w:val="22"/>
                <w:lang w:eastAsia="en-US"/>
              </w:rPr>
              <w:t>Affidamento lavori, servizi e forniture: esecuzione del contratto_Controlli_Rendicontazione.</w:t>
            </w:r>
          </w:p>
        </w:tc>
        <w:tc>
          <w:tcPr>
            <w:tcW w:w="684" w:type="pct"/>
            <w:tcBorders>
              <w:top w:val="single" w:sz="2" w:space="0" w:color="CDCDCD"/>
              <w:left w:val="nil"/>
              <w:bottom w:val="single" w:sz="2" w:space="0" w:color="F2F2F2"/>
              <w:right w:val="nil"/>
            </w:tcBorders>
          </w:tcPr>
          <w:p w:rsidR="007E3D73" w:rsidRDefault="007E3D73" w:rsidP="0052466E">
            <w:pPr>
              <w:spacing w:before="9"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3,33</w:t>
            </w:r>
          </w:p>
        </w:tc>
        <w:tc>
          <w:tcPr>
            <w:tcW w:w="528" w:type="pct"/>
            <w:tcBorders>
              <w:top w:val="single" w:sz="2" w:space="0" w:color="CDCDCD"/>
              <w:left w:val="nil"/>
              <w:bottom w:val="single" w:sz="2" w:space="0" w:color="F2F2F2"/>
              <w:right w:val="single" w:sz="36" w:space="0" w:color="CDCDCD"/>
            </w:tcBorders>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w:t>
            </w:r>
            <w:r>
              <w:rPr>
                <w:rFonts w:ascii="Bell MT" w:hAnsi="Bell MT" w:cs="Bell MT"/>
                <w:spacing w:val="1"/>
                <w:sz w:val="20"/>
                <w:szCs w:val="22"/>
                <w:lang w:val="en-US" w:eastAsia="en-US"/>
              </w:rPr>
              <w:t>75</w:t>
            </w:r>
          </w:p>
        </w:tc>
        <w:tc>
          <w:tcPr>
            <w:tcW w:w="636" w:type="pct"/>
            <w:tcBorders>
              <w:top w:val="single" w:sz="2" w:space="0" w:color="CDCDCD"/>
              <w:left w:val="single" w:sz="36" w:space="0" w:color="CDCDCD"/>
              <w:bottom w:val="single" w:sz="2" w:space="0" w:color="F2F2F2"/>
              <w:right w:val="single" w:sz="36" w:space="0" w:color="CDCDCD"/>
            </w:tcBorders>
          </w:tcPr>
          <w:p w:rsidR="007E3D73" w:rsidRDefault="007E3D73" w:rsidP="0052466E">
            <w:pPr>
              <w:spacing w:before="10" w:line="130" w:lineRule="exact"/>
              <w:rPr>
                <w:rFonts w:ascii="Calibri" w:hAnsi="Calibri"/>
                <w:sz w:val="13"/>
                <w:szCs w:val="13"/>
                <w:lang w:val="en-US" w:eastAsia="en-US"/>
              </w:rPr>
            </w:pPr>
          </w:p>
          <w:p w:rsidR="007E3D73" w:rsidRDefault="007E3D73" w:rsidP="0052466E">
            <w:pPr>
              <w:ind w:left="384"/>
              <w:rPr>
                <w:rFonts w:ascii="Bell MT" w:hAnsi="Bell MT" w:cs="Bell MT"/>
                <w:sz w:val="20"/>
                <w:szCs w:val="22"/>
                <w:lang w:val="en-US" w:eastAsia="en-US"/>
              </w:rPr>
            </w:pPr>
            <w:r>
              <w:rPr>
                <w:rFonts w:ascii="Bell MT" w:hAnsi="Bell MT" w:cs="Bell MT"/>
                <w:b/>
                <w:bCs/>
                <w:spacing w:val="-1"/>
                <w:sz w:val="20"/>
                <w:szCs w:val="22"/>
                <w:lang w:val="en-US" w:eastAsia="en-US"/>
              </w:rPr>
              <w:t>5,83</w:t>
            </w:r>
          </w:p>
        </w:tc>
      </w:tr>
      <w:tr w:rsidR="007E3D73" w:rsidTr="0052466E">
        <w:trPr>
          <w:trHeight w:hRule="exact" w:val="560"/>
        </w:trPr>
        <w:tc>
          <w:tcPr>
            <w:tcW w:w="462" w:type="pct"/>
            <w:tcBorders>
              <w:top w:val="single" w:sz="2" w:space="0" w:color="CDCDCD"/>
              <w:left w:val="nil"/>
              <w:bottom w:val="single" w:sz="2" w:space="0" w:color="CDCDCD"/>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293" w:right="275"/>
              <w:jc w:val="center"/>
              <w:rPr>
                <w:rFonts w:ascii="Bell MT" w:hAnsi="Bell MT" w:cs="Bell MT"/>
                <w:sz w:val="20"/>
                <w:szCs w:val="22"/>
                <w:lang w:val="en-US" w:eastAsia="en-US"/>
              </w:rPr>
            </w:pPr>
            <w:r>
              <w:rPr>
                <w:rFonts w:ascii="Bell MT" w:hAnsi="Bell MT" w:cs="Bell MT"/>
                <w:sz w:val="20"/>
                <w:szCs w:val="22"/>
                <w:lang w:val="en-US" w:eastAsia="en-US"/>
              </w:rPr>
              <w:t>6</w:t>
            </w:r>
          </w:p>
        </w:tc>
        <w:tc>
          <w:tcPr>
            <w:tcW w:w="492" w:type="pct"/>
            <w:tcBorders>
              <w:top w:val="single" w:sz="2" w:space="0" w:color="CDCDCD"/>
              <w:left w:val="nil"/>
              <w:bottom w:val="single" w:sz="2" w:space="0" w:color="CDCDCD"/>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43"/>
              <w:jc w:val="center"/>
              <w:rPr>
                <w:rFonts w:ascii="Bell MT" w:hAnsi="Bell MT" w:cs="Bell MT"/>
                <w:sz w:val="20"/>
                <w:szCs w:val="22"/>
                <w:lang w:val="en-US" w:eastAsia="en-US"/>
              </w:rPr>
            </w:pPr>
            <w:r>
              <w:rPr>
                <w:rFonts w:ascii="Bell MT" w:hAnsi="Bell MT" w:cs="Bell MT"/>
                <w:sz w:val="20"/>
                <w:szCs w:val="22"/>
                <w:lang w:val="en-US" w:eastAsia="en-US"/>
              </w:rPr>
              <w:t>B</w:t>
            </w:r>
          </w:p>
        </w:tc>
        <w:tc>
          <w:tcPr>
            <w:tcW w:w="2198" w:type="pct"/>
            <w:tcBorders>
              <w:top w:val="single" w:sz="2" w:space="0" w:color="CDCDCD"/>
              <w:left w:val="nil"/>
              <w:bottom w:val="single" w:sz="2" w:space="0" w:color="CDCDCD"/>
              <w:right w:val="nil"/>
            </w:tcBorders>
            <w:shd w:val="clear" w:color="auto" w:fill="CDCDCD"/>
          </w:tcPr>
          <w:p w:rsidR="007E3D73" w:rsidRDefault="007E3D73" w:rsidP="0052466E">
            <w:pPr>
              <w:spacing w:before="9"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pacing w:val="1"/>
                <w:sz w:val="20"/>
                <w:szCs w:val="22"/>
                <w:lang w:eastAsia="en-US"/>
              </w:rPr>
              <w:t>Affidamento lavori, servizi e forniture: varianti in corso d’opera e subappalti.</w:t>
            </w:r>
          </w:p>
        </w:tc>
        <w:tc>
          <w:tcPr>
            <w:tcW w:w="684" w:type="pct"/>
            <w:tcBorders>
              <w:top w:val="single" w:sz="2" w:space="0" w:color="CDCDCD"/>
              <w:left w:val="nil"/>
              <w:bottom w:val="single" w:sz="2" w:space="0" w:color="CDCDCD"/>
              <w:right w:val="nil"/>
            </w:tcBorders>
            <w:shd w:val="clear" w:color="auto" w:fill="CDCDCD"/>
          </w:tcPr>
          <w:p w:rsidR="007E3D73" w:rsidRDefault="007E3D73" w:rsidP="0052466E">
            <w:pPr>
              <w:spacing w:before="9"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2</w:t>
            </w:r>
            <w:r>
              <w:rPr>
                <w:rFonts w:ascii="Bell MT" w:hAnsi="Bell MT" w:cs="Bell MT"/>
                <w:spacing w:val="-1"/>
                <w:sz w:val="20"/>
                <w:szCs w:val="22"/>
                <w:lang w:val="en-US" w:eastAsia="en-US"/>
              </w:rPr>
              <w:t>,33</w:t>
            </w:r>
          </w:p>
        </w:tc>
        <w:tc>
          <w:tcPr>
            <w:tcW w:w="528" w:type="pct"/>
            <w:tcBorders>
              <w:top w:val="single" w:sz="2" w:space="0" w:color="CDCDCD"/>
              <w:left w:val="nil"/>
              <w:bottom w:val="single" w:sz="2" w:space="0" w:color="CDCDCD"/>
              <w:right w:val="single" w:sz="36" w:space="0" w:color="CDCDCD"/>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w:t>
            </w:r>
            <w:r>
              <w:rPr>
                <w:rFonts w:ascii="Bell MT" w:hAnsi="Bell MT" w:cs="Bell MT"/>
                <w:spacing w:val="1"/>
                <w:sz w:val="20"/>
                <w:szCs w:val="22"/>
                <w:lang w:val="en-US" w:eastAsia="en-US"/>
              </w:rPr>
              <w:t>00</w:t>
            </w:r>
          </w:p>
        </w:tc>
        <w:tc>
          <w:tcPr>
            <w:tcW w:w="636" w:type="pct"/>
            <w:tcBorders>
              <w:top w:val="single" w:sz="2" w:space="0" w:color="CDCDCD"/>
              <w:left w:val="single" w:sz="36" w:space="0" w:color="CDCDCD"/>
              <w:bottom w:val="single" w:sz="2" w:space="0" w:color="CDCDCD"/>
              <w:right w:val="single" w:sz="36" w:space="0" w:color="CDCDCD"/>
            </w:tcBorders>
            <w:shd w:val="clear" w:color="auto" w:fill="CDCDCD"/>
          </w:tcPr>
          <w:p w:rsidR="007E3D73" w:rsidRDefault="007E3D73" w:rsidP="0052466E">
            <w:pPr>
              <w:spacing w:before="10" w:line="130" w:lineRule="exact"/>
              <w:rPr>
                <w:rFonts w:ascii="Calibri" w:hAnsi="Calibri"/>
                <w:sz w:val="13"/>
                <w:szCs w:val="13"/>
                <w:lang w:val="en-US" w:eastAsia="en-US"/>
              </w:rPr>
            </w:pPr>
          </w:p>
          <w:p w:rsidR="007E3D73" w:rsidRDefault="007E3D73" w:rsidP="0052466E">
            <w:pPr>
              <w:ind w:left="384"/>
              <w:rPr>
                <w:rFonts w:ascii="Bell MT" w:hAnsi="Bell MT" w:cs="Bell MT"/>
                <w:sz w:val="20"/>
                <w:szCs w:val="22"/>
                <w:lang w:val="en-US" w:eastAsia="en-US"/>
              </w:rPr>
            </w:pPr>
            <w:r>
              <w:rPr>
                <w:rFonts w:ascii="Bell MT" w:hAnsi="Bell MT" w:cs="Bell MT"/>
                <w:b/>
                <w:bCs/>
                <w:spacing w:val="-1"/>
                <w:sz w:val="20"/>
                <w:szCs w:val="22"/>
                <w:lang w:val="en-US" w:eastAsia="en-US"/>
              </w:rPr>
              <w:t>2,33</w:t>
            </w:r>
          </w:p>
        </w:tc>
      </w:tr>
      <w:tr w:rsidR="007E3D73" w:rsidTr="0052466E">
        <w:trPr>
          <w:trHeight w:hRule="exact" w:val="554"/>
        </w:trPr>
        <w:tc>
          <w:tcPr>
            <w:tcW w:w="462" w:type="pct"/>
            <w:tcBorders>
              <w:top w:val="single" w:sz="2" w:space="0" w:color="CDCDCD"/>
              <w:left w:val="nil"/>
              <w:bottom w:val="single" w:sz="2" w:space="0" w:color="F2F2F2"/>
              <w:right w:val="nil"/>
            </w:tcBorders>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293" w:right="275"/>
              <w:jc w:val="center"/>
              <w:rPr>
                <w:rFonts w:ascii="Bell MT" w:hAnsi="Bell MT" w:cs="Bell MT"/>
                <w:sz w:val="20"/>
                <w:szCs w:val="22"/>
                <w:lang w:eastAsia="en-US"/>
              </w:rPr>
            </w:pPr>
            <w:r>
              <w:rPr>
                <w:rFonts w:ascii="Bell MT" w:hAnsi="Bell MT" w:cs="Bell MT"/>
                <w:sz w:val="20"/>
                <w:szCs w:val="22"/>
                <w:lang w:eastAsia="en-US"/>
              </w:rPr>
              <w:t>7</w:t>
            </w:r>
          </w:p>
        </w:tc>
        <w:tc>
          <w:tcPr>
            <w:tcW w:w="492" w:type="pct"/>
            <w:tcBorders>
              <w:top w:val="single" w:sz="2" w:space="0" w:color="CDCDCD"/>
              <w:left w:val="nil"/>
              <w:bottom w:val="single" w:sz="2" w:space="0" w:color="F2F2F2"/>
              <w:right w:val="nil"/>
            </w:tcBorders>
          </w:tcPr>
          <w:p w:rsidR="007E3D73" w:rsidRDefault="007E3D73" w:rsidP="0052466E">
            <w:pPr>
              <w:spacing w:before="9" w:line="130" w:lineRule="exact"/>
              <w:rPr>
                <w:rFonts w:ascii="Calibri" w:hAnsi="Calibri"/>
                <w:sz w:val="13"/>
                <w:szCs w:val="13"/>
                <w:lang w:eastAsia="en-US"/>
              </w:rPr>
            </w:pPr>
          </w:p>
          <w:p w:rsidR="007E3D73" w:rsidRDefault="007E3D73" w:rsidP="0052466E">
            <w:pPr>
              <w:ind w:left="388" w:right="346"/>
              <w:jc w:val="center"/>
              <w:rPr>
                <w:rFonts w:ascii="Bell MT" w:hAnsi="Bell MT" w:cs="Bell MT"/>
                <w:sz w:val="20"/>
                <w:szCs w:val="22"/>
                <w:lang w:val="en-US" w:eastAsia="en-US"/>
              </w:rPr>
            </w:pPr>
            <w:r>
              <w:rPr>
                <w:rFonts w:ascii="Bell MT" w:hAnsi="Bell MT" w:cs="Bell MT"/>
                <w:sz w:val="20"/>
                <w:szCs w:val="22"/>
                <w:lang w:val="en-US" w:eastAsia="en-US"/>
              </w:rPr>
              <w:t>B</w:t>
            </w:r>
          </w:p>
        </w:tc>
        <w:tc>
          <w:tcPr>
            <w:tcW w:w="2198" w:type="pct"/>
            <w:tcBorders>
              <w:top w:val="single" w:sz="2" w:space="0" w:color="CDCDCD"/>
              <w:left w:val="nil"/>
              <w:bottom w:val="single" w:sz="2" w:space="0" w:color="F2F2F2"/>
              <w:right w:val="nil"/>
            </w:tcBorders>
          </w:tcPr>
          <w:p w:rsidR="007E3D73" w:rsidRDefault="007E3D73" w:rsidP="0052466E">
            <w:pPr>
              <w:spacing w:before="9"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z w:val="20"/>
                <w:szCs w:val="22"/>
                <w:lang w:eastAsia="en-US"/>
              </w:rPr>
              <w:t>Affidamento servizi e forniture: proroga e rinnovo dei contratti.</w:t>
            </w:r>
          </w:p>
        </w:tc>
        <w:tc>
          <w:tcPr>
            <w:tcW w:w="684" w:type="pct"/>
            <w:tcBorders>
              <w:top w:val="single" w:sz="2" w:space="0" w:color="CDCDCD"/>
              <w:left w:val="nil"/>
              <w:bottom w:val="single" w:sz="2" w:space="0" w:color="F2F2F2"/>
              <w:right w:val="nil"/>
            </w:tcBorders>
          </w:tcPr>
          <w:p w:rsidR="007E3D73" w:rsidRDefault="007E3D73" w:rsidP="0052466E">
            <w:pPr>
              <w:spacing w:before="9"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2</w:t>
            </w:r>
            <w:r>
              <w:rPr>
                <w:rFonts w:ascii="Bell MT" w:hAnsi="Bell MT" w:cs="Bell MT"/>
                <w:spacing w:val="-1"/>
                <w:sz w:val="20"/>
                <w:szCs w:val="22"/>
                <w:lang w:val="en-US" w:eastAsia="en-US"/>
              </w:rPr>
              <w:t>,50</w:t>
            </w:r>
          </w:p>
        </w:tc>
        <w:tc>
          <w:tcPr>
            <w:tcW w:w="528" w:type="pct"/>
            <w:tcBorders>
              <w:top w:val="single" w:sz="2" w:space="0" w:color="CDCDCD"/>
              <w:left w:val="nil"/>
              <w:bottom w:val="single" w:sz="2" w:space="0" w:color="F2F2F2"/>
              <w:right w:val="single" w:sz="36" w:space="0" w:color="CDCDCD"/>
            </w:tcBorders>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w:t>
            </w:r>
            <w:r>
              <w:rPr>
                <w:rFonts w:ascii="Bell MT" w:hAnsi="Bell MT" w:cs="Bell MT"/>
                <w:spacing w:val="1"/>
                <w:sz w:val="20"/>
                <w:szCs w:val="22"/>
                <w:lang w:val="en-US" w:eastAsia="en-US"/>
              </w:rPr>
              <w:t>00</w:t>
            </w:r>
          </w:p>
        </w:tc>
        <w:tc>
          <w:tcPr>
            <w:tcW w:w="636" w:type="pct"/>
            <w:tcBorders>
              <w:top w:val="single" w:sz="2" w:space="0" w:color="CDCDCD"/>
              <w:left w:val="single" w:sz="36" w:space="0" w:color="CDCDCD"/>
              <w:bottom w:val="single" w:sz="2" w:space="0" w:color="F2F2F2"/>
              <w:right w:val="single" w:sz="36" w:space="0" w:color="CDCDCD"/>
            </w:tcBorders>
          </w:tcPr>
          <w:p w:rsidR="007E3D73" w:rsidRDefault="007E3D73" w:rsidP="0052466E">
            <w:pPr>
              <w:spacing w:before="10" w:line="130" w:lineRule="exact"/>
              <w:rPr>
                <w:rFonts w:ascii="Calibri" w:hAnsi="Calibri"/>
                <w:sz w:val="13"/>
                <w:szCs w:val="13"/>
                <w:lang w:val="en-US" w:eastAsia="en-US"/>
              </w:rPr>
            </w:pPr>
          </w:p>
          <w:p w:rsidR="007E3D73" w:rsidRDefault="007E3D73" w:rsidP="0052466E">
            <w:pPr>
              <w:ind w:left="384"/>
              <w:rPr>
                <w:rFonts w:ascii="Bell MT" w:hAnsi="Bell MT" w:cs="Bell MT"/>
                <w:sz w:val="20"/>
                <w:szCs w:val="22"/>
                <w:lang w:val="en-US" w:eastAsia="en-US"/>
              </w:rPr>
            </w:pPr>
            <w:r>
              <w:rPr>
                <w:rFonts w:ascii="Bell MT" w:hAnsi="Bell MT" w:cs="Bell MT"/>
                <w:b/>
                <w:bCs/>
                <w:spacing w:val="-1"/>
                <w:sz w:val="20"/>
                <w:szCs w:val="22"/>
                <w:lang w:val="en-US" w:eastAsia="en-US"/>
              </w:rPr>
              <w:t>2,50</w:t>
            </w:r>
          </w:p>
        </w:tc>
      </w:tr>
      <w:tr w:rsidR="007E3D73" w:rsidTr="0052466E">
        <w:trPr>
          <w:trHeight w:hRule="exact" w:val="562"/>
        </w:trPr>
        <w:tc>
          <w:tcPr>
            <w:tcW w:w="462"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293" w:right="275"/>
              <w:jc w:val="center"/>
              <w:rPr>
                <w:rFonts w:ascii="Bell MT" w:hAnsi="Bell MT" w:cs="Bell MT"/>
                <w:sz w:val="20"/>
                <w:szCs w:val="22"/>
                <w:lang w:eastAsia="en-US"/>
              </w:rPr>
            </w:pPr>
            <w:r>
              <w:rPr>
                <w:rFonts w:ascii="Bell MT" w:hAnsi="Bell MT" w:cs="Bell MT"/>
                <w:sz w:val="20"/>
                <w:szCs w:val="22"/>
                <w:lang w:eastAsia="en-US"/>
              </w:rPr>
              <w:t>7-bis</w:t>
            </w:r>
          </w:p>
        </w:tc>
        <w:tc>
          <w:tcPr>
            <w:tcW w:w="492"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388" w:right="346"/>
              <w:jc w:val="center"/>
              <w:rPr>
                <w:rFonts w:ascii="Bell MT" w:hAnsi="Bell MT" w:cs="Bell MT"/>
                <w:sz w:val="20"/>
                <w:szCs w:val="22"/>
                <w:lang w:val="en-US" w:eastAsia="en-US"/>
              </w:rPr>
            </w:pPr>
            <w:r>
              <w:rPr>
                <w:rFonts w:ascii="Bell MT" w:hAnsi="Bell MT" w:cs="Bell MT"/>
                <w:sz w:val="20"/>
                <w:szCs w:val="22"/>
                <w:lang w:val="en-US" w:eastAsia="en-US"/>
              </w:rPr>
              <w:t>B</w:t>
            </w:r>
          </w:p>
        </w:tc>
        <w:tc>
          <w:tcPr>
            <w:tcW w:w="2198"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ind w:left="129"/>
              <w:rPr>
                <w:rFonts w:ascii="Bell MT" w:hAnsi="Bell MT" w:cs="Bell MT"/>
                <w:sz w:val="20"/>
                <w:szCs w:val="22"/>
                <w:lang w:eastAsia="en-US"/>
              </w:rPr>
            </w:pPr>
          </w:p>
          <w:p w:rsidR="007E3D73" w:rsidRDefault="007E3D73" w:rsidP="0052466E">
            <w:pPr>
              <w:ind w:left="129"/>
              <w:rPr>
                <w:rFonts w:ascii="Bell MT" w:hAnsi="Bell MT" w:cs="Bell MT"/>
                <w:sz w:val="20"/>
                <w:szCs w:val="22"/>
                <w:lang w:eastAsia="en-US"/>
              </w:rPr>
            </w:pPr>
            <w:r>
              <w:rPr>
                <w:rFonts w:ascii="Bell MT" w:hAnsi="Bell MT" w:cs="Bell MT"/>
                <w:sz w:val="20"/>
                <w:szCs w:val="22"/>
                <w:lang w:eastAsia="en-US"/>
              </w:rPr>
              <w:t>Affidamento in house</w:t>
            </w:r>
          </w:p>
        </w:tc>
        <w:tc>
          <w:tcPr>
            <w:tcW w:w="684"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3,17</w:t>
            </w:r>
          </w:p>
        </w:tc>
        <w:tc>
          <w:tcPr>
            <w:tcW w:w="528"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w:t>
            </w:r>
            <w:r>
              <w:rPr>
                <w:rFonts w:ascii="Bell MT" w:hAnsi="Bell MT" w:cs="Bell MT"/>
                <w:spacing w:val="1"/>
                <w:sz w:val="20"/>
                <w:szCs w:val="22"/>
                <w:lang w:val="en-US" w:eastAsia="en-US"/>
              </w:rPr>
              <w:t>50</w:t>
            </w:r>
          </w:p>
        </w:tc>
        <w:tc>
          <w:tcPr>
            <w:tcW w:w="636"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10" w:line="130" w:lineRule="exact"/>
              <w:rPr>
                <w:rFonts w:ascii="Calibri" w:hAnsi="Calibri"/>
                <w:sz w:val="13"/>
                <w:szCs w:val="13"/>
                <w:lang w:val="en-US" w:eastAsia="en-US"/>
              </w:rPr>
            </w:pPr>
          </w:p>
          <w:p w:rsidR="007E3D73" w:rsidRDefault="007E3D73" w:rsidP="0052466E">
            <w:pPr>
              <w:ind w:left="384"/>
              <w:rPr>
                <w:rFonts w:ascii="Bell MT" w:hAnsi="Bell MT" w:cs="Bell MT"/>
                <w:sz w:val="20"/>
                <w:szCs w:val="22"/>
                <w:lang w:val="en-US" w:eastAsia="en-US"/>
              </w:rPr>
            </w:pPr>
            <w:r>
              <w:rPr>
                <w:rFonts w:ascii="Bell MT" w:hAnsi="Bell MT" w:cs="Bell MT"/>
                <w:b/>
                <w:bCs/>
                <w:spacing w:val="-1"/>
                <w:sz w:val="20"/>
                <w:szCs w:val="22"/>
                <w:lang w:val="en-US" w:eastAsia="en-US"/>
              </w:rPr>
              <w:t>4,67</w:t>
            </w:r>
          </w:p>
        </w:tc>
      </w:tr>
      <w:tr w:rsidR="007E3D73" w:rsidTr="0052466E">
        <w:trPr>
          <w:trHeight w:hRule="exact" w:val="562"/>
        </w:trPr>
        <w:tc>
          <w:tcPr>
            <w:tcW w:w="462"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04" w:right="286"/>
              <w:jc w:val="center"/>
              <w:rPr>
                <w:rFonts w:ascii="Bell MT" w:hAnsi="Bell MT" w:cs="Bell MT"/>
                <w:sz w:val="20"/>
                <w:szCs w:val="22"/>
                <w:lang w:val="en-US" w:eastAsia="en-US"/>
              </w:rPr>
            </w:pPr>
            <w:r>
              <w:rPr>
                <w:rFonts w:ascii="Bell MT" w:hAnsi="Bell MT" w:cs="Bell MT"/>
                <w:sz w:val="20"/>
                <w:szCs w:val="22"/>
                <w:lang w:val="en-US" w:eastAsia="en-US"/>
              </w:rPr>
              <w:t>8</w:t>
            </w:r>
          </w:p>
        </w:tc>
        <w:tc>
          <w:tcPr>
            <w:tcW w:w="492"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46"/>
              <w:jc w:val="center"/>
              <w:rPr>
                <w:rFonts w:ascii="Bell MT" w:hAnsi="Bell MT" w:cs="Bell MT"/>
                <w:sz w:val="20"/>
                <w:szCs w:val="22"/>
                <w:lang w:val="en-US" w:eastAsia="en-US"/>
              </w:rPr>
            </w:pPr>
            <w:r>
              <w:rPr>
                <w:rFonts w:ascii="Bell MT" w:hAnsi="Bell MT" w:cs="Bell MT"/>
                <w:sz w:val="20"/>
                <w:szCs w:val="22"/>
                <w:lang w:val="en-US" w:eastAsia="en-US"/>
              </w:rPr>
              <w:t>C</w:t>
            </w:r>
          </w:p>
        </w:tc>
        <w:tc>
          <w:tcPr>
            <w:tcW w:w="2198"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86"/>
              <w:rPr>
                <w:rFonts w:ascii="Bell MT" w:hAnsi="Bell MT" w:cs="Bell MT"/>
                <w:sz w:val="20"/>
                <w:szCs w:val="22"/>
                <w:lang w:eastAsia="en-US"/>
              </w:rPr>
            </w:pPr>
            <w:r>
              <w:rPr>
                <w:rFonts w:ascii="Bell MT" w:hAnsi="Bell MT" w:cs="Bell MT"/>
                <w:sz w:val="20"/>
                <w:szCs w:val="22"/>
                <w:lang w:eastAsia="en-US"/>
              </w:rPr>
              <w:t>Provvedimenti ampliativi privi di effetti economici per il destinatario: autorizzazione.</w:t>
            </w:r>
          </w:p>
        </w:tc>
        <w:tc>
          <w:tcPr>
            <w:tcW w:w="684"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42"/>
              <w:jc w:val="center"/>
              <w:rPr>
                <w:rFonts w:ascii="Bell MT" w:hAnsi="Bell MT" w:cs="Bell MT"/>
                <w:sz w:val="20"/>
                <w:szCs w:val="22"/>
                <w:lang w:val="en-US" w:eastAsia="en-US"/>
              </w:rPr>
            </w:pPr>
            <w:r>
              <w:rPr>
                <w:rFonts w:ascii="Bell MT" w:hAnsi="Bell MT" w:cs="Bell MT"/>
                <w:spacing w:val="1"/>
                <w:sz w:val="20"/>
                <w:szCs w:val="22"/>
                <w:lang w:val="en-US" w:eastAsia="en-US"/>
              </w:rPr>
              <w:t>2</w:t>
            </w:r>
            <w:r>
              <w:rPr>
                <w:rFonts w:ascii="Bell MT" w:hAnsi="Bell MT" w:cs="Bell MT"/>
                <w:spacing w:val="-1"/>
                <w:sz w:val="20"/>
                <w:szCs w:val="22"/>
                <w:lang w:val="en-US" w:eastAsia="en-US"/>
              </w:rPr>
              <w:t>,00</w:t>
            </w:r>
          </w:p>
        </w:tc>
        <w:tc>
          <w:tcPr>
            <w:tcW w:w="528"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26"/>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,5</w:t>
            </w:r>
            <w:r>
              <w:rPr>
                <w:rFonts w:ascii="Bell MT" w:hAnsi="Bell MT" w:cs="Bell MT"/>
                <w:spacing w:val="1"/>
                <w:sz w:val="20"/>
                <w:szCs w:val="22"/>
                <w:lang w:val="en-US" w:eastAsia="en-US"/>
              </w:rPr>
              <w:t>0</w:t>
            </w:r>
          </w:p>
        </w:tc>
        <w:tc>
          <w:tcPr>
            <w:tcW w:w="636"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10" w:line="130" w:lineRule="exact"/>
              <w:rPr>
                <w:rFonts w:ascii="Calibri" w:hAnsi="Calibri"/>
                <w:sz w:val="13"/>
                <w:szCs w:val="13"/>
                <w:lang w:val="en-US" w:eastAsia="en-US"/>
              </w:rPr>
            </w:pPr>
          </w:p>
          <w:p w:rsidR="007E3D73" w:rsidRDefault="007E3D73" w:rsidP="0052466E">
            <w:pPr>
              <w:ind w:left="384"/>
              <w:rPr>
                <w:rFonts w:ascii="Bell MT" w:hAnsi="Bell MT" w:cs="Bell MT"/>
                <w:sz w:val="20"/>
                <w:szCs w:val="22"/>
                <w:lang w:val="en-US" w:eastAsia="en-US"/>
              </w:rPr>
            </w:pPr>
            <w:r>
              <w:rPr>
                <w:rFonts w:ascii="Bell MT" w:hAnsi="Bell MT" w:cs="Bell MT"/>
                <w:b/>
                <w:bCs/>
                <w:spacing w:val="-1"/>
                <w:sz w:val="20"/>
                <w:szCs w:val="22"/>
                <w:lang w:val="en-US" w:eastAsia="en-US"/>
              </w:rPr>
              <w:t>3,00</w:t>
            </w:r>
          </w:p>
        </w:tc>
      </w:tr>
      <w:tr w:rsidR="007E3D73" w:rsidTr="0052466E">
        <w:trPr>
          <w:trHeight w:hRule="exact" w:val="663"/>
        </w:trPr>
        <w:tc>
          <w:tcPr>
            <w:tcW w:w="462" w:type="pct"/>
            <w:tcBorders>
              <w:top w:val="single" w:sz="2" w:space="0" w:color="CDCDCD"/>
              <w:left w:val="single" w:sz="36" w:space="0" w:color="CDCDCD"/>
              <w:bottom w:val="single" w:sz="2" w:space="0" w:color="F2F2F2"/>
              <w:right w:val="single" w:sz="36" w:space="0" w:color="CDCDCD"/>
            </w:tcBorders>
            <w:shd w:val="clear" w:color="auto" w:fill="CDCDCD"/>
          </w:tcPr>
          <w:p w:rsidR="007E3D73" w:rsidRDefault="007E3D73" w:rsidP="0052466E">
            <w:pPr>
              <w:spacing w:line="140" w:lineRule="exact"/>
              <w:rPr>
                <w:rFonts w:ascii="Calibri" w:hAnsi="Calibri"/>
                <w:sz w:val="14"/>
                <w:szCs w:val="14"/>
                <w:lang w:val="en-US" w:eastAsia="en-US"/>
              </w:rPr>
            </w:pPr>
          </w:p>
          <w:p w:rsidR="007E3D73" w:rsidRDefault="007E3D73" w:rsidP="0052466E">
            <w:pPr>
              <w:ind w:left="304" w:right="286"/>
              <w:jc w:val="center"/>
              <w:rPr>
                <w:rFonts w:ascii="Bell MT" w:hAnsi="Bell MT" w:cs="Bell MT"/>
                <w:sz w:val="20"/>
                <w:szCs w:val="22"/>
                <w:lang w:val="en-US" w:eastAsia="en-US"/>
              </w:rPr>
            </w:pPr>
            <w:r>
              <w:rPr>
                <w:rFonts w:ascii="Bell MT" w:hAnsi="Bell MT" w:cs="Bell MT"/>
                <w:sz w:val="20"/>
                <w:szCs w:val="22"/>
                <w:lang w:val="en-US" w:eastAsia="en-US"/>
              </w:rPr>
              <w:t>9</w:t>
            </w:r>
          </w:p>
        </w:tc>
        <w:tc>
          <w:tcPr>
            <w:tcW w:w="492" w:type="pct"/>
            <w:tcBorders>
              <w:top w:val="single" w:sz="2" w:space="0" w:color="CDCDCD"/>
              <w:left w:val="single" w:sz="36" w:space="0" w:color="CDCDCD"/>
              <w:bottom w:val="single" w:sz="2" w:space="0" w:color="F2F2F2"/>
              <w:right w:val="single" w:sz="36" w:space="0" w:color="CDCDCD"/>
            </w:tcBorders>
            <w:shd w:val="clear" w:color="auto" w:fill="CDCDCD"/>
          </w:tcPr>
          <w:p w:rsidR="007E3D73" w:rsidRDefault="007E3D73" w:rsidP="0052466E">
            <w:pPr>
              <w:spacing w:line="140" w:lineRule="exact"/>
              <w:rPr>
                <w:rFonts w:ascii="Calibri" w:hAnsi="Calibri"/>
                <w:sz w:val="14"/>
                <w:szCs w:val="14"/>
                <w:lang w:val="en-US" w:eastAsia="en-US"/>
              </w:rPr>
            </w:pPr>
          </w:p>
          <w:p w:rsidR="007E3D73" w:rsidRDefault="007E3D73" w:rsidP="0052466E">
            <w:pPr>
              <w:ind w:left="344" w:right="302"/>
              <w:jc w:val="center"/>
              <w:rPr>
                <w:rFonts w:ascii="Bell MT" w:hAnsi="Bell MT" w:cs="Bell MT"/>
                <w:sz w:val="20"/>
                <w:szCs w:val="22"/>
                <w:lang w:val="en-US" w:eastAsia="en-US"/>
              </w:rPr>
            </w:pPr>
            <w:r>
              <w:rPr>
                <w:rFonts w:ascii="Bell MT" w:hAnsi="Bell MT" w:cs="Bell MT"/>
                <w:sz w:val="20"/>
                <w:szCs w:val="22"/>
                <w:lang w:val="en-US" w:eastAsia="en-US"/>
              </w:rPr>
              <w:t>C</w:t>
            </w:r>
          </w:p>
        </w:tc>
        <w:tc>
          <w:tcPr>
            <w:tcW w:w="2198" w:type="pct"/>
            <w:tcBorders>
              <w:top w:val="single" w:sz="2" w:space="0" w:color="CDCDCD"/>
              <w:left w:val="single" w:sz="36" w:space="0" w:color="CDCDCD"/>
              <w:bottom w:val="single" w:sz="2" w:space="0" w:color="F2F2F2"/>
              <w:right w:val="single" w:sz="36" w:space="0" w:color="CDCDCD"/>
            </w:tcBorders>
            <w:shd w:val="clear" w:color="auto" w:fill="CDCDCD"/>
          </w:tcPr>
          <w:p w:rsidR="007E3D73" w:rsidRDefault="007E3D73" w:rsidP="0052466E">
            <w:pPr>
              <w:spacing w:line="140" w:lineRule="exact"/>
              <w:rPr>
                <w:rFonts w:ascii="Calibri" w:hAnsi="Calibri"/>
                <w:sz w:val="14"/>
                <w:szCs w:val="14"/>
                <w:lang w:eastAsia="en-US"/>
              </w:rPr>
            </w:pPr>
          </w:p>
          <w:p w:rsidR="007E3D73" w:rsidRDefault="007E3D73" w:rsidP="0052466E">
            <w:pPr>
              <w:ind w:left="86"/>
              <w:rPr>
                <w:rFonts w:ascii="Bell MT" w:hAnsi="Bell MT" w:cs="Bell MT"/>
                <w:sz w:val="20"/>
                <w:szCs w:val="22"/>
                <w:lang w:eastAsia="en-US"/>
              </w:rPr>
            </w:pPr>
            <w:r>
              <w:rPr>
                <w:rFonts w:ascii="Bell MT" w:hAnsi="Bell MT" w:cs="Bell MT"/>
                <w:sz w:val="20"/>
                <w:szCs w:val="22"/>
                <w:lang w:eastAsia="en-US"/>
              </w:rPr>
              <w:t>Provvedimenti ampliativi privi di effetti economici per il destinatario: pareri, nulla osta, atti di assenso.</w:t>
            </w:r>
          </w:p>
        </w:tc>
        <w:tc>
          <w:tcPr>
            <w:tcW w:w="684" w:type="pct"/>
            <w:tcBorders>
              <w:top w:val="single" w:sz="2" w:space="0" w:color="CDCDCD"/>
              <w:left w:val="single" w:sz="36" w:space="0" w:color="CDCDCD"/>
              <w:bottom w:val="single" w:sz="2" w:space="0" w:color="F2F2F2"/>
              <w:right w:val="single" w:sz="36" w:space="0" w:color="CDCDCD"/>
            </w:tcBorders>
            <w:shd w:val="clear" w:color="auto" w:fill="CDCDCD"/>
          </w:tcPr>
          <w:p w:rsidR="007E3D73" w:rsidRDefault="007E3D73" w:rsidP="0052466E">
            <w:pPr>
              <w:spacing w:line="140" w:lineRule="exact"/>
              <w:rPr>
                <w:rFonts w:ascii="Calibri" w:hAnsi="Calibri"/>
                <w:sz w:val="14"/>
                <w:szCs w:val="14"/>
                <w:lang w:eastAsia="en-US"/>
              </w:rPr>
            </w:pPr>
          </w:p>
          <w:p w:rsidR="007E3D73" w:rsidRDefault="007E3D73" w:rsidP="0052466E">
            <w:pPr>
              <w:ind w:left="419" w:right="376"/>
              <w:jc w:val="center"/>
              <w:rPr>
                <w:rFonts w:ascii="Bell MT" w:hAnsi="Bell MT" w:cs="Bell MT"/>
                <w:sz w:val="20"/>
                <w:szCs w:val="22"/>
                <w:lang w:val="en-US" w:eastAsia="en-US"/>
              </w:rPr>
            </w:pPr>
            <w:r>
              <w:rPr>
                <w:rFonts w:ascii="Bell MT" w:hAnsi="Bell MT" w:cs="Bell MT"/>
                <w:spacing w:val="1"/>
                <w:sz w:val="20"/>
                <w:szCs w:val="22"/>
                <w:lang w:val="en-US" w:eastAsia="en-US"/>
              </w:rPr>
              <w:t>1,83</w:t>
            </w:r>
          </w:p>
        </w:tc>
        <w:tc>
          <w:tcPr>
            <w:tcW w:w="528" w:type="pct"/>
            <w:tcBorders>
              <w:top w:val="single" w:sz="2" w:space="0" w:color="CDCDCD"/>
              <w:left w:val="single" w:sz="36" w:space="0" w:color="CDCDCD"/>
              <w:bottom w:val="single" w:sz="2" w:space="0" w:color="F2F2F2"/>
              <w:right w:val="single" w:sz="36" w:space="0" w:color="CDCDCD"/>
            </w:tcBorders>
            <w:shd w:val="clear" w:color="auto" w:fill="CDCDCD"/>
          </w:tcPr>
          <w:p w:rsidR="007E3D73" w:rsidRDefault="007E3D73" w:rsidP="0052466E">
            <w:pPr>
              <w:spacing w:line="140" w:lineRule="exact"/>
              <w:rPr>
                <w:rFonts w:ascii="Calibri" w:hAnsi="Calibri"/>
                <w:sz w:val="14"/>
                <w:szCs w:val="14"/>
                <w:lang w:val="en-US" w:eastAsia="en-US"/>
              </w:rPr>
            </w:pPr>
          </w:p>
          <w:p w:rsidR="007E3D73" w:rsidRDefault="007E3D73" w:rsidP="0052466E">
            <w:pPr>
              <w:ind w:left="326"/>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w:t>
            </w:r>
            <w:r>
              <w:rPr>
                <w:rFonts w:ascii="Bell MT" w:hAnsi="Bell MT" w:cs="Bell MT"/>
                <w:spacing w:val="1"/>
                <w:sz w:val="20"/>
                <w:szCs w:val="22"/>
                <w:lang w:val="en-US" w:eastAsia="en-US"/>
              </w:rPr>
              <w:t>50</w:t>
            </w:r>
          </w:p>
        </w:tc>
        <w:tc>
          <w:tcPr>
            <w:tcW w:w="636" w:type="pct"/>
            <w:tcBorders>
              <w:top w:val="single" w:sz="2" w:space="0" w:color="CDCDCD"/>
              <w:left w:val="single" w:sz="36" w:space="0" w:color="CDCDCD"/>
              <w:bottom w:val="single" w:sz="2" w:space="0" w:color="F2F2F2"/>
              <w:right w:val="single" w:sz="36" w:space="0" w:color="CDCDCD"/>
            </w:tcBorders>
            <w:shd w:val="clear" w:color="auto" w:fill="CDCDCD"/>
          </w:tcPr>
          <w:p w:rsidR="007E3D73" w:rsidRDefault="007E3D73" w:rsidP="0052466E">
            <w:pPr>
              <w:spacing w:before="1" w:line="140" w:lineRule="exact"/>
              <w:rPr>
                <w:rFonts w:ascii="Calibri" w:hAnsi="Calibri"/>
                <w:sz w:val="14"/>
                <w:szCs w:val="14"/>
                <w:lang w:val="en-US" w:eastAsia="en-US"/>
              </w:rPr>
            </w:pPr>
          </w:p>
          <w:p w:rsidR="007E3D73" w:rsidRDefault="007E3D73" w:rsidP="0052466E">
            <w:pPr>
              <w:ind w:left="384"/>
              <w:rPr>
                <w:rFonts w:ascii="Bell MT" w:hAnsi="Bell MT" w:cs="Bell MT"/>
                <w:sz w:val="20"/>
                <w:szCs w:val="22"/>
                <w:lang w:val="en-US" w:eastAsia="en-US"/>
              </w:rPr>
            </w:pPr>
            <w:r>
              <w:rPr>
                <w:rFonts w:ascii="Bell MT" w:hAnsi="Bell MT" w:cs="Bell MT"/>
                <w:b/>
                <w:bCs/>
                <w:spacing w:val="-1"/>
                <w:sz w:val="20"/>
                <w:szCs w:val="22"/>
                <w:lang w:val="en-US" w:eastAsia="en-US"/>
              </w:rPr>
              <w:t>2,74</w:t>
            </w:r>
          </w:p>
        </w:tc>
      </w:tr>
      <w:tr w:rsidR="007E3D73" w:rsidTr="0052466E">
        <w:trPr>
          <w:trHeight w:hRule="exact" w:val="854"/>
        </w:trPr>
        <w:tc>
          <w:tcPr>
            <w:tcW w:w="462"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line="140" w:lineRule="exact"/>
              <w:jc w:val="center"/>
              <w:rPr>
                <w:rFonts w:ascii="Bell MT" w:hAnsi="Bell MT"/>
                <w:sz w:val="20"/>
                <w:lang w:val="en-US" w:eastAsia="en-US"/>
              </w:rPr>
            </w:pPr>
          </w:p>
          <w:p w:rsidR="007E3D73" w:rsidRDefault="007E3D73" w:rsidP="0052466E">
            <w:pPr>
              <w:spacing w:line="140" w:lineRule="exact"/>
              <w:jc w:val="center"/>
              <w:rPr>
                <w:rFonts w:ascii="Bell MT" w:hAnsi="Bell MT"/>
                <w:sz w:val="20"/>
                <w:lang w:val="en-US" w:eastAsia="en-US"/>
              </w:rPr>
            </w:pPr>
            <w:r>
              <w:rPr>
                <w:rFonts w:ascii="Bell MT" w:hAnsi="Bell MT"/>
                <w:sz w:val="20"/>
                <w:lang w:val="en-US" w:eastAsia="en-US"/>
              </w:rPr>
              <w:t>9-bis</w:t>
            </w:r>
          </w:p>
        </w:tc>
        <w:tc>
          <w:tcPr>
            <w:tcW w:w="492"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line="140" w:lineRule="exact"/>
              <w:jc w:val="center"/>
              <w:rPr>
                <w:rFonts w:ascii="Bell MT" w:hAnsi="Bell MT"/>
                <w:sz w:val="20"/>
                <w:lang w:val="en-US" w:eastAsia="en-US"/>
              </w:rPr>
            </w:pPr>
          </w:p>
          <w:p w:rsidR="007E3D73" w:rsidRDefault="007E3D73" w:rsidP="0052466E">
            <w:pPr>
              <w:spacing w:line="140" w:lineRule="exact"/>
              <w:jc w:val="center"/>
              <w:rPr>
                <w:rFonts w:ascii="Bell MT" w:hAnsi="Bell MT"/>
                <w:sz w:val="20"/>
                <w:lang w:val="en-US" w:eastAsia="en-US"/>
              </w:rPr>
            </w:pPr>
            <w:r>
              <w:rPr>
                <w:rFonts w:ascii="Bell MT" w:hAnsi="Bell MT"/>
                <w:sz w:val="20"/>
                <w:lang w:val="en-US" w:eastAsia="en-US"/>
              </w:rPr>
              <w:t>C</w:t>
            </w:r>
          </w:p>
        </w:tc>
        <w:tc>
          <w:tcPr>
            <w:tcW w:w="2198"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line="140" w:lineRule="exact"/>
              <w:rPr>
                <w:rFonts w:ascii="Bell MT" w:hAnsi="Bell MT"/>
                <w:sz w:val="20"/>
                <w:lang w:eastAsia="en-US"/>
              </w:rPr>
            </w:pPr>
          </w:p>
          <w:p w:rsidR="007E3D73" w:rsidRDefault="007E3D73" w:rsidP="0052466E">
            <w:pPr>
              <w:spacing w:line="200" w:lineRule="exact"/>
              <w:rPr>
                <w:rFonts w:ascii="Bell MT" w:hAnsi="Bell MT"/>
                <w:sz w:val="20"/>
                <w:lang w:eastAsia="en-US"/>
              </w:rPr>
            </w:pPr>
            <w:r>
              <w:rPr>
                <w:rFonts w:ascii="Bell MT" w:hAnsi="Bell MT"/>
                <w:sz w:val="20"/>
                <w:lang w:eastAsia="en-US"/>
              </w:rPr>
              <w:t>Provvedimenti ampliativi privi di effetti economici per il destinatario: trascrizione di atti di stato civile a neo cittadini italiani.</w:t>
            </w:r>
          </w:p>
        </w:tc>
        <w:tc>
          <w:tcPr>
            <w:tcW w:w="684"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line="140" w:lineRule="exact"/>
              <w:jc w:val="center"/>
              <w:rPr>
                <w:rFonts w:ascii="Bell MT" w:hAnsi="Bell MT"/>
                <w:sz w:val="20"/>
                <w:lang w:eastAsia="en-US"/>
              </w:rPr>
            </w:pPr>
          </w:p>
          <w:p w:rsidR="007E3D73" w:rsidRDefault="007E3D73" w:rsidP="0052466E">
            <w:pPr>
              <w:spacing w:line="140" w:lineRule="exact"/>
              <w:jc w:val="center"/>
              <w:rPr>
                <w:rFonts w:ascii="Bell MT" w:hAnsi="Bell MT"/>
                <w:sz w:val="20"/>
                <w:lang w:eastAsia="en-US"/>
              </w:rPr>
            </w:pPr>
            <w:r>
              <w:rPr>
                <w:rFonts w:ascii="Bell MT" w:hAnsi="Bell MT"/>
                <w:sz w:val="20"/>
                <w:lang w:eastAsia="en-US"/>
              </w:rPr>
              <w:t>2,60</w:t>
            </w:r>
          </w:p>
        </w:tc>
        <w:tc>
          <w:tcPr>
            <w:tcW w:w="528"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line="140" w:lineRule="exact"/>
              <w:jc w:val="center"/>
              <w:rPr>
                <w:rFonts w:ascii="Bell MT" w:hAnsi="Bell MT"/>
                <w:sz w:val="20"/>
                <w:lang w:eastAsia="en-US"/>
              </w:rPr>
            </w:pPr>
          </w:p>
          <w:p w:rsidR="007E3D73" w:rsidRDefault="007E3D73" w:rsidP="0052466E">
            <w:pPr>
              <w:spacing w:line="140" w:lineRule="exact"/>
              <w:jc w:val="center"/>
              <w:rPr>
                <w:rFonts w:ascii="Bell MT" w:hAnsi="Bell MT"/>
                <w:sz w:val="20"/>
                <w:lang w:eastAsia="en-US"/>
              </w:rPr>
            </w:pPr>
            <w:r>
              <w:rPr>
                <w:rFonts w:ascii="Bell MT" w:hAnsi="Bell MT"/>
                <w:sz w:val="20"/>
                <w:lang w:eastAsia="en-US"/>
              </w:rPr>
              <w:t>0,75</w:t>
            </w:r>
          </w:p>
        </w:tc>
        <w:tc>
          <w:tcPr>
            <w:tcW w:w="636"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1" w:line="140" w:lineRule="exact"/>
              <w:jc w:val="center"/>
              <w:rPr>
                <w:rFonts w:ascii="Bell MT" w:hAnsi="Bell MT"/>
                <w:sz w:val="20"/>
                <w:lang w:eastAsia="en-US"/>
              </w:rPr>
            </w:pPr>
          </w:p>
          <w:p w:rsidR="007E3D73" w:rsidRDefault="007E3D73" w:rsidP="0052466E">
            <w:pPr>
              <w:spacing w:before="1" w:line="140" w:lineRule="exact"/>
              <w:jc w:val="center"/>
              <w:rPr>
                <w:rFonts w:ascii="Bell MT" w:hAnsi="Bell MT"/>
                <w:b/>
                <w:sz w:val="20"/>
                <w:lang w:eastAsia="en-US"/>
              </w:rPr>
            </w:pPr>
            <w:r>
              <w:rPr>
                <w:rFonts w:ascii="Bell MT" w:hAnsi="Bell MT"/>
                <w:b/>
                <w:sz w:val="20"/>
                <w:lang w:eastAsia="en-US"/>
              </w:rPr>
              <w:t>3,00</w:t>
            </w:r>
          </w:p>
        </w:tc>
      </w:tr>
      <w:tr w:rsidR="007E3D73" w:rsidTr="0052466E">
        <w:trPr>
          <w:trHeight w:hRule="exact" w:val="852"/>
        </w:trPr>
        <w:tc>
          <w:tcPr>
            <w:tcW w:w="462"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line="140" w:lineRule="exact"/>
              <w:jc w:val="center"/>
              <w:rPr>
                <w:rFonts w:ascii="Bell MT" w:hAnsi="Bell MT"/>
                <w:sz w:val="20"/>
                <w:lang w:val="en-US" w:eastAsia="en-US"/>
              </w:rPr>
            </w:pPr>
          </w:p>
          <w:p w:rsidR="007E3D73" w:rsidRDefault="007E3D73" w:rsidP="0052466E">
            <w:pPr>
              <w:spacing w:line="140" w:lineRule="exact"/>
              <w:jc w:val="center"/>
              <w:rPr>
                <w:rFonts w:ascii="Bell MT" w:hAnsi="Bell MT"/>
                <w:sz w:val="20"/>
                <w:lang w:eastAsia="en-US"/>
              </w:rPr>
            </w:pPr>
            <w:r>
              <w:rPr>
                <w:rFonts w:ascii="Bell MT" w:hAnsi="Bell MT"/>
                <w:sz w:val="20"/>
                <w:lang w:val="en-US" w:eastAsia="en-US"/>
              </w:rPr>
              <w:t>9-ter</w:t>
            </w:r>
          </w:p>
        </w:tc>
        <w:tc>
          <w:tcPr>
            <w:tcW w:w="492"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line="140" w:lineRule="exact"/>
              <w:rPr>
                <w:rFonts w:ascii="Bell MT" w:hAnsi="Bell MT"/>
                <w:sz w:val="20"/>
                <w:lang w:val="en-US" w:eastAsia="en-US"/>
              </w:rPr>
            </w:pPr>
          </w:p>
          <w:p w:rsidR="007E3D73" w:rsidRDefault="007E3D73" w:rsidP="0052466E">
            <w:pPr>
              <w:spacing w:line="140" w:lineRule="exact"/>
              <w:jc w:val="center"/>
              <w:rPr>
                <w:rFonts w:ascii="Bell MT" w:hAnsi="Bell MT"/>
                <w:sz w:val="20"/>
                <w:lang w:val="en-US" w:eastAsia="en-US"/>
              </w:rPr>
            </w:pPr>
            <w:r>
              <w:rPr>
                <w:rFonts w:ascii="Bell MT" w:hAnsi="Bell MT"/>
                <w:sz w:val="20"/>
                <w:lang w:val="en-US" w:eastAsia="en-US"/>
              </w:rPr>
              <w:t>C</w:t>
            </w:r>
          </w:p>
        </w:tc>
        <w:tc>
          <w:tcPr>
            <w:tcW w:w="2198" w:type="pct"/>
            <w:tcBorders>
              <w:top w:val="single" w:sz="2" w:space="0" w:color="F2F2F2"/>
              <w:left w:val="single" w:sz="36" w:space="0" w:color="F2F2F2"/>
              <w:bottom w:val="single" w:sz="2" w:space="0" w:color="CDCDCD"/>
              <w:right w:val="single" w:sz="36" w:space="0" w:color="F2F2F2"/>
            </w:tcBorders>
            <w:shd w:val="clear" w:color="auto" w:fill="F2F2F2"/>
            <w:hideMark/>
          </w:tcPr>
          <w:p w:rsidR="007E3D73" w:rsidRDefault="007E3D73" w:rsidP="0052466E">
            <w:pPr>
              <w:spacing w:line="200" w:lineRule="exact"/>
              <w:rPr>
                <w:rFonts w:ascii="Bell MT" w:hAnsi="Bell MT"/>
                <w:sz w:val="20"/>
                <w:lang w:eastAsia="en-US"/>
              </w:rPr>
            </w:pPr>
            <w:r>
              <w:rPr>
                <w:rFonts w:ascii="Bell MT" w:hAnsi="Bell MT"/>
                <w:sz w:val="20"/>
                <w:lang w:eastAsia="en-US"/>
              </w:rPr>
              <w:t>Provvedimenti ampliativi privi di effetti economici per il destinatario: riconoscimento della cittadinanza italiana “jure sanguinis”.</w:t>
            </w:r>
          </w:p>
        </w:tc>
        <w:tc>
          <w:tcPr>
            <w:tcW w:w="684"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line="140" w:lineRule="exact"/>
              <w:rPr>
                <w:rFonts w:ascii="Bell MT" w:hAnsi="Bell MT"/>
                <w:sz w:val="20"/>
                <w:lang w:eastAsia="en-US"/>
              </w:rPr>
            </w:pPr>
          </w:p>
          <w:p w:rsidR="007E3D73" w:rsidRDefault="007E3D73" w:rsidP="0052466E">
            <w:pPr>
              <w:spacing w:line="140" w:lineRule="exact"/>
              <w:jc w:val="center"/>
              <w:rPr>
                <w:rFonts w:ascii="Bell MT" w:hAnsi="Bell MT"/>
                <w:sz w:val="20"/>
                <w:lang w:eastAsia="en-US"/>
              </w:rPr>
            </w:pPr>
            <w:r>
              <w:rPr>
                <w:rFonts w:ascii="Bell MT" w:hAnsi="Bell MT"/>
                <w:sz w:val="20"/>
                <w:lang w:eastAsia="en-US"/>
              </w:rPr>
              <w:t>3,40</w:t>
            </w:r>
          </w:p>
        </w:tc>
        <w:tc>
          <w:tcPr>
            <w:tcW w:w="528"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line="140" w:lineRule="exact"/>
              <w:rPr>
                <w:rFonts w:ascii="Bell MT" w:hAnsi="Bell MT"/>
                <w:sz w:val="20"/>
                <w:lang w:eastAsia="en-US"/>
              </w:rPr>
            </w:pPr>
          </w:p>
          <w:p w:rsidR="007E3D73" w:rsidRDefault="007E3D73" w:rsidP="0052466E">
            <w:pPr>
              <w:spacing w:line="140" w:lineRule="exact"/>
              <w:jc w:val="center"/>
              <w:rPr>
                <w:rFonts w:ascii="Bell MT" w:hAnsi="Bell MT"/>
                <w:sz w:val="20"/>
                <w:lang w:eastAsia="en-US"/>
              </w:rPr>
            </w:pPr>
            <w:r>
              <w:rPr>
                <w:rFonts w:ascii="Bell MT" w:hAnsi="Bell MT"/>
                <w:sz w:val="20"/>
                <w:lang w:eastAsia="en-US"/>
              </w:rPr>
              <w:t>1,2</w:t>
            </w:r>
          </w:p>
        </w:tc>
        <w:tc>
          <w:tcPr>
            <w:tcW w:w="636"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1" w:line="140" w:lineRule="exact"/>
              <w:rPr>
                <w:rFonts w:ascii="Bell MT" w:hAnsi="Bell MT"/>
                <w:sz w:val="20"/>
                <w:lang w:eastAsia="en-US"/>
              </w:rPr>
            </w:pPr>
          </w:p>
          <w:p w:rsidR="007E3D73" w:rsidRDefault="007E3D73" w:rsidP="0052466E">
            <w:pPr>
              <w:spacing w:before="1" w:line="140" w:lineRule="exact"/>
              <w:jc w:val="center"/>
              <w:rPr>
                <w:rFonts w:ascii="Bell MT" w:hAnsi="Bell MT"/>
                <w:b/>
                <w:sz w:val="20"/>
                <w:lang w:eastAsia="en-US"/>
              </w:rPr>
            </w:pPr>
            <w:r>
              <w:rPr>
                <w:rFonts w:ascii="Bell MT" w:hAnsi="Bell MT"/>
                <w:b/>
                <w:sz w:val="20"/>
                <w:lang w:eastAsia="en-US"/>
              </w:rPr>
              <w:t>4,08</w:t>
            </w:r>
          </w:p>
        </w:tc>
      </w:tr>
      <w:tr w:rsidR="007E3D73" w:rsidTr="0052466E">
        <w:trPr>
          <w:trHeight w:hRule="exact" w:val="715"/>
        </w:trPr>
        <w:tc>
          <w:tcPr>
            <w:tcW w:w="462"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line="140" w:lineRule="exact"/>
              <w:rPr>
                <w:rFonts w:ascii="Bell MT" w:hAnsi="Bell MT"/>
                <w:sz w:val="20"/>
                <w:lang w:val="en-US" w:eastAsia="en-US"/>
              </w:rPr>
            </w:pPr>
          </w:p>
          <w:p w:rsidR="007E3D73" w:rsidRDefault="007E3D73" w:rsidP="0052466E">
            <w:pPr>
              <w:spacing w:line="140" w:lineRule="exact"/>
              <w:jc w:val="center"/>
              <w:rPr>
                <w:rFonts w:ascii="Bell MT" w:hAnsi="Bell MT"/>
                <w:sz w:val="20"/>
                <w:lang w:eastAsia="en-US"/>
              </w:rPr>
            </w:pPr>
            <w:r>
              <w:rPr>
                <w:rFonts w:ascii="Bell MT" w:hAnsi="Bell MT"/>
                <w:sz w:val="20"/>
                <w:lang w:val="en-US" w:eastAsia="en-US"/>
              </w:rPr>
              <w:t>9-quater</w:t>
            </w:r>
          </w:p>
        </w:tc>
        <w:tc>
          <w:tcPr>
            <w:tcW w:w="492"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line="140" w:lineRule="exact"/>
              <w:rPr>
                <w:rFonts w:ascii="Bell MT" w:hAnsi="Bell MT"/>
                <w:sz w:val="20"/>
                <w:lang w:val="en-US" w:eastAsia="en-US"/>
              </w:rPr>
            </w:pPr>
          </w:p>
          <w:p w:rsidR="007E3D73" w:rsidRDefault="007E3D73" w:rsidP="0052466E">
            <w:pPr>
              <w:spacing w:line="140" w:lineRule="exact"/>
              <w:jc w:val="center"/>
              <w:rPr>
                <w:rFonts w:ascii="Bell MT" w:hAnsi="Bell MT"/>
                <w:sz w:val="20"/>
                <w:lang w:val="en-US" w:eastAsia="en-US"/>
              </w:rPr>
            </w:pPr>
            <w:r>
              <w:rPr>
                <w:rFonts w:ascii="Bell MT" w:hAnsi="Bell MT"/>
                <w:sz w:val="20"/>
                <w:lang w:val="en-US" w:eastAsia="en-US"/>
              </w:rPr>
              <w:t>C</w:t>
            </w:r>
          </w:p>
        </w:tc>
        <w:tc>
          <w:tcPr>
            <w:tcW w:w="2198" w:type="pct"/>
            <w:tcBorders>
              <w:top w:val="single" w:sz="2" w:space="0" w:color="F2F2F2"/>
              <w:left w:val="single" w:sz="36" w:space="0" w:color="F2F2F2"/>
              <w:bottom w:val="single" w:sz="2" w:space="0" w:color="CDCDCD"/>
              <w:right w:val="single" w:sz="36" w:space="0" w:color="F2F2F2"/>
            </w:tcBorders>
            <w:shd w:val="clear" w:color="auto" w:fill="F2F2F2"/>
            <w:hideMark/>
          </w:tcPr>
          <w:p w:rsidR="007E3D73" w:rsidRDefault="007E3D73" w:rsidP="0052466E">
            <w:pPr>
              <w:spacing w:line="200" w:lineRule="exact"/>
              <w:rPr>
                <w:rFonts w:ascii="Bell MT" w:hAnsi="Bell MT"/>
                <w:sz w:val="20"/>
                <w:lang w:eastAsia="en-US"/>
              </w:rPr>
            </w:pPr>
            <w:r>
              <w:rPr>
                <w:rFonts w:ascii="Bell MT" w:hAnsi="Bell MT"/>
                <w:sz w:val="20"/>
                <w:lang w:eastAsia="en-US"/>
              </w:rPr>
              <w:t>Provvedimenti ampliativi privi di effetti economici per il destinatario: prestazione giuramento previsto dall’art. 10 della legge n. 91/1992.</w:t>
            </w:r>
          </w:p>
        </w:tc>
        <w:tc>
          <w:tcPr>
            <w:tcW w:w="684"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line="140" w:lineRule="exact"/>
              <w:rPr>
                <w:rFonts w:ascii="Bell MT" w:hAnsi="Bell MT"/>
                <w:sz w:val="20"/>
                <w:lang w:eastAsia="en-US"/>
              </w:rPr>
            </w:pPr>
          </w:p>
          <w:p w:rsidR="007E3D73" w:rsidRDefault="007E3D73" w:rsidP="0052466E">
            <w:pPr>
              <w:spacing w:line="140" w:lineRule="exact"/>
              <w:jc w:val="center"/>
              <w:rPr>
                <w:rFonts w:ascii="Bell MT" w:hAnsi="Bell MT"/>
                <w:sz w:val="20"/>
                <w:lang w:eastAsia="en-US"/>
              </w:rPr>
            </w:pPr>
            <w:r>
              <w:rPr>
                <w:rFonts w:ascii="Bell MT" w:hAnsi="Bell MT"/>
                <w:sz w:val="20"/>
                <w:lang w:eastAsia="en-US"/>
              </w:rPr>
              <w:t>3,00</w:t>
            </w:r>
          </w:p>
        </w:tc>
        <w:tc>
          <w:tcPr>
            <w:tcW w:w="528"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line="140" w:lineRule="exact"/>
              <w:rPr>
                <w:rFonts w:ascii="Bell MT" w:hAnsi="Bell MT"/>
                <w:sz w:val="20"/>
                <w:lang w:eastAsia="en-US"/>
              </w:rPr>
            </w:pPr>
          </w:p>
          <w:p w:rsidR="007E3D73" w:rsidRDefault="007E3D73" w:rsidP="0052466E">
            <w:pPr>
              <w:spacing w:line="140" w:lineRule="exact"/>
              <w:jc w:val="center"/>
              <w:rPr>
                <w:rFonts w:ascii="Bell MT" w:hAnsi="Bell MT"/>
                <w:sz w:val="20"/>
                <w:lang w:eastAsia="en-US"/>
              </w:rPr>
            </w:pPr>
            <w:r>
              <w:rPr>
                <w:rFonts w:ascii="Bell MT" w:hAnsi="Bell MT"/>
                <w:sz w:val="20"/>
                <w:lang w:eastAsia="en-US"/>
              </w:rPr>
              <w:t>0,75</w:t>
            </w:r>
          </w:p>
        </w:tc>
        <w:tc>
          <w:tcPr>
            <w:tcW w:w="636"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1" w:line="140" w:lineRule="exact"/>
              <w:rPr>
                <w:rFonts w:ascii="Bell MT" w:hAnsi="Bell MT"/>
                <w:sz w:val="20"/>
                <w:lang w:eastAsia="en-US"/>
              </w:rPr>
            </w:pPr>
          </w:p>
          <w:p w:rsidR="007E3D73" w:rsidRDefault="007E3D73" w:rsidP="0052466E">
            <w:pPr>
              <w:spacing w:before="1" w:line="140" w:lineRule="exact"/>
              <w:jc w:val="center"/>
              <w:rPr>
                <w:rFonts w:ascii="Bell MT" w:hAnsi="Bell MT"/>
                <w:b/>
                <w:sz w:val="20"/>
                <w:lang w:eastAsia="en-US"/>
              </w:rPr>
            </w:pPr>
            <w:r>
              <w:rPr>
                <w:rFonts w:ascii="Bell MT" w:hAnsi="Bell MT"/>
                <w:b/>
                <w:sz w:val="20"/>
                <w:lang w:eastAsia="en-US"/>
              </w:rPr>
              <w:t>2,25</w:t>
            </w:r>
          </w:p>
        </w:tc>
      </w:tr>
      <w:tr w:rsidR="007E3D73" w:rsidTr="0052466E">
        <w:trPr>
          <w:trHeight w:hRule="exact" w:val="715"/>
        </w:trPr>
        <w:tc>
          <w:tcPr>
            <w:tcW w:w="462"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line="140" w:lineRule="exact"/>
              <w:rPr>
                <w:rFonts w:ascii="Calibri" w:hAnsi="Calibri"/>
                <w:sz w:val="14"/>
                <w:szCs w:val="14"/>
                <w:lang w:eastAsia="en-US"/>
              </w:rPr>
            </w:pPr>
          </w:p>
          <w:p w:rsidR="007E3D73" w:rsidRDefault="007E3D73" w:rsidP="0052466E">
            <w:pPr>
              <w:ind w:left="24"/>
              <w:jc w:val="center"/>
              <w:rPr>
                <w:rFonts w:ascii="Bell MT" w:hAnsi="Bell MT" w:cs="Bell MT"/>
                <w:sz w:val="20"/>
                <w:szCs w:val="22"/>
                <w:lang w:eastAsia="en-US"/>
              </w:rPr>
            </w:pPr>
            <w:r>
              <w:rPr>
                <w:rFonts w:ascii="Bell MT" w:hAnsi="Bell MT" w:cs="Bell MT"/>
                <w:spacing w:val="1"/>
                <w:sz w:val="20"/>
                <w:szCs w:val="22"/>
                <w:lang w:eastAsia="en-US"/>
              </w:rPr>
              <w:t>10</w:t>
            </w:r>
          </w:p>
        </w:tc>
        <w:tc>
          <w:tcPr>
            <w:tcW w:w="492"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line="140" w:lineRule="exact"/>
              <w:rPr>
                <w:rFonts w:ascii="Calibri" w:hAnsi="Calibri"/>
                <w:sz w:val="14"/>
                <w:szCs w:val="14"/>
                <w:lang w:eastAsia="en-US"/>
              </w:rPr>
            </w:pPr>
          </w:p>
          <w:p w:rsidR="007E3D73" w:rsidRDefault="007E3D73" w:rsidP="0052466E">
            <w:pPr>
              <w:ind w:left="344" w:right="302"/>
              <w:jc w:val="center"/>
              <w:rPr>
                <w:rFonts w:ascii="Bell MT" w:hAnsi="Bell MT" w:cs="Bell MT"/>
                <w:sz w:val="20"/>
                <w:szCs w:val="22"/>
                <w:lang w:eastAsia="en-US"/>
              </w:rPr>
            </w:pPr>
            <w:r>
              <w:rPr>
                <w:rFonts w:ascii="Bell MT" w:hAnsi="Bell MT" w:cs="Bell MT"/>
                <w:sz w:val="20"/>
                <w:szCs w:val="22"/>
                <w:lang w:eastAsia="en-US"/>
              </w:rPr>
              <w:t>C</w:t>
            </w:r>
          </w:p>
        </w:tc>
        <w:tc>
          <w:tcPr>
            <w:tcW w:w="2198"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line="140" w:lineRule="exact"/>
              <w:rPr>
                <w:rFonts w:ascii="Calibri" w:hAnsi="Calibri"/>
                <w:sz w:val="14"/>
                <w:szCs w:val="14"/>
                <w:lang w:eastAsia="en-US"/>
              </w:rPr>
            </w:pPr>
          </w:p>
          <w:p w:rsidR="007E3D73" w:rsidRDefault="007E3D73" w:rsidP="0052466E">
            <w:pPr>
              <w:ind w:left="86"/>
              <w:rPr>
                <w:rFonts w:ascii="Bell MT" w:hAnsi="Bell MT" w:cs="Bell MT"/>
                <w:sz w:val="20"/>
                <w:szCs w:val="22"/>
                <w:lang w:eastAsia="en-US"/>
              </w:rPr>
            </w:pPr>
            <w:r>
              <w:rPr>
                <w:rFonts w:ascii="Bell MT" w:hAnsi="Bell MT" w:cs="Bell MT"/>
                <w:spacing w:val="-1"/>
                <w:sz w:val="20"/>
                <w:szCs w:val="22"/>
                <w:lang w:eastAsia="en-US"/>
              </w:rPr>
              <w:t>Provvedimenti ampliativi privi di effetti economici per il destinatario: concessione.</w:t>
            </w:r>
          </w:p>
        </w:tc>
        <w:tc>
          <w:tcPr>
            <w:tcW w:w="684"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line="140" w:lineRule="exact"/>
              <w:rPr>
                <w:rFonts w:ascii="Calibri" w:hAnsi="Calibri"/>
                <w:sz w:val="14"/>
                <w:szCs w:val="14"/>
                <w:lang w:eastAsia="en-US"/>
              </w:rPr>
            </w:pPr>
          </w:p>
          <w:p w:rsidR="007E3D73" w:rsidRDefault="007E3D73" w:rsidP="0052466E">
            <w:pPr>
              <w:ind w:left="419" w:right="376"/>
              <w:jc w:val="center"/>
              <w:rPr>
                <w:rFonts w:ascii="Bell MT" w:hAnsi="Bell MT" w:cs="Bell MT"/>
                <w:sz w:val="20"/>
                <w:szCs w:val="22"/>
                <w:lang w:eastAsia="en-US"/>
              </w:rPr>
            </w:pPr>
            <w:r>
              <w:rPr>
                <w:rFonts w:ascii="Bell MT" w:hAnsi="Bell MT" w:cs="Bell MT"/>
                <w:spacing w:val="1"/>
                <w:sz w:val="20"/>
                <w:szCs w:val="22"/>
                <w:lang w:eastAsia="en-US"/>
              </w:rPr>
              <w:t>2,00</w:t>
            </w:r>
          </w:p>
        </w:tc>
        <w:tc>
          <w:tcPr>
            <w:tcW w:w="528"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line="140" w:lineRule="exact"/>
              <w:rPr>
                <w:rFonts w:ascii="Calibri" w:hAnsi="Calibri"/>
                <w:sz w:val="14"/>
                <w:szCs w:val="14"/>
                <w:lang w:eastAsia="en-US"/>
              </w:rPr>
            </w:pPr>
          </w:p>
          <w:p w:rsidR="007E3D73" w:rsidRDefault="007E3D73" w:rsidP="0052466E">
            <w:pPr>
              <w:ind w:left="326"/>
              <w:rPr>
                <w:rFonts w:ascii="Bell MT" w:hAnsi="Bell MT" w:cs="Bell MT"/>
                <w:sz w:val="20"/>
                <w:szCs w:val="22"/>
                <w:lang w:eastAsia="en-US"/>
              </w:rPr>
            </w:pPr>
            <w:r>
              <w:rPr>
                <w:rFonts w:ascii="Bell MT" w:hAnsi="Bell MT" w:cs="Bell MT"/>
                <w:spacing w:val="1"/>
                <w:sz w:val="20"/>
                <w:szCs w:val="22"/>
                <w:lang w:eastAsia="en-US"/>
              </w:rPr>
              <w:t>1</w:t>
            </w:r>
            <w:r>
              <w:rPr>
                <w:rFonts w:ascii="Bell MT" w:hAnsi="Bell MT" w:cs="Bell MT"/>
                <w:spacing w:val="-1"/>
                <w:sz w:val="20"/>
                <w:szCs w:val="22"/>
                <w:lang w:eastAsia="en-US"/>
              </w:rPr>
              <w:t>,</w:t>
            </w:r>
            <w:r>
              <w:rPr>
                <w:rFonts w:ascii="Bell MT" w:hAnsi="Bell MT" w:cs="Bell MT"/>
                <w:spacing w:val="1"/>
                <w:sz w:val="20"/>
                <w:szCs w:val="22"/>
                <w:lang w:eastAsia="en-US"/>
              </w:rPr>
              <w:t>50</w:t>
            </w:r>
          </w:p>
        </w:tc>
        <w:tc>
          <w:tcPr>
            <w:tcW w:w="636"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1" w:line="140" w:lineRule="exact"/>
              <w:rPr>
                <w:rFonts w:ascii="Calibri" w:hAnsi="Calibri"/>
                <w:sz w:val="14"/>
                <w:szCs w:val="14"/>
                <w:lang w:eastAsia="en-US"/>
              </w:rPr>
            </w:pPr>
          </w:p>
          <w:p w:rsidR="007E3D73" w:rsidRDefault="007E3D73" w:rsidP="0052466E">
            <w:pPr>
              <w:ind w:left="384"/>
              <w:rPr>
                <w:rFonts w:ascii="Bell MT" w:hAnsi="Bell MT" w:cs="Bell MT"/>
                <w:sz w:val="20"/>
                <w:szCs w:val="22"/>
                <w:lang w:val="en-US" w:eastAsia="en-US"/>
              </w:rPr>
            </w:pPr>
            <w:r>
              <w:rPr>
                <w:rFonts w:ascii="Bell MT" w:hAnsi="Bell MT" w:cs="Bell MT"/>
                <w:b/>
                <w:bCs/>
                <w:spacing w:val="-1"/>
                <w:sz w:val="20"/>
                <w:szCs w:val="22"/>
                <w:lang w:val="en-US" w:eastAsia="en-US"/>
              </w:rPr>
              <w:t>3,00</w:t>
            </w:r>
          </w:p>
        </w:tc>
      </w:tr>
      <w:tr w:rsidR="007E3D73" w:rsidTr="0052466E">
        <w:trPr>
          <w:trHeight w:hRule="exact" w:val="697"/>
        </w:trPr>
        <w:tc>
          <w:tcPr>
            <w:tcW w:w="462" w:type="pct"/>
            <w:tcBorders>
              <w:top w:val="single" w:sz="2" w:space="0" w:color="CDCDCD"/>
              <w:left w:val="nil"/>
              <w:bottom w:val="single" w:sz="2" w:space="0" w:color="F2F2F2"/>
              <w:right w:val="nil"/>
            </w:tcBorders>
            <w:shd w:val="clear" w:color="auto" w:fill="CDCDCD"/>
          </w:tcPr>
          <w:p w:rsidR="007E3D73" w:rsidRDefault="007E3D73" w:rsidP="0052466E">
            <w:pPr>
              <w:spacing w:line="140" w:lineRule="exact"/>
              <w:rPr>
                <w:rFonts w:ascii="Calibri" w:hAnsi="Calibri"/>
                <w:sz w:val="14"/>
                <w:szCs w:val="14"/>
                <w:lang w:val="en-US" w:eastAsia="en-US"/>
              </w:rPr>
            </w:pPr>
          </w:p>
          <w:p w:rsidR="007E3D73" w:rsidRDefault="007E3D73" w:rsidP="0052466E">
            <w:pPr>
              <w:ind w:left="299" w:right="275"/>
              <w:jc w:val="center"/>
              <w:rPr>
                <w:rFonts w:ascii="Bell MT" w:hAnsi="Bell MT" w:cs="Bell MT"/>
                <w:sz w:val="20"/>
                <w:szCs w:val="22"/>
                <w:lang w:val="en-US" w:eastAsia="en-US"/>
              </w:rPr>
            </w:pPr>
            <w:r>
              <w:rPr>
                <w:rFonts w:ascii="Bell MT" w:hAnsi="Bell MT" w:cs="Bell MT"/>
                <w:spacing w:val="1"/>
                <w:sz w:val="20"/>
                <w:szCs w:val="22"/>
                <w:lang w:val="en-US" w:eastAsia="en-US"/>
              </w:rPr>
              <w:t>11</w:t>
            </w:r>
          </w:p>
        </w:tc>
        <w:tc>
          <w:tcPr>
            <w:tcW w:w="492" w:type="pct"/>
            <w:tcBorders>
              <w:top w:val="single" w:sz="2" w:space="0" w:color="CDCDCD"/>
              <w:left w:val="nil"/>
              <w:bottom w:val="single" w:sz="2" w:space="0" w:color="F2F2F2"/>
              <w:right w:val="nil"/>
            </w:tcBorders>
            <w:shd w:val="clear" w:color="auto" w:fill="CDCDCD"/>
          </w:tcPr>
          <w:p w:rsidR="007E3D73" w:rsidRDefault="007E3D73" w:rsidP="0052466E">
            <w:pPr>
              <w:spacing w:line="140" w:lineRule="exact"/>
              <w:rPr>
                <w:rFonts w:ascii="Calibri" w:hAnsi="Calibri"/>
                <w:sz w:val="14"/>
                <w:szCs w:val="14"/>
                <w:lang w:val="en-US" w:eastAsia="en-US"/>
              </w:rPr>
            </w:pPr>
          </w:p>
          <w:p w:rsidR="007E3D73" w:rsidRDefault="007E3D73" w:rsidP="0052466E">
            <w:pPr>
              <w:ind w:left="388" w:right="346"/>
              <w:jc w:val="center"/>
              <w:rPr>
                <w:rFonts w:ascii="Bell MT" w:hAnsi="Bell MT" w:cs="Bell MT"/>
                <w:sz w:val="20"/>
                <w:szCs w:val="22"/>
                <w:lang w:val="en-US" w:eastAsia="en-US"/>
              </w:rPr>
            </w:pPr>
            <w:r>
              <w:rPr>
                <w:rFonts w:ascii="Bell MT" w:hAnsi="Bell MT" w:cs="Bell MT"/>
                <w:sz w:val="20"/>
                <w:szCs w:val="22"/>
                <w:lang w:val="en-US" w:eastAsia="en-US"/>
              </w:rPr>
              <w:t>C</w:t>
            </w:r>
          </w:p>
        </w:tc>
        <w:tc>
          <w:tcPr>
            <w:tcW w:w="2198" w:type="pct"/>
            <w:tcBorders>
              <w:top w:val="single" w:sz="2" w:space="0" w:color="CDCDCD"/>
              <w:left w:val="nil"/>
              <w:bottom w:val="single" w:sz="2" w:space="0" w:color="F2F2F2"/>
              <w:right w:val="nil"/>
            </w:tcBorders>
            <w:shd w:val="clear" w:color="auto" w:fill="CDCDCD"/>
          </w:tcPr>
          <w:p w:rsidR="007E3D73" w:rsidRDefault="007E3D73" w:rsidP="0052466E">
            <w:pPr>
              <w:spacing w:line="140" w:lineRule="exact"/>
              <w:rPr>
                <w:rFonts w:ascii="Calibri" w:hAnsi="Calibri"/>
                <w:sz w:val="14"/>
                <w:szCs w:val="14"/>
                <w:lang w:eastAsia="en-US"/>
              </w:rPr>
            </w:pPr>
          </w:p>
          <w:p w:rsidR="007E3D73" w:rsidRDefault="007E3D73" w:rsidP="0052466E">
            <w:pPr>
              <w:ind w:left="129"/>
              <w:rPr>
                <w:rFonts w:ascii="Bell MT" w:hAnsi="Bell MT" w:cs="Bell MT"/>
                <w:sz w:val="20"/>
                <w:szCs w:val="22"/>
                <w:lang w:eastAsia="en-US"/>
              </w:rPr>
            </w:pPr>
            <w:r>
              <w:rPr>
                <w:rFonts w:ascii="Bell MT" w:hAnsi="Bell MT" w:cs="Bell MT"/>
                <w:spacing w:val="-1"/>
                <w:sz w:val="20"/>
                <w:szCs w:val="22"/>
                <w:lang w:eastAsia="en-US"/>
              </w:rPr>
              <w:t>Provvedimenti ampliativi privi di effetti economici per il destinatario: permessi di costruire.</w:t>
            </w:r>
          </w:p>
        </w:tc>
        <w:tc>
          <w:tcPr>
            <w:tcW w:w="684" w:type="pct"/>
            <w:tcBorders>
              <w:top w:val="single" w:sz="2" w:space="0" w:color="CDCDCD"/>
              <w:left w:val="nil"/>
              <w:bottom w:val="single" w:sz="2" w:space="0" w:color="F2F2F2"/>
              <w:right w:val="nil"/>
            </w:tcBorders>
            <w:shd w:val="clear" w:color="auto" w:fill="CDCDCD"/>
          </w:tcPr>
          <w:p w:rsidR="007E3D73" w:rsidRDefault="007E3D73" w:rsidP="0052466E">
            <w:pPr>
              <w:spacing w:line="140" w:lineRule="exact"/>
              <w:rPr>
                <w:rFonts w:ascii="Calibri" w:hAnsi="Calibri"/>
                <w:sz w:val="14"/>
                <w:szCs w:val="14"/>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2,00</w:t>
            </w:r>
          </w:p>
        </w:tc>
        <w:tc>
          <w:tcPr>
            <w:tcW w:w="528" w:type="pct"/>
            <w:tcBorders>
              <w:top w:val="single" w:sz="2" w:space="0" w:color="CDCDCD"/>
              <w:left w:val="nil"/>
              <w:bottom w:val="single" w:sz="2" w:space="0" w:color="F2F2F2"/>
              <w:right w:val="single" w:sz="36" w:space="0" w:color="CDCDCD"/>
            </w:tcBorders>
            <w:shd w:val="clear" w:color="auto" w:fill="CDCDCD"/>
          </w:tcPr>
          <w:p w:rsidR="007E3D73" w:rsidRDefault="007E3D73" w:rsidP="0052466E">
            <w:pPr>
              <w:spacing w:line="140" w:lineRule="exact"/>
              <w:rPr>
                <w:rFonts w:ascii="Calibri" w:hAnsi="Calibri"/>
                <w:sz w:val="14"/>
                <w:szCs w:val="14"/>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w:t>
            </w:r>
            <w:r>
              <w:rPr>
                <w:rFonts w:ascii="Bell MT" w:hAnsi="Bell MT" w:cs="Bell MT"/>
                <w:spacing w:val="1"/>
                <w:sz w:val="20"/>
                <w:szCs w:val="22"/>
                <w:lang w:val="en-US" w:eastAsia="en-US"/>
              </w:rPr>
              <w:t>50</w:t>
            </w:r>
          </w:p>
        </w:tc>
        <w:tc>
          <w:tcPr>
            <w:tcW w:w="636" w:type="pct"/>
            <w:tcBorders>
              <w:top w:val="single" w:sz="2" w:space="0" w:color="CDCDCD"/>
              <w:left w:val="single" w:sz="36" w:space="0" w:color="CDCDCD"/>
              <w:bottom w:val="single" w:sz="2" w:space="0" w:color="F2F2F2"/>
              <w:right w:val="single" w:sz="36" w:space="0" w:color="CDCDCD"/>
            </w:tcBorders>
            <w:shd w:val="clear" w:color="auto" w:fill="CDCDCD"/>
          </w:tcPr>
          <w:p w:rsidR="007E3D73" w:rsidRDefault="007E3D73" w:rsidP="0052466E">
            <w:pPr>
              <w:spacing w:before="1" w:line="140" w:lineRule="exact"/>
              <w:rPr>
                <w:rFonts w:ascii="Calibri" w:hAnsi="Calibri"/>
                <w:sz w:val="14"/>
                <w:szCs w:val="14"/>
                <w:lang w:val="en-US" w:eastAsia="en-US"/>
              </w:rPr>
            </w:pPr>
          </w:p>
          <w:p w:rsidR="007E3D73" w:rsidRDefault="007E3D73" w:rsidP="0052466E">
            <w:pPr>
              <w:ind w:left="384"/>
              <w:rPr>
                <w:rFonts w:ascii="Bell MT" w:hAnsi="Bell MT" w:cs="Bell MT"/>
                <w:sz w:val="20"/>
                <w:szCs w:val="22"/>
                <w:lang w:val="en-US" w:eastAsia="en-US"/>
              </w:rPr>
            </w:pPr>
            <w:r>
              <w:rPr>
                <w:rFonts w:ascii="Bell MT" w:hAnsi="Bell MT" w:cs="Bell MT"/>
                <w:b/>
                <w:bCs/>
                <w:spacing w:val="-1"/>
                <w:sz w:val="20"/>
                <w:szCs w:val="22"/>
                <w:lang w:val="en-US" w:eastAsia="en-US"/>
              </w:rPr>
              <w:t>3,00</w:t>
            </w:r>
          </w:p>
        </w:tc>
      </w:tr>
      <w:tr w:rsidR="007E3D73" w:rsidTr="0052466E">
        <w:trPr>
          <w:trHeight w:hRule="exact" w:val="720"/>
        </w:trPr>
        <w:tc>
          <w:tcPr>
            <w:tcW w:w="462" w:type="pct"/>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299" w:right="275"/>
              <w:jc w:val="center"/>
              <w:rPr>
                <w:rFonts w:ascii="Bell MT" w:hAnsi="Bell MT" w:cs="Bell MT"/>
                <w:sz w:val="20"/>
                <w:szCs w:val="22"/>
                <w:lang w:val="en-US" w:eastAsia="en-US"/>
              </w:rPr>
            </w:pPr>
            <w:r>
              <w:rPr>
                <w:rFonts w:ascii="Bell MT" w:hAnsi="Bell MT" w:cs="Bell MT"/>
                <w:spacing w:val="1"/>
                <w:sz w:val="20"/>
                <w:szCs w:val="22"/>
                <w:lang w:val="en-US" w:eastAsia="en-US"/>
              </w:rPr>
              <w:t>12</w:t>
            </w:r>
          </w:p>
        </w:tc>
        <w:tc>
          <w:tcPr>
            <w:tcW w:w="492" w:type="pct"/>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388" w:right="346"/>
              <w:jc w:val="center"/>
              <w:rPr>
                <w:rFonts w:ascii="Bell MT" w:hAnsi="Bell MT" w:cs="Bell MT"/>
                <w:sz w:val="20"/>
                <w:szCs w:val="22"/>
                <w:lang w:val="en-US" w:eastAsia="en-US"/>
              </w:rPr>
            </w:pPr>
            <w:r>
              <w:rPr>
                <w:rFonts w:ascii="Bell MT" w:hAnsi="Bell MT" w:cs="Bell MT"/>
                <w:sz w:val="20"/>
                <w:szCs w:val="22"/>
                <w:lang w:val="en-US" w:eastAsia="en-US"/>
              </w:rPr>
              <w:t>D</w:t>
            </w:r>
          </w:p>
        </w:tc>
        <w:tc>
          <w:tcPr>
            <w:tcW w:w="2198" w:type="pct"/>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pacing w:val="-1"/>
                <w:sz w:val="20"/>
                <w:szCs w:val="22"/>
                <w:lang w:eastAsia="en-US"/>
              </w:rPr>
              <w:t>Provvedimenti ampliativi con effetti economici per il destinatario: contributi economici a privati.</w:t>
            </w:r>
          </w:p>
        </w:tc>
        <w:tc>
          <w:tcPr>
            <w:tcW w:w="684" w:type="pct"/>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3,33</w:t>
            </w:r>
          </w:p>
        </w:tc>
        <w:tc>
          <w:tcPr>
            <w:tcW w:w="528" w:type="pct"/>
            <w:tcBorders>
              <w:top w:val="single" w:sz="2" w:space="0" w:color="F2F2F2"/>
              <w:left w:val="nil"/>
              <w:bottom w:val="single" w:sz="2" w:space="0" w:color="CDCDCD"/>
              <w:right w:val="single" w:sz="36" w:space="0" w:color="F2F2F2"/>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,5</w:t>
            </w:r>
            <w:r>
              <w:rPr>
                <w:rFonts w:ascii="Bell MT" w:hAnsi="Bell MT" w:cs="Bell MT"/>
                <w:spacing w:val="1"/>
                <w:sz w:val="20"/>
                <w:szCs w:val="22"/>
                <w:lang w:val="en-US" w:eastAsia="en-US"/>
              </w:rPr>
              <w:t>0</w:t>
            </w:r>
          </w:p>
        </w:tc>
        <w:tc>
          <w:tcPr>
            <w:tcW w:w="636"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384"/>
              <w:rPr>
                <w:rFonts w:ascii="Bell MT" w:hAnsi="Bell MT" w:cs="Bell MT"/>
                <w:sz w:val="20"/>
                <w:szCs w:val="22"/>
                <w:lang w:val="en-US" w:eastAsia="en-US"/>
              </w:rPr>
            </w:pPr>
            <w:r>
              <w:rPr>
                <w:rFonts w:ascii="Bell MT" w:hAnsi="Bell MT" w:cs="Bell MT"/>
                <w:b/>
                <w:bCs/>
                <w:spacing w:val="-1"/>
                <w:sz w:val="20"/>
                <w:szCs w:val="22"/>
                <w:lang w:val="en-US" w:eastAsia="en-US"/>
              </w:rPr>
              <w:t>4,99</w:t>
            </w:r>
          </w:p>
        </w:tc>
      </w:tr>
      <w:tr w:rsidR="007E3D73" w:rsidTr="0052466E">
        <w:trPr>
          <w:trHeight w:hRule="exact" w:val="858"/>
        </w:trPr>
        <w:tc>
          <w:tcPr>
            <w:tcW w:w="462" w:type="pct"/>
            <w:tcBorders>
              <w:top w:val="single" w:sz="2" w:space="0" w:color="CDCDCD"/>
              <w:left w:val="nil"/>
              <w:bottom w:val="single" w:sz="2" w:space="0" w:color="F2F2F2"/>
              <w:right w:val="nil"/>
            </w:tcBorders>
            <w:shd w:val="clear" w:color="auto" w:fill="CDCDCD"/>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299" w:right="275"/>
              <w:jc w:val="center"/>
              <w:rPr>
                <w:rFonts w:ascii="Bell MT" w:hAnsi="Bell MT" w:cs="Bell MT"/>
                <w:sz w:val="20"/>
                <w:szCs w:val="22"/>
                <w:lang w:val="en-US" w:eastAsia="en-US"/>
              </w:rPr>
            </w:pPr>
            <w:r>
              <w:rPr>
                <w:rFonts w:ascii="Bell MT" w:hAnsi="Bell MT" w:cs="Bell MT"/>
                <w:spacing w:val="1"/>
                <w:sz w:val="20"/>
                <w:szCs w:val="22"/>
                <w:lang w:val="en-US" w:eastAsia="en-US"/>
              </w:rPr>
              <w:t>13</w:t>
            </w:r>
          </w:p>
        </w:tc>
        <w:tc>
          <w:tcPr>
            <w:tcW w:w="492" w:type="pct"/>
            <w:tcBorders>
              <w:top w:val="single" w:sz="2" w:space="0" w:color="CDCDCD"/>
              <w:left w:val="nil"/>
              <w:bottom w:val="single" w:sz="2" w:space="0" w:color="F2F2F2"/>
              <w:right w:val="nil"/>
            </w:tcBorders>
            <w:shd w:val="clear" w:color="auto" w:fill="CDCDCD"/>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388" w:right="346"/>
              <w:jc w:val="center"/>
              <w:rPr>
                <w:rFonts w:ascii="Bell MT" w:hAnsi="Bell MT" w:cs="Bell MT"/>
                <w:sz w:val="20"/>
                <w:szCs w:val="22"/>
                <w:lang w:val="en-US" w:eastAsia="en-US"/>
              </w:rPr>
            </w:pPr>
            <w:r>
              <w:rPr>
                <w:rFonts w:ascii="Bell MT" w:hAnsi="Bell MT" w:cs="Bell MT"/>
                <w:sz w:val="20"/>
                <w:szCs w:val="22"/>
                <w:lang w:val="en-US" w:eastAsia="en-US"/>
              </w:rPr>
              <w:t>D</w:t>
            </w:r>
          </w:p>
        </w:tc>
        <w:tc>
          <w:tcPr>
            <w:tcW w:w="2198" w:type="pct"/>
            <w:tcBorders>
              <w:top w:val="single" w:sz="2" w:space="0" w:color="CDCDCD"/>
              <w:left w:val="nil"/>
              <w:bottom w:val="single" w:sz="2" w:space="0" w:color="F2F2F2"/>
              <w:right w:val="nil"/>
            </w:tcBorders>
            <w:shd w:val="clear" w:color="auto" w:fill="CDCDCD"/>
          </w:tcPr>
          <w:p w:rsidR="007E3D73" w:rsidRDefault="007E3D73" w:rsidP="0052466E">
            <w:pPr>
              <w:spacing w:before="7" w:line="130" w:lineRule="exact"/>
              <w:rPr>
                <w:rFonts w:ascii="Calibri" w:hAnsi="Calibri"/>
                <w:sz w:val="13"/>
                <w:szCs w:val="13"/>
                <w:lang w:eastAsia="en-US"/>
              </w:rPr>
            </w:pPr>
          </w:p>
          <w:p w:rsidR="007E3D73" w:rsidRDefault="007E3D73" w:rsidP="0052466E">
            <w:pPr>
              <w:tabs>
                <w:tab w:val="left" w:pos="4399"/>
              </w:tabs>
              <w:ind w:left="129"/>
              <w:rPr>
                <w:rFonts w:ascii="Bell MT" w:hAnsi="Bell MT" w:cs="Bell MT"/>
                <w:sz w:val="20"/>
                <w:szCs w:val="22"/>
                <w:lang w:eastAsia="en-US"/>
              </w:rPr>
            </w:pPr>
            <w:r>
              <w:rPr>
                <w:rFonts w:ascii="Bell MT" w:hAnsi="Bell MT" w:cs="Bell MT"/>
                <w:spacing w:val="-1"/>
                <w:sz w:val="20"/>
                <w:szCs w:val="22"/>
                <w:lang w:eastAsia="en-US"/>
              </w:rPr>
              <w:t>Provvedimenti ampliativi con effetti economici per il destinatario: contributi economici ad associazioni.</w:t>
            </w:r>
          </w:p>
        </w:tc>
        <w:tc>
          <w:tcPr>
            <w:tcW w:w="684" w:type="pct"/>
            <w:tcBorders>
              <w:top w:val="single" w:sz="2" w:space="0" w:color="CDCDCD"/>
              <w:left w:val="nil"/>
              <w:bottom w:val="single" w:sz="2" w:space="0" w:color="F2F2F2"/>
              <w:right w:val="nil"/>
            </w:tcBorders>
            <w:shd w:val="clear" w:color="auto" w:fill="CDCDCD"/>
          </w:tcPr>
          <w:p w:rsidR="007E3D73" w:rsidRDefault="007E3D73" w:rsidP="0052466E">
            <w:pPr>
              <w:spacing w:before="7"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3,33</w:t>
            </w:r>
          </w:p>
        </w:tc>
        <w:tc>
          <w:tcPr>
            <w:tcW w:w="528" w:type="pct"/>
            <w:tcBorders>
              <w:top w:val="single" w:sz="2" w:space="0" w:color="CDCDCD"/>
              <w:left w:val="nil"/>
              <w:bottom w:val="single" w:sz="2" w:space="0" w:color="F2F2F2"/>
              <w:right w:val="nil"/>
            </w:tcBorders>
            <w:shd w:val="clear" w:color="auto" w:fill="CDCDCD"/>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1,50</w:t>
            </w:r>
          </w:p>
        </w:tc>
        <w:tc>
          <w:tcPr>
            <w:tcW w:w="636" w:type="pct"/>
            <w:tcBorders>
              <w:top w:val="single" w:sz="2" w:space="0" w:color="CDCDCD"/>
              <w:left w:val="nil"/>
              <w:bottom w:val="single" w:sz="2" w:space="0" w:color="F2F2F2"/>
              <w:right w:val="nil"/>
            </w:tcBorders>
            <w:shd w:val="clear" w:color="auto" w:fill="CDCDCD"/>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408" w:right="384"/>
              <w:jc w:val="center"/>
              <w:rPr>
                <w:rFonts w:ascii="Bell MT" w:hAnsi="Bell MT" w:cs="Bell MT"/>
                <w:sz w:val="20"/>
                <w:szCs w:val="22"/>
                <w:lang w:val="en-US" w:eastAsia="en-US"/>
              </w:rPr>
            </w:pPr>
            <w:r>
              <w:rPr>
                <w:rFonts w:ascii="Bell MT" w:hAnsi="Bell MT" w:cs="Bell MT"/>
                <w:b/>
                <w:bCs/>
                <w:spacing w:val="-1"/>
                <w:sz w:val="20"/>
                <w:szCs w:val="22"/>
                <w:lang w:val="en-US" w:eastAsia="en-US"/>
              </w:rPr>
              <w:t>4</w:t>
            </w:r>
            <w:r>
              <w:rPr>
                <w:rFonts w:ascii="Bell MT" w:hAnsi="Bell MT" w:cs="Bell MT"/>
                <w:b/>
                <w:bCs/>
                <w:spacing w:val="1"/>
                <w:sz w:val="20"/>
                <w:szCs w:val="22"/>
                <w:lang w:val="en-US" w:eastAsia="en-US"/>
              </w:rPr>
              <w:t>,99</w:t>
            </w:r>
          </w:p>
        </w:tc>
      </w:tr>
      <w:tr w:rsidR="007E3D73" w:rsidTr="0052466E">
        <w:trPr>
          <w:trHeight w:hRule="exact" w:val="842"/>
        </w:trPr>
        <w:tc>
          <w:tcPr>
            <w:tcW w:w="462"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299" w:right="275"/>
              <w:jc w:val="center"/>
              <w:rPr>
                <w:rFonts w:ascii="Bell MT" w:hAnsi="Bell MT" w:cs="Bell MT"/>
                <w:sz w:val="20"/>
                <w:szCs w:val="22"/>
                <w:lang w:val="en-US" w:eastAsia="en-US"/>
              </w:rPr>
            </w:pPr>
            <w:r>
              <w:rPr>
                <w:rFonts w:ascii="Bell MT" w:hAnsi="Bell MT" w:cs="Bell MT"/>
                <w:spacing w:val="1"/>
                <w:sz w:val="20"/>
                <w:szCs w:val="22"/>
                <w:lang w:val="en-US" w:eastAsia="en-US"/>
              </w:rPr>
              <w:t>14</w:t>
            </w:r>
          </w:p>
        </w:tc>
        <w:tc>
          <w:tcPr>
            <w:tcW w:w="492"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90" w:right="345"/>
              <w:jc w:val="center"/>
              <w:rPr>
                <w:rFonts w:ascii="Bell MT" w:hAnsi="Bell MT" w:cs="Bell MT"/>
                <w:sz w:val="20"/>
                <w:szCs w:val="22"/>
                <w:lang w:val="en-US" w:eastAsia="en-US"/>
              </w:rPr>
            </w:pPr>
            <w:r>
              <w:rPr>
                <w:rFonts w:ascii="Bell MT" w:hAnsi="Bell MT" w:cs="Bell MT"/>
                <w:sz w:val="20"/>
                <w:szCs w:val="22"/>
                <w:lang w:val="en-US" w:eastAsia="en-US"/>
              </w:rPr>
              <w:t>D</w:t>
            </w:r>
          </w:p>
        </w:tc>
        <w:tc>
          <w:tcPr>
            <w:tcW w:w="2198"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pacing w:val="-1"/>
                <w:sz w:val="20"/>
                <w:szCs w:val="22"/>
                <w:lang w:eastAsia="en-US"/>
              </w:rPr>
              <w:t>Provvedimenti ampliativi con effetti economici per il destinatario: concessione gratuita beni a privati ed associazioni.</w:t>
            </w:r>
          </w:p>
        </w:tc>
        <w:tc>
          <w:tcPr>
            <w:tcW w:w="684"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3,33</w:t>
            </w:r>
          </w:p>
        </w:tc>
        <w:tc>
          <w:tcPr>
            <w:tcW w:w="528" w:type="pct"/>
            <w:tcBorders>
              <w:top w:val="single" w:sz="2" w:space="0" w:color="F2F2F2"/>
              <w:left w:val="nil"/>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w:t>
            </w:r>
            <w:r>
              <w:rPr>
                <w:rFonts w:ascii="Bell MT" w:hAnsi="Bell MT" w:cs="Bell MT"/>
                <w:spacing w:val="1"/>
                <w:sz w:val="20"/>
                <w:szCs w:val="22"/>
                <w:lang w:val="en-US" w:eastAsia="en-US"/>
              </w:rPr>
              <w:t>50</w:t>
            </w:r>
          </w:p>
        </w:tc>
        <w:tc>
          <w:tcPr>
            <w:tcW w:w="636"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10" w:line="130" w:lineRule="exact"/>
              <w:rPr>
                <w:rFonts w:ascii="Calibri" w:hAnsi="Calibri"/>
                <w:sz w:val="13"/>
                <w:szCs w:val="13"/>
                <w:lang w:val="en-US" w:eastAsia="en-US"/>
              </w:rPr>
            </w:pPr>
          </w:p>
          <w:p w:rsidR="007E3D73" w:rsidRDefault="007E3D73" w:rsidP="0052466E">
            <w:pPr>
              <w:ind w:left="384"/>
              <w:rPr>
                <w:rFonts w:ascii="Bell MT" w:hAnsi="Bell MT" w:cs="Bell MT"/>
                <w:sz w:val="20"/>
                <w:szCs w:val="22"/>
                <w:lang w:val="en-US" w:eastAsia="en-US"/>
              </w:rPr>
            </w:pPr>
            <w:r>
              <w:rPr>
                <w:rFonts w:ascii="Bell MT" w:hAnsi="Bell MT" w:cs="Bell MT"/>
                <w:b/>
                <w:bCs/>
                <w:spacing w:val="-1"/>
                <w:sz w:val="20"/>
                <w:szCs w:val="22"/>
                <w:lang w:val="en-US" w:eastAsia="en-US"/>
              </w:rPr>
              <w:t>4,99</w:t>
            </w:r>
          </w:p>
        </w:tc>
      </w:tr>
      <w:tr w:rsidR="007E3D73" w:rsidTr="0052466E">
        <w:trPr>
          <w:trHeight w:hRule="exact" w:val="854"/>
        </w:trPr>
        <w:tc>
          <w:tcPr>
            <w:tcW w:w="462" w:type="pct"/>
            <w:tcBorders>
              <w:top w:val="single" w:sz="2" w:space="0" w:color="CDCDCD"/>
              <w:left w:val="nil"/>
              <w:bottom w:val="nil"/>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299" w:right="275"/>
              <w:jc w:val="center"/>
              <w:rPr>
                <w:rFonts w:ascii="Bell MT" w:hAnsi="Bell MT" w:cs="Bell MT"/>
                <w:sz w:val="20"/>
                <w:szCs w:val="22"/>
                <w:lang w:val="en-US" w:eastAsia="en-US"/>
              </w:rPr>
            </w:pPr>
            <w:r>
              <w:rPr>
                <w:rFonts w:ascii="Bell MT" w:hAnsi="Bell MT" w:cs="Bell MT"/>
                <w:spacing w:val="1"/>
                <w:sz w:val="20"/>
                <w:szCs w:val="22"/>
                <w:lang w:val="en-US" w:eastAsia="en-US"/>
              </w:rPr>
              <w:t>15</w:t>
            </w:r>
          </w:p>
        </w:tc>
        <w:tc>
          <w:tcPr>
            <w:tcW w:w="492" w:type="pct"/>
            <w:tcBorders>
              <w:top w:val="single" w:sz="2" w:space="0" w:color="CDCDCD"/>
              <w:left w:val="nil"/>
              <w:bottom w:val="nil"/>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90" w:right="345"/>
              <w:jc w:val="center"/>
              <w:rPr>
                <w:rFonts w:ascii="Bell MT" w:hAnsi="Bell MT" w:cs="Bell MT"/>
                <w:sz w:val="20"/>
                <w:szCs w:val="22"/>
                <w:lang w:val="en-US" w:eastAsia="en-US"/>
              </w:rPr>
            </w:pPr>
            <w:r>
              <w:rPr>
                <w:rFonts w:ascii="Bell MT" w:hAnsi="Bell MT" w:cs="Bell MT"/>
                <w:sz w:val="20"/>
                <w:szCs w:val="22"/>
                <w:lang w:val="en-US" w:eastAsia="en-US"/>
              </w:rPr>
              <w:t>D</w:t>
            </w:r>
          </w:p>
        </w:tc>
        <w:tc>
          <w:tcPr>
            <w:tcW w:w="2198" w:type="pct"/>
            <w:tcBorders>
              <w:top w:val="single" w:sz="2" w:space="0" w:color="CDCDCD"/>
              <w:left w:val="nil"/>
              <w:bottom w:val="nil"/>
              <w:right w:val="nil"/>
            </w:tcBorders>
            <w:shd w:val="clear" w:color="auto" w:fill="CDCDCD"/>
          </w:tcPr>
          <w:p w:rsidR="007E3D73" w:rsidRDefault="007E3D73" w:rsidP="0052466E">
            <w:pPr>
              <w:spacing w:before="2" w:line="130" w:lineRule="exact"/>
              <w:rPr>
                <w:rFonts w:ascii="Calibri" w:hAnsi="Calibri"/>
                <w:sz w:val="13"/>
                <w:szCs w:val="13"/>
                <w:lang w:eastAsia="en-US"/>
              </w:rPr>
            </w:pPr>
          </w:p>
          <w:p w:rsidR="007E3D73" w:rsidRDefault="007E3D73" w:rsidP="0052466E">
            <w:pPr>
              <w:spacing w:line="220" w:lineRule="exact"/>
              <w:ind w:left="129"/>
              <w:rPr>
                <w:rFonts w:ascii="Bell MT" w:hAnsi="Bell MT" w:cs="Bell MT"/>
                <w:sz w:val="20"/>
                <w:szCs w:val="22"/>
                <w:lang w:eastAsia="en-US"/>
              </w:rPr>
            </w:pPr>
            <w:r>
              <w:rPr>
                <w:rFonts w:ascii="Bell MT" w:hAnsi="Bell MT" w:cs="Bell MT"/>
                <w:spacing w:val="-1"/>
                <w:sz w:val="20"/>
                <w:szCs w:val="22"/>
                <w:lang w:eastAsia="en-US"/>
              </w:rPr>
              <w:t>Provvedimenti ampliativi con effetti economici per il destinatario: erogazione gratuita servizi.</w:t>
            </w:r>
          </w:p>
        </w:tc>
        <w:tc>
          <w:tcPr>
            <w:tcW w:w="684" w:type="pct"/>
            <w:tcBorders>
              <w:top w:val="single" w:sz="2" w:space="0" w:color="CDCDCD"/>
              <w:left w:val="nil"/>
              <w:bottom w:val="nil"/>
              <w:right w:val="nil"/>
            </w:tcBorders>
            <w:shd w:val="clear" w:color="auto" w:fill="CDCDCD"/>
          </w:tcPr>
          <w:p w:rsidR="007E3D73" w:rsidRDefault="007E3D73" w:rsidP="0052466E">
            <w:pPr>
              <w:spacing w:before="9"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3,33</w:t>
            </w:r>
          </w:p>
        </w:tc>
        <w:tc>
          <w:tcPr>
            <w:tcW w:w="528" w:type="pct"/>
            <w:tcBorders>
              <w:top w:val="single" w:sz="2" w:space="0" w:color="CDCDCD"/>
              <w:left w:val="nil"/>
              <w:bottom w:val="nil"/>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w:t>
            </w:r>
            <w:r>
              <w:rPr>
                <w:rFonts w:ascii="Bell MT" w:hAnsi="Bell MT" w:cs="Bell MT"/>
                <w:spacing w:val="1"/>
                <w:sz w:val="20"/>
                <w:szCs w:val="22"/>
                <w:lang w:val="en-US" w:eastAsia="en-US"/>
              </w:rPr>
              <w:t>75</w:t>
            </w:r>
          </w:p>
        </w:tc>
        <w:tc>
          <w:tcPr>
            <w:tcW w:w="636" w:type="pct"/>
            <w:tcBorders>
              <w:top w:val="single" w:sz="2" w:space="0" w:color="CDCDCD"/>
              <w:left w:val="nil"/>
              <w:bottom w:val="nil"/>
              <w:right w:val="nil"/>
            </w:tcBorders>
            <w:shd w:val="clear" w:color="auto" w:fill="CDCDCD"/>
          </w:tcPr>
          <w:p w:rsidR="007E3D73" w:rsidRDefault="007E3D73" w:rsidP="0052466E">
            <w:pPr>
              <w:spacing w:before="10" w:line="130" w:lineRule="exact"/>
              <w:rPr>
                <w:rFonts w:ascii="Calibri" w:hAnsi="Calibri"/>
                <w:sz w:val="13"/>
                <w:szCs w:val="13"/>
                <w:lang w:val="en-US" w:eastAsia="en-US"/>
              </w:rPr>
            </w:pPr>
          </w:p>
          <w:p w:rsidR="007E3D73" w:rsidRDefault="007E3D73" w:rsidP="0052466E">
            <w:pPr>
              <w:ind w:left="408" w:right="384"/>
              <w:jc w:val="center"/>
              <w:rPr>
                <w:rFonts w:ascii="Bell MT" w:hAnsi="Bell MT" w:cs="Bell MT"/>
                <w:sz w:val="20"/>
                <w:szCs w:val="22"/>
                <w:lang w:val="en-US" w:eastAsia="en-US"/>
              </w:rPr>
            </w:pPr>
            <w:r>
              <w:rPr>
                <w:rFonts w:ascii="Bell MT" w:hAnsi="Bell MT" w:cs="Bell MT"/>
                <w:b/>
                <w:bCs/>
                <w:spacing w:val="-1"/>
                <w:sz w:val="20"/>
                <w:szCs w:val="22"/>
                <w:lang w:val="en-US" w:eastAsia="en-US"/>
              </w:rPr>
              <w:t>5,83</w:t>
            </w:r>
          </w:p>
        </w:tc>
      </w:tr>
      <w:tr w:rsidR="007E3D73" w:rsidTr="0052466E">
        <w:trPr>
          <w:trHeight w:hRule="exact" w:val="715"/>
        </w:trPr>
        <w:tc>
          <w:tcPr>
            <w:tcW w:w="462"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line="140" w:lineRule="exact"/>
              <w:rPr>
                <w:rFonts w:ascii="Calibri" w:hAnsi="Calibri"/>
                <w:sz w:val="14"/>
                <w:szCs w:val="14"/>
                <w:lang w:val="en-US" w:eastAsia="en-US"/>
              </w:rPr>
            </w:pPr>
          </w:p>
          <w:p w:rsidR="007E3D73" w:rsidRDefault="007E3D73" w:rsidP="0052466E">
            <w:pPr>
              <w:ind w:left="24"/>
              <w:jc w:val="center"/>
              <w:rPr>
                <w:rFonts w:ascii="Bell MT" w:hAnsi="Bell MT" w:cs="Bell MT"/>
                <w:sz w:val="20"/>
                <w:szCs w:val="22"/>
                <w:lang w:val="en-US" w:eastAsia="en-US"/>
              </w:rPr>
            </w:pPr>
            <w:r>
              <w:rPr>
                <w:rFonts w:ascii="Bell MT" w:hAnsi="Bell MT" w:cs="Bell MT"/>
                <w:spacing w:val="1"/>
                <w:sz w:val="20"/>
                <w:szCs w:val="22"/>
                <w:lang w:val="en-US" w:eastAsia="en-US"/>
              </w:rPr>
              <w:t>16</w:t>
            </w:r>
          </w:p>
        </w:tc>
        <w:tc>
          <w:tcPr>
            <w:tcW w:w="492"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line="140" w:lineRule="exact"/>
              <w:rPr>
                <w:rFonts w:ascii="Calibri" w:hAnsi="Calibri"/>
                <w:sz w:val="14"/>
                <w:szCs w:val="14"/>
                <w:lang w:val="en-US" w:eastAsia="en-US"/>
              </w:rPr>
            </w:pPr>
          </w:p>
          <w:p w:rsidR="007E3D73" w:rsidRDefault="007E3D73" w:rsidP="0052466E">
            <w:pPr>
              <w:ind w:left="344" w:right="302"/>
              <w:jc w:val="center"/>
              <w:rPr>
                <w:rFonts w:ascii="Bell MT" w:hAnsi="Bell MT" w:cs="Bell MT"/>
                <w:sz w:val="20"/>
                <w:szCs w:val="22"/>
                <w:lang w:val="en-US" w:eastAsia="en-US"/>
              </w:rPr>
            </w:pPr>
            <w:r>
              <w:rPr>
                <w:rFonts w:ascii="Bell MT" w:hAnsi="Bell MT" w:cs="Bell MT"/>
                <w:sz w:val="20"/>
                <w:szCs w:val="22"/>
                <w:lang w:val="en-US" w:eastAsia="en-US"/>
              </w:rPr>
              <w:t>E</w:t>
            </w:r>
          </w:p>
        </w:tc>
        <w:tc>
          <w:tcPr>
            <w:tcW w:w="2198"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line="140" w:lineRule="exact"/>
              <w:rPr>
                <w:rFonts w:ascii="Calibri" w:hAnsi="Calibri"/>
                <w:sz w:val="14"/>
                <w:szCs w:val="14"/>
                <w:lang w:eastAsia="en-US"/>
              </w:rPr>
            </w:pPr>
          </w:p>
          <w:p w:rsidR="007E3D73" w:rsidRDefault="007E3D73" w:rsidP="0052466E">
            <w:pPr>
              <w:ind w:left="86"/>
              <w:rPr>
                <w:rFonts w:ascii="Bell MT" w:hAnsi="Bell MT" w:cs="Bell MT"/>
                <w:sz w:val="20"/>
                <w:szCs w:val="22"/>
                <w:lang w:eastAsia="en-US"/>
              </w:rPr>
            </w:pPr>
            <w:r>
              <w:rPr>
                <w:rFonts w:ascii="Bell MT" w:hAnsi="Bell MT" w:cs="Bell MT"/>
                <w:spacing w:val="-1"/>
                <w:sz w:val="20"/>
                <w:szCs w:val="22"/>
                <w:lang w:eastAsia="en-US"/>
              </w:rPr>
              <w:t>Provvedimenti residuali: attività di controllo (SCIA, CIL, edilizi/ambientali, autodichiarazioni).</w:t>
            </w:r>
          </w:p>
        </w:tc>
        <w:tc>
          <w:tcPr>
            <w:tcW w:w="684"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line="140" w:lineRule="exact"/>
              <w:rPr>
                <w:rFonts w:ascii="Calibri" w:hAnsi="Calibri"/>
                <w:sz w:val="14"/>
                <w:szCs w:val="14"/>
                <w:lang w:eastAsia="en-US"/>
              </w:rPr>
            </w:pPr>
          </w:p>
          <w:p w:rsidR="007E3D73" w:rsidRDefault="007E3D73" w:rsidP="0052466E">
            <w:pPr>
              <w:ind w:left="419" w:right="376"/>
              <w:jc w:val="center"/>
              <w:rPr>
                <w:rFonts w:ascii="Bell MT" w:hAnsi="Bell MT" w:cs="Bell MT"/>
                <w:sz w:val="20"/>
                <w:szCs w:val="22"/>
                <w:lang w:val="en-US" w:eastAsia="en-US"/>
              </w:rPr>
            </w:pPr>
            <w:r>
              <w:rPr>
                <w:rFonts w:ascii="Bell MT" w:hAnsi="Bell MT" w:cs="Bell MT"/>
                <w:spacing w:val="1"/>
                <w:sz w:val="20"/>
                <w:szCs w:val="22"/>
                <w:lang w:val="en-US" w:eastAsia="en-US"/>
              </w:rPr>
              <w:t>2,33</w:t>
            </w:r>
          </w:p>
        </w:tc>
        <w:tc>
          <w:tcPr>
            <w:tcW w:w="528"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line="140" w:lineRule="exact"/>
              <w:rPr>
                <w:rFonts w:ascii="Calibri" w:hAnsi="Calibri"/>
                <w:sz w:val="14"/>
                <w:szCs w:val="14"/>
                <w:lang w:val="en-US" w:eastAsia="en-US"/>
              </w:rPr>
            </w:pPr>
          </w:p>
          <w:p w:rsidR="007E3D73" w:rsidRDefault="007E3D73" w:rsidP="0052466E">
            <w:pPr>
              <w:ind w:left="326"/>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w:t>
            </w:r>
            <w:r>
              <w:rPr>
                <w:rFonts w:ascii="Bell MT" w:hAnsi="Bell MT" w:cs="Bell MT"/>
                <w:spacing w:val="1"/>
                <w:sz w:val="20"/>
                <w:szCs w:val="22"/>
                <w:lang w:val="en-US" w:eastAsia="en-US"/>
              </w:rPr>
              <w:t>75</w:t>
            </w:r>
          </w:p>
        </w:tc>
        <w:tc>
          <w:tcPr>
            <w:tcW w:w="636"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1" w:line="140" w:lineRule="exact"/>
              <w:rPr>
                <w:rFonts w:ascii="Calibri" w:hAnsi="Calibri"/>
                <w:sz w:val="14"/>
                <w:szCs w:val="14"/>
                <w:lang w:val="en-US" w:eastAsia="en-US"/>
              </w:rPr>
            </w:pPr>
          </w:p>
          <w:p w:rsidR="007E3D73" w:rsidRDefault="007E3D73" w:rsidP="0052466E">
            <w:pPr>
              <w:ind w:left="384"/>
              <w:rPr>
                <w:rFonts w:ascii="Bell MT" w:hAnsi="Bell MT" w:cs="Bell MT"/>
                <w:sz w:val="20"/>
                <w:szCs w:val="22"/>
                <w:lang w:val="en-US" w:eastAsia="en-US"/>
              </w:rPr>
            </w:pPr>
            <w:r>
              <w:rPr>
                <w:rFonts w:ascii="Bell MT" w:hAnsi="Bell MT" w:cs="Bell MT"/>
                <w:b/>
                <w:bCs/>
                <w:spacing w:val="-1"/>
                <w:sz w:val="20"/>
                <w:szCs w:val="22"/>
                <w:lang w:val="en-US" w:eastAsia="en-US"/>
              </w:rPr>
              <w:t>4,08</w:t>
            </w:r>
          </w:p>
        </w:tc>
      </w:tr>
      <w:tr w:rsidR="007E3D73" w:rsidTr="0052466E">
        <w:trPr>
          <w:trHeight w:hRule="exact" w:val="1132"/>
        </w:trPr>
        <w:tc>
          <w:tcPr>
            <w:tcW w:w="462" w:type="pct"/>
            <w:tcBorders>
              <w:top w:val="single" w:sz="2" w:space="0" w:color="CDCDCD"/>
              <w:left w:val="nil"/>
              <w:bottom w:val="single" w:sz="2" w:space="0" w:color="F2F2F2"/>
              <w:right w:val="nil"/>
            </w:tcBorders>
            <w:shd w:val="clear" w:color="auto" w:fill="CDCDCD"/>
          </w:tcPr>
          <w:p w:rsidR="007E3D73" w:rsidRDefault="007E3D73" w:rsidP="0052466E">
            <w:pPr>
              <w:spacing w:line="140" w:lineRule="exact"/>
              <w:rPr>
                <w:rFonts w:ascii="Calibri" w:hAnsi="Calibri"/>
                <w:sz w:val="14"/>
                <w:szCs w:val="14"/>
                <w:lang w:val="en-US" w:eastAsia="en-US"/>
              </w:rPr>
            </w:pPr>
          </w:p>
          <w:p w:rsidR="007E3D73" w:rsidRDefault="007E3D73" w:rsidP="0052466E">
            <w:pPr>
              <w:ind w:left="299" w:right="275"/>
              <w:jc w:val="center"/>
              <w:rPr>
                <w:rFonts w:ascii="Bell MT" w:hAnsi="Bell MT" w:cs="Bell MT"/>
                <w:sz w:val="20"/>
                <w:szCs w:val="22"/>
                <w:lang w:val="en-US" w:eastAsia="en-US"/>
              </w:rPr>
            </w:pPr>
            <w:r>
              <w:rPr>
                <w:rFonts w:ascii="Bell MT" w:hAnsi="Bell MT" w:cs="Bell MT"/>
                <w:spacing w:val="1"/>
                <w:sz w:val="20"/>
                <w:szCs w:val="22"/>
                <w:lang w:val="en-US" w:eastAsia="en-US"/>
              </w:rPr>
              <w:t>17</w:t>
            </w:r>
          </w:p>
        </w:tc>
        <w:tc>
          <w:tcPr>
            <w:tcW w:w="492" w:type="pct"/>
            <w:tcBorders>
              <w:top w:val="single" w:sz="2" w:space="0" w:color="CDCDCD"/>
              <w:left w:val="nil"/>
              <w:bottom w:val="single" w:sz="2" w:space="0" w:color="F2F2F2"/>
              <w:right w:val="nil"/>
            </w:tcBorders>
            <w:shd w:val="clear" w:color="auto" w:fill="CDCDCD"/>
          </w:tcPr>
          <w:p w:rsidR="007E3D73" w:rsidRDefault="007E3D73" w:rsidP="0052466E">
            <w:pPr>
              <w:spacing w:line="140" w:lineRule="exact"/>
              <w:rPr>
                <w:rFonts w:ascii="Calibri" w:hAnsi="Calibri"/>
                <w:sz w:val="14"/>
                <w:szCs w:val="14"/>
                <w:lang w:val="en-US" w:eastAsia="en-US"/>
              </w:rPr>
            </w:pPr>
          </w:p>
          <w:p w:rsidR="007E3D73" w:rsidRDefault="007E3D73" w:rsidP="0052466E">
            <w:pPr>
              <w:ind w:left="388" w:right="346"/>
              <w:jc w:val="center"/>
              <w:rPr>
                <w:rFonts w:ascii="Bell MT" w:hAnsi="Bell MT" w:cs="Bell MT"/>
                <w:sz w:val="20"/>
                <w:szCs w:val="22"/>
                <w:lang w:val="en-US" w:eastAsia="en-US"/>
              </w:rPr>
            </w:pPr>
            <w:r>
              <w:rPr>
                <w:rFonts w:ascii="Bell MT" w:hAnsi="Bell MT" w:cs="Bell MT"/>
                <w:sz w:val="20"/>
                <w:szCs w:val="22"/>
                <w:lang w:val="en-US" w:eastAsia="en-US"/>
              </w:rPr>
              <w:t>E</w:t>
            </w:r>
          </w:p>
        </w:tc>
        <w:tc>
          <w:tcPr>
            <w:tcW w:w="2198" w:type="pct"/>
            <w:tcBorders>
              <w:top w:val="single" w:sz="2" w:space="0" w:color="CDCDCD"/>
              <w:left w:val="nil"/>
              <w:bottom w:val="single" w:sz="2" w:space="0" w:color="F2F2F2"/>
              <w:right w:val="nil"/>
            </w:tcBorders>
            <w:shd w:val="clear" w:color="auto" w:fill="CDCDCD"/>
          </w:tcPr>
          <w:p w:rsidR="007E3D73" w:rsidRDefault="007E3D73" w:rsidP="0052466E">
            <w:pPr>
              <w:spacing w:line="140" w:lineRule="exact"/>
              <w:rPr>
                <w:rFonts w:ascii="Calibri" w:hAnsi="Calibri"/>
                <w:sz w:val="14"/>
                <w:szCs w:val="14"/>
                <w:lang w:eastAsia="en-US"/>
              </w:rPr>
            </w:pPr>
          </w:p>
          <w:p w:rsidR="007E3D73" w:rsidRDefault="007E3D73" w:rsidP="0052466E">
            <w:pPr>
              <w:ind w:left="129"/>
              <w:rPr>
                <w:rFonts w:ascii="Bell MT" w:hAnsi="Bell MT" w:cs="Bell MT"/>
                <w:sz w:val="20"/>
                <w:szCs w:val="22"/>
                <w:lang w:eastAsia="en-US"/>
              </w:rPr>
            </w:pPr>
            <w:r>
              <w:rPr>
                <w:rFonts w:ascii="Bell MT" w:hAnsi="Bell MT" w:cs="Bell MT"/>
                <w:spacing w:val="-1"/>
                <w:sz w:val="20"/>
                <w:szCs w:val="22"/>
                <w:lang w:eastAsia="en-US"/>
              </w:rPr>
              <w:t>Provvedimenti residuali: attività contrattuale (accordi ex art. 11 L. n. 241/1990, accordi di pianificazione, convenzioni urbanistiche, transazioni).</w:t>
            </w:r>
          </w:p>
        </w:tc>
        <w:tc>
          <w:tcPr>
            <w:tcW w:w="684" w:type="pct"/>
            <w:tcBorders>
              <w:top w:val="single" w:sz="2" w:space="0" w:color="CDCDCD"/>
              <w:left w:val="nil"/>
              <w:bottom w:val="single" w:sz="2" w:space="0" w:color="F2F2F2"/>
              <w:right w:val="nil"/>
            </w:tcBorders>
            <w:shd w:val="clear" w:color="auto" w:fill="CDCDCD"/>
          </w:tcPr>
          <w:p w:rsidR="007E3D73" w:rsidRDefault="007E3D73" w:rsidP="0052466E">
            <w:pPr>
              <w:spacing w:line="140" w:lineRule="exact"/>
              <w:rPr>
                <w:rFonts w:ascii="Calibri" w:hAnsi="Calibri"/>
                <w:sz w:val="14"/>
                <w:szCs w:val="14"/>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2,33</w:t>
            </w:r>
          </w:p>
        </w:tc>
        <w:tc>
          <w:tcPr>
            <w:tcW w:w="528" w:type="pct"/>
            <w:tcBorders>
              <w:top w:val="single" w:sz="2" w:space="0" w:color="CDCDCD"/>
              <w:left w:val="nil"/>
              <w:bottom w:val="single" w:sz="2" w:space="0" w:color="F2F2F2"/>
              <w:right w:val="single" w:sz="36" w:space="0" w:color="CDCDCD"/>
            </w:tcBorders>
            <w:shd w:val="clear" w:color="auto" w:fill="CDCDCD"/>
          </w:tcPr>
          <w:p w:rsidR="007E3D73" w:rsidRDefault="007E3D73" w:rsidP="0052466E">
            <w:pPr>
              <w:spacing w:line="140" w:lineRule="exact"/>
              <w:rPr>
                <w:rFonts w:ascii="Calibri" w:hAnsi="Calibri"/>
                <w:sz w:val="14"/>
                <w:szCs w:val="14"/>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,75</w:t>
            </w:r>
          </w:p>
        </w:tc>
        <w:tc>
          <w:tcPr>
            <w:tcW w:w="636" w:type="pct"/>
            <w:tcBorders>
              <w:top w:val="single" w:sz="2" w:space="0" w:color="CDCDCD"/>
              <w:left w:val="single" w:sz="36" w:space="0" w:color="CDCDCD"/>
              <w:bottom w:val="single" w:sz="2" w:space="0" w:color="F2F2F2"/>
              <w:right w:val="single" w:sz="36" w:space="0" w:color="CDCDCD"/>
            </w:tcBorders>
            <w:shd w:val="clear" w:color="auto" w:fill="CDCDCD"/>
          </w:tcPr>
          <w:p w:rsidR="007E3D73" w:rsidRDefault="007E3D73" w:rsidP="0052466E">
            <w:pPr>
              <w:spacing w:before="1" w:line="140" w:lineRule="exact"/>
              <w:rPr>
                <w:rFonts w:ascii="Calibri" w:hAnsi="Calibri"/>
                <w:sz w:val="14"/>
                <w:szCs w:val="14"/>
                <w:lang w:val="en-US" w:eastAsia="en-US"/>
              </w:rPr>
            </w:pPr>
          </w:p>
          <w:p w:rsidR="007E3D73" w:rsidRDefault="007E3D73" w:rsidP="0052466E">
            <w:pPr>
              <w:ind w:left="384"/>
              <w:rPr>
                <w:rFonts w:ascii="Bell MT" w:hAnsi="Bell MT" w:cs="Bell MT"/>
                <w:sz w:val="20"/>
                <w:szCs w:val="22"/>
                <w:lang w:val="en-US" w:eastAsia="en-US"/>
              </w:rPr>
            </w:pPr>
            <w:r>
              <w:rPr>
                <w:rFonts w:ascii="Bell MT" w:hAnsi="Bell MT" w:cs="Bell MT"/>
                <w:b/>
                <w:bCs/>
                <w:spacing w:val="-1"/>
                <w:sz w:val="20"/>
                <w:szCs w:val="22"/>
                <w:lang w:val="en-US" w:eastAsia="en-US"/>
              </w:rPr>
              <w:t>4,08</w:t>
            </w:r>
          </w:p>
        </w:tc>
      </w:tr>
      <w:tr w:rsidR="007E3D73" w:rsidTr="0052466E">
        <w:trPr>
          <w:trHeight w:hRule="exact" w:val="720"/>
        </w:trPr>
        <w:tc>
          <w:tcPr>
            <w:tcW w:w="462" w:type="pct"/>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299" w:right="275"/>
              <w:jc w:val="center"/>
              <w:rPr>
                <w:rFonts w:ascii="Bell MT" w:hAnsi="Bell MT" w:cs="Bell MT"/>
                <w:sz w:val="20"/>
                <w:szCs w:val="22"/>
                <w:lang w:val="en-US" w:eastAsia="en-US"/>
              </w:rPr>
            </w:pPr>
            <w:r>
              <w:rPr>
                <w:rFonts w:ascii="Bell MT" w:hAnsi="Bell MT" w:cs="Bell MT"/>
                <w:spacing w:val="1"/>
                <w:sz w:val="20"/>
                <w:szCs w:val="22"/>
                <w:lang w:val="en-US" w:eastAsia="en-US"/>
              </w:rPr>
              <w:t>18</w:t>
            </w:r>
          </w:p>
        </w:tc>
        <w:tc>
          <w:tcPr>
            <w:tcW w:w="492" w:type="pct"/>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388" w:right="346"/>
              <w:jc w:val="center"/>
              <w:rPr>
                <w:rFonts w:ascii="Bell MT" w:hAnsi="Bell MT" w:cs="Bell MT"/>
                <w:sz w:val="20"/>
                <w:szCs w:val="22"/>
                <w:lang w:val="en-US" w:eastAsia="en-US"/>
              </w:rPr>
            </w:pPr>
            <w:r>
              <w:rPr>
                <w:rFonts w:ascii="Bell MT" w:hAnsi="Bell MT" w:cs="Bell MT"/>
                <w:sz w:val="20"/>
                <w:szCs w:val="22"/>
                <w:lang w:val="en-US" w:eastAsia="en-US"/>
              </w:rPr>
              <w:t>E</w:t>
            </w:r>
          </w:p>
        </w:tc>
        <w:tc>
          <w:tcPr>
            <w:tcW w:w="2198" w:type="pct"/>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pacing w:val="-1"/>
                <w:sz w:val="20"/>
                <w:szCs w:val="22"/>
                <w:lang w:eastAsia="en-US"/>
              </w:rPr>
              <w:t>Provvedimenti residuali: gestione dei beni mobili ed immobili.</w:t>
            </w:r>
          </w:p>
        </w:tc>
        <w:tc>
          <w:tcPr>
            <w:tcW w:w="684" w:type="pct"/>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2,33</w:t>
            </w:r>
          </w:p>
        </w:tc>
        <w:tc>
          <w:tcPr>
            <w:tcW w:w="528" w:type="pct"/>
            <w:tcBorders>
              <w:top w:val="single" w:sz="2" w:space="0" w:color="F2F2F2"/>
              <w:left w:val="nil"/>
              <w:bottom w:val="single" w:sz="2" w:space="0" w:color="CDCDCD"/>
              <w:right w:val="single" w:sz="36" w:space="0" w:color="F2F2F2"/>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,75</w:t>
            </w:r>
          </w:p>
        </w:tc>
        <w:tc>
          <w:tcPr>
            <w:tcW w:w="636"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384"/>
              <w:rPr>
                <w:rFonts w:ascii="Bell MT" w:hAnsi="Bell MT" w:cs="Bell MT"/>
                <w:sz w:val="20"/>
                <w:szCs w:val="22"/>
                <w:lang w:val="en-US" w:eastAsia="en-US"/>
              </w:rPr>
            </w:pPr>
            <w:r>
              <w:rPr>
                <w:rFonts w:ascii="Bell MT" w:hAnsi="Bell MT" w:cs="Bell MT"/>
                <w:b/>
                <w:bCs/>
                <w:spacing w:val="-1"/>
                <w:sz w:val="20"/>
                <w:szCs w:val="22"/>
                <w:lang w:val="en-US" w:eastAsia="en-US"/>
              </w:rPr>
              <w:t>4,08</w:t>
            </w:r>
          </w:p>
        </w:tc>
      </w:tr>
      <w:tr w:rsidR="007E3D73" w:rsidTr="0052466E">
        <w:trPr>
          <w:trHeight w:hRule="exact" w:val="562"/>
        </w:trPr>
        <w:tc>
          <w:tcPr>
            <w:tcW w:w="462"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04" w:right="41"/>
              <w:jc w:val="center"/>
              <w:rPr>
                <w:rFonts w:ascii="Bell MT" w:hAnsi="Bell MT" w:cs="Bell MT"/>
                <w:sz w:val="20"/>
                <w:szCs w:val="22"/>
                <w:lang w:val="en-US" w:eastAsia="en-US"/>
              </w:rPr>
            </w:pPr>
            <w:r>
              <w:rPr>
                <w:rFonts w:ascii="Bell MT" w:hAnsi="Bell MT" w:cs="Bell MT"/>
                <w:sz w:val="20"/>
                <w:szCs w:val="22"/>
                <w:lang w:val="en-US" w:eastAsia="en-US"/>
              </w:rPr>
              <w:t>18-bis</w:t>
            </w:r>
          </w:p>
        </w:tc>
        <w:tc>
          <w:tcPr>
            <w:tcW w:w="492"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46"/>
              <w:jc w:val="center"/>
              <w:rPr>
                <w:rFonts w:ascii="Bell MT" w:hAnsi="Bell MT" w:cs="Bell MT"/>
                <w:sz w:val="20"/>
                <w:szCs w:val="22"/>
                <w:lang w:val="en-US" w:eastAsia="en-US"/>
              </w:rPr>
            </w:pPr>
            <w:r>
              <w:rPr>
                <w:rFonts w:ascii="Bell MT" w:hAnsi="Bell MT" w:cs="Bell MT"/>
                <w:sz w:val="20"/>
                <w:szCs w:val="22"/>
                <w:lang w:val="en-US" w:eastAsia="en-US"/>
              </w:rPr>
              <w:t>E</w:t>
            </w:r>
          </w:p>
        </w:tc>
        <w:tc>
          <w:tcPr>
            <w:tcW w:w="2198"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86"/>
              <w:rPr>
                <w:rFonts w:ascii="Bell MT" w:hAnsi="Bell MT" w:cs="Bell MT"/>
                <w:sz w:val="20"/>
                <w:szCs w:val="22"/>
                <w:lang w:eastAsia="en-US"/>
              </w:rPr>
            </w:pPr>
            <w:r>
              <w:rPr>
                <w:rFonts w:ascii="Bell MT" w:hAnsi="Bell MT" w:cs="Bell MT"/>
                <w:sz w:val="20"/>
                <w:szCs w:val="22"/>
                <w:lang w:eastAsia="en-US"/>
              </w:rPr>
              <w:t>Provvedimenti residuali: gestione delle entrate e delle spese.</w:t>
            </w:r>
          </w:p>
        </w:tc>
        <w:tc>
          <w:tcPr>
            <w:tcW w:w="684"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42"/>
              <w:jc w:val="center"/>
              <w:rPr>
                <w:rFonts w:ascii="Bell MT" w:hAnsi="Bell MT" w:cs="Bell MT"/>
                <w:sz w:val="20"/>
                <w:szCs w:val="22"/>
                <w:lang w:val="en-US" w:eastAsia="en-US"/>
              </w:rPr>
            </w:pPr>
            <w:r>
              <w:rPr>
                <w:rFonts w:ascii="Bell MT" w:hAnsi="Bell MT" w:cs="Bell MT"/>
                <w:spacing w:val="1"/>
                <w:sz w:val="20"/>
                <w:szCs w:val="22"/>
                <w:lang w:val="en-US" w:eastAsia="en-US"/>
              </w:rPr>
              <w:t>2</w:t>
            </w:r>
            <w:r>
              <w:rPr>
                <w:rFonts w:ascii="Bell MT" w:hAnsi="Bell MT" w:cs="Bell MT"/>
                <w:spacing w:val="-1"/>
                <w:sz w:val="20"/>
                <w:szCs w:val="22"/>
                <w:lang w:val="en-US" w:eastAsia="en-US"/>
              </w:rPr>
              <w:t>,17</w:t>
            </w:r>
          </w:p>
        </w:tc>
        <w:tc>
          <w:tcPr>
            <w:tcW w:w="528"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26"/>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,75</w:t>
            </w:r>
          </w:p>
        </w:tc>
        <w:tc>
          <w:tcPr>
            <w:tcW w:w="636"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10" w:line="130" w:lineRule="exact"/>
              <w:rPr>
                <w:rFonts w:ascii="Calibri" w:hAnsi="Calibri"/>
                <w:sz w:val="13"/>
                <w:szCs w:val="13"/>
                <w:lang w:val="en-US" w:eastAsia="en-US"/>
              </w:rPr>
            </w:pPr>
          </w:p>
          <w:p w:rsidR="007E3D73" w:rsidRDefault="007E3D73" w:rsidP="0052466E">
            <w:pPr>
              <w:ind w:left="384"/>
              <w:rPr>
                <w:rFonts w:ascii="Bell MT" w:hAnsi="Bell MT" w:cs="Bell MT"/>
                <w:sz w:val="20"/>
                <w:szCs w:val="22"/>
                <w:lang w:val="en-US" w:eastAsia="en-US"/>
              </w:rPr>
            </w:pPr>
            <w:r>
              <w:rPr>
                <w:rFonts w:ascii="Bell MT" w:hAnsi="Bell MT" w:cs="Bell MT"/>
                <w:b/>
                <w:bCs/>
                <w:spacing w:val="-1"/>
                <w:sz w:val="20"/>
                <w:szCs w:val="22"/>
                <w:lang w:val="en-US" w:eastAsia="en-US"/>
              </w:rPr>
              <w:t>3,80</w:t>
            </w:r>
          </w:p>
        </w:tc>
      </w:tr>
      <w:tr w:rsidR="007E3D73" w:rsidTr="0052466E">
        <w:trPr>
          <w:trHeight w:hRule="exact" w:val="858"/>
        </w:trPr>
        <w:tc>
          <w:tcPr>
            <w:tcW w:w="462" w:type="pct"/>
            <w:tcBorders>
              <w:top w:val="single" w:sz="2" w:space="0" w:color="CDCDCD"/>
              <w:left w:val="nil"/>
              <w:bottom w:val="single" w:sz="2" w:space="0" w:color="F2F2F2"/>
              <w:right w:val="nil"/>
            </w:tcBorders>
            <w:shd w:val="clear" w:color="auto" w:fill="CDCDCD"/>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299" w:right="275"/>
              <w:jc w:val="center"/>
              <w:rPr>
                <w:rFonts w:ascii="Bell MT" w:hAnsi="Bell MT" w:cs="Bell MT"/>
                <w:sz w:val="20"/>
                <w:szCs w:val="22"/>
                <w:lang w:val="en-US" w:eastAsia="en-US"/>
              </w:rPr>
            </w:pPr>
            <w:r>
              <w:rPr>
                <w:rFonts w:ascii="Bell MT" w:hAnsi="Bell MT" w:cs="Bell MT"/>
                <w:spacing w:val="1"/>
                <w:sz w:val="20"/>
                <w:szCs w:val="22"/>
                <w:lang w:val="en-US" w:eastAsia="en-US"/>
              </w:rPr>
              <w:t>19</w:t>
            </w:r>
          </w:p>
        </w:tc>
        <w:tc>
          <w:tcPr>
            <w:tcW w:w="492" w:type="pct"/>
            <w:tcBorders>
              <w:top w:val="single" w:sz="2" w:space="0" w:color="CDCDCD"/>
              <w:left w:val="nil"/>
              <w:bottom w:val="single" w:sz="2" w:space="0" w:color="F2F2F2"/>
              <w:right w:val="nil"/>
            </w:tcBorders>
            <w:shd w:val="clear" w:color="auto" w:fill="CDCDCD"/>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388" w:right="346"/>
              <w:jc w:val="center"/>
              <w:rPr>
                <w:rFonts w:ascii="Bell MT" w:hAnsi="Bell MT" w:cs="Bell MT"/>
                <w:sz w:val="20"/>
                <w:szCs w:val="22"/>
                <w:lang w:val="en-US" w:eastAsia="en-US"/>
              </w:rPr>
            </w:pPr>
            <w:r>
              <w:rPr>
                <w:rFonts w:ascii="Bell MT" w:hAnsi="Bell MT" w:cs="Bell MT"/>
                <w:sz w:val="20"/>
                <w:szCs w:val="22"/>
                <w:lang w:val="en-US" w:eastAsia="en-US"/>
              </w:rPr>
              <w:t>E</w:t>
            </w:r>
          </w:p>
        </w:tc>
        <w:tc>
          <w:tcPr>
            <w:tcW w:w="2198" w:type="pct"/>
            <w:tcBorders>
              <w:top w:val="single" w:sz="2" w:space="0" w:color="CDCDCD"/>
              <w:left w:val="nil"/>
              <w:bottom w:val="single" w:sz="2" w:space="0" w:color="F2F2F2"/>
              <w:right w:val="nil"/>
            </w:tcBorders>
            <w:shd w:val="clear" w:color="auto" w:fill="CDCDCD"/>
          </w:tcPr>
          <w:p w:rsidR="007E3D73" w:rsidRDefault="007E3D73" w:rsidP="0052466E">
            <w:pPr>
              <w:spacing w:before="7"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pacing w:val="-1"/>
                <w:sz w:val="20"/>
                <w:szCs w:val="22"/>
                <w:lang w:eastAsia="en-US"/>
              </w:rPr>
              <w:t>Provvedimenti residuali: provvedimenti di 2° grado (annullamento d’ufficio, revoca, convalida e sanatoria).</w:t>
            </w:r>
          </w:p>
        </w:tc>
        <w:tc>
          <w:tcPr>
            <w:tcW w:w="684" w:type="pct"/>
            <w:tcBorders>
              <w:top w:val="single" w:sz="2" w:space="0" w:color="CDCDCD"/>
              <w:left w:val="nil"/>
              <w:bottom w:val="single" w:sz="2" w:space="0" w:color="F2F2F2"/>
              <w:right w:val="nil"/>
            </w:tcBorders>
            <w:shd w:val="clear" w:color="auto" w:fill="CDCDCD"/>
          </w:tcPr>
          <w:p w:rsidR="007E3D73" w:rsidRDefault="007E3D73" w:rsidP="0052466E">
            <w:pPr>
              <w:spacing w:before="7"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2,33</w:t>
            </w:r>
          </w:p>
        </w:tc>
        <w:tc>
          <w:tcPr>
            <w:tcW w:w="528" w:type="pct"/>
            <w:tcBorders>
              <w:top w:val="single" w:sz="2" w:space="0" w:color="CDCDCD"/>
              <w:left w:val="nil"/>
              <w:bottom w:val="single" w:sz="2" w:space="0" w:color="F2F2F2"/>
              <w:right w:val="nil"/>
            </w:tcBorders>
            <w:shd w:val="clear" w:color="auto" w:fill="CDCDCD"/>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1,25</w:t>
            </w:r>
          </w:p>
        </w:tc>
        <w:tc>
          <w:tcPr>
            <w:tcW w:w="636" w:type="pct"/>
            <w:tcBorders>
              <w:top w:val="single" w:sz="2" w:space="0" w:color="CDCDCD"/>
              <w:left w:val="nil"/>
              <w:bottom w:val="single" w:sz="2" w:space="0" w:color="F2F2F2"/>
              <w:right w:val="nil"/>
            </w:tcBorders>
            <w:shd w:val="clear" w:color="auto" w:fill="CDCDCD"/>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408" w:right="384"/>
              <w:jc w:val="center"/>
              <w:rPr>
                <w:rFonts w:ascii="Bell MT" w:hAnsi="Bell MT" w:cs="Bell MT"/>
                <w:sz w:val="20"/>
                <w:szCs w:val="22"/>
                <w:lang w:val="en-US" w:eastAsia="en-US"/>
              </w:rPr>
            </w:pPr>
            <w:r>
              <w:rPr>
                <w:rFonts w:ascii="Bell MT" w:hAnsi="Bell MT" w:cs="Bell MT"/>
                <w:b/>
                <w:bCs/>
                <w:spacing w:val="-1"/>
                <w:sz w:val="20"/>
                <w:szCs w:val="22"/>
                <w:lang w:val="en-US" w:eastAsia="en-US"/>
              </w:rPr>
              <w:t>2,91</w:t>
            </w:r>
          </w:p>
        </w:tc>
      </w:tr>
      <w:tr w:rsidR="007E3D73" w:rsidTr="0052466E">
        <w:trPr>
          <w:trHeight w:hRule="exact" w:val="842"/>
        </w:trPr>
        <w:tc>
          <w:tcPr>
            <w:tcW w:w="462"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299" w:right="275"/>
              <w:jc w:val="center"/>
              <w:rPr>
                <w:rFonts w:ascii="Bell MT" w:hAnsi="Bell MT" w:cs="Bell MT"/>
                <w:sz w:val="20"/>
                <w:szCs w:val="22"/>
                <w:lang w:val="en-US" w:eastAsia="en-US"/>
              </w:rPr>
            </w:pPr>
            <w:r>
              <w:rPr>
                <w:rFonts w:ascii="Bell MT" w:hAnsi="Bell MT" w:cs="Bell MT"/>
                <w:spacing w:val="1"/>
                <w:sz w:val="20"/>
                <w:szCs w:val="22"/>
                <w:lang w:val="en-US" w:eastAsia="en-US"/>
              </w:rPr>
              <w:t>20</w:t>
            </w:r>
          </w:p>
        </w:tc>
        <w:tc>
          <w:tcPr>
            <w:tcW w:w="492"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90" w:right="345"/>
              <w:jc w:val="center"/>
              <w:rPr>
                <w:rFonts w:ascii="Bell MT" w:hAnsi="Bell MT" w:cs="Bell MT"/>
                <w:sz w:val="20"/>
                <w:szCs w:val="22"/>
                <w:lang w:val="en-US" w:eastAsia="en-US"/>
              </w:rPr>
            </w:pPr>
            <w:r>
              <w:rPr>
                <w:rFonts w:ascii="Bell MT" w:hAnsi="Bell MT" w:cs="Bell MT"/>
                <w:sz w:val="20"/>
                <w:szCs w:val="22"/>
                <w:lang w:val="en-US" w:eastAsia="en-US"/>
              </w:rPr>
              <w:t>E</w:t>
            </w:r>
          </w:p>
        </w:tc>
        <w:tc>
          <w:tcPr>
            <w:tcW w:w="2198"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pacing w:val="-1"/>
                <w:sz w:val="20"/>
                <w:szCs w:val="22"/>
                <w:lang w:eastAsia="en-US"/>
              </w:rPr>
              <w:t>Provvedimenti residuali: accertamento delle violazioni amministrative (L. n. 689/1981 e L.R. n. 21/1984).</w:t>
            </w:r>
          </w:p>
        </w:tc>
        <w:tc>
          <w:tcPr>
            <w:tcW w:w="684"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2,17</w:t>
            </w:r>
          </w:p>
        </w:tc>
        <w:tc>
          <w:tcPr>
            <w:tcW w:w="528" w:type="pct"/>
            <w:tcBorders>
              <w:top w:val="single" w:sz="2" w:space="0" w:color="F2F2F2"/>
              <w:left w:val="nil"/>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w:t>
            </w:r>
            <w:r>
              <w:rPr>
                <w:rFonts w:ascii="Bell MT" w:hAnsi="Bell MT" w:cs="Bell MT"/>
                <w:spacing w:val="1"/>
                <w:sz w:val="20"/>
                <w:szCs w:val="22"/>
                <w:lang w:val="en-US" w:eastAsia="en-US"/>
              </w:rPr>
              <w:t>25</w:t>
            </w:r>
          </w:p>
        </w:tc>
        <w:tc>
          <w:tcPr>
            <w:tcW w:w="636"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10" w:line="130" w:lineRule="exact"/>
              <w:rPr>
                <w:rFonts w:ascii="Calibri" w:hAnsi="Calibri"/>
                <w:sz w:val="13"/>
                <w:szCs w:val="13"/>
                <w:lang w:val="en-US" w:eastAsia="en-US"/>
              </w:rPr>
            </w:pPr>
          </w:p>
          <w:p w:rsidR="007E3D73" w:rsidRDefault="007E3D73" w:rsidP="0052466E">
            <w:pPr>
              <w:ind w:left="384"/>
              <w:rPr>
                <w:rFonts w:ascii="Bell MT" w:hAnsi="Bell MT" w:cs="Bell MT"/>
                <w:sz w:val="20"/>
                <w:szCs w:val="22"/>
                <w:lang w:val="en-US" w:eastAsia="en-US"/>
              </w:rPr>
            </w:pPr>
            <w:r>
              <w:rPr>
                <w:rFonts w:ascii="Bell MT" w:hAnsi="Bell MT" w:cs="Bell MT"/>
                <w:b/>
                <w:bCs/>
                <w:spacing w:val="-1"/>
                <w:sz w:val="20"/>
                <w:szCs w:val="22"/>
                <w:lang w:val="en-US" w:eastAsia="en-US"/>
              </w:rPr>
              <w:t>2,71</w:t>
            </w:r>
          </w:p>
        </w:tc>
      </w:tr>
      <w:tr w:rsidR="007E3D73" w:rsidTr="0052466E">
        <w:trPr>
          <w:trHeight w:hRule="exact" w:val="686"/>
        </w:trPr>
        <w:tc>
          <w:tcPr>
            <w:tcW w:w="462" w:type="pct"/>
            <w:tcBorders>
              <w:top w:val="single" w:sz="2" w:space="0" w:color="CDCDCD"/>
              <w:left w:val="nil"/>
              <w:bottom w:val="nil"/>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299" w:right="275"/>
              <w:jc w:val="center"/>
              <w:rPr>
                <w:rFonts w:ascii="Bell MT" w:hAnsi="Bell MT" w:cs="Bell MT"/>
                <w:sz w:val="20"/>
                <w:szCs w:val="22"/>
                <w:lang w:val="en-US" w:eastAsia="en-US"/>
              </w:rPr>
            </w:pPr>
            <w:r>
              <w:rPr>
                <w:rFonts w:ascii="Bell MT" w:hAnsi="Bell MT" w:cs="Bell MT"/>
                <w:spacing w:val="1"/>
                <w:sz w:val="20"/>
                <w:szCs w:val="22"/>
                <w:lang w:val="en-US" w:eastAsia="en-US"/>
              </w:rPr>
              <w:t>21</w:t>
            </w:r>
          </w:p>
        </w:tc>
        <w:tc>
          <w:tcPr>
            <w:tcW w:w="492" w:type="pct"/>
            <w:tcBorders>
              <w:top w:val="single" w:sz="2" w:space="0" w:color="CDCDCD"/>
              <w:left w:val="nil"/>
              <w:bottom w:val="nil"/>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90" w:right="345"/>
              <w:jc w:val="center"/>
              <w:rPr>
                <w:rFonts w:ascii="Bell MT" w:hAnsi="Bell MT" w:cs="Bell MT"/>
                <w:sz w:val="20"/>
                <w:szCs w:val="22"/>
                <w:lang w:val="en-US" w:eastAsia="en-US"/>
              </w:rPr>
            </w:pPr>
            <w:r>
              <w:rPr>
                <w:rFonts w:ascii="Bell MT" w:hAnsi="Bell MT" w:cs="Bell MT"/>
                <w:sz w:val="20"/>
                <w:szCs w:val="22"/>
                <w:lang w:val="en-US" w:eastAsia="en-US"/>
              </w:rPr>
              <w:t>E</w:t>
            </w:r>
          </w:p>
        </w:tc>
        <w:tc>
          <w:tcPr>
            <w:tcW w:w="2198" w:type="pct"/>
            <w:tcBorders>
              <w:top w:val="single" w:sz="2" w:space="0" w:color="CDCDCD"/>
              <w:left w:val="nil"/>
              <w:bottom w:val="nil"/>
              <w:right w:val="nil"/>
            </w:tcBorders>
            <w:shd w:val="clear" w:color="auto" w:fill="CDCDCD"/>
          </w:tcPr>
          <w:p w:rsidR="007E3D73" w:rsidRDefault="007E3D73" w:rsidP="0052466E">
            <w:pPr>
              <w:spacing w:before="2" w:line="130" w:lineRule="exact"/>
              <w:rPr>
                <w:rFonts w:ascii="Calibri" w:hAnsi="Calibri"/>
                <w:sz w:val="13"/>
                <w:szCs w:val="13"/>
                <w:lang w:eastAsia="en-US"/>
              </w:rPr>
            </w:pPr>
          </w:p>
          <w:p w:rsidR="007E3D73" w:rsidRDefault="007E3D73" w:rsidP="0052466E">
            <w:pPr>
              <w:spacing w:line="220" w:lineRule="exact"/>
              <w:ind w:left="129"/>
              <w:rPr>
                <w:rFonts w:ascii="Bell MT" w:hAnsi="Bell MT" w:cs="Bell MT"/>
                <w:sz w:val="20"/>
                <w:szCs w:val="22"/>
                <w:lang w:eastAsia="en-US"/>
              </w:rPr>
            </w:pPr>
            <w:r>
              <w:rPr>
                <w:rFonts w:ascii="Bell MT" w:hAnsi="Bell MT" w:cs="Bell MT"/>
                <w:spacing w:val="-1"/>
                <w:sz w:val="20"/>
                <w:szCs w:val="22"/>
                <w:lang w:eastAsia="en-US"/>
              </w:rPr>
              <w:t>Provvedimenti residuali: pianificazione urbanistica generale ed attuativa.</w:t>
            </w:r>
          </w:p>
        </w:tc>
        <w:tc>
          <w:tcPr>
            <w:tcW w:w="684" w:type="pct"/>
            <w:tcBorders>
              <w:top w:val="single" w:sz="2" w:space="0" w:color="CDCDCD"/>
              <w:left w:val="nil"/>
              <w:bottom w:val="nil"/>
              <w:right w:val="nil"/>
            </w:tcBorders>
            <w:shd w:val="clear" w:color="auto" w:fill="CDCDCD"/>
          </w:tcPr>
          <w:p w:rsidR="007E3D73" w:rsidRDefault="007E3D73" w:rsidP="0052466E">
            <w:pPr>
              <w:spacing w:before="9"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3,33</w:t>
            </w:r>
          </w:p>
        </w:tc>
        <w:tc>
          <w:tcPr>
            <w:tcW w:w="528" w:type="pct"/>
            <w:tcBorders>
              <w:top w:val="single" w:sz="2" w:space="0" w:color="CDCDCD"/>
              <w:left w:val="nil"/>
              <w:bottom w:val="nil"/>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w:t>
            </w:r>
            <w:r>
              <w:rPr>
                <w:rFonts w:ascii="Bell MT" w:hAnsi="Bell MT" w:cs="Bell MT"/>
                <w:spacing w:val="1"/>
                <w:sz w:val="20"/>
                <w:szCs w:val="22"/>
                <w:lang w:val="en-US" w:eastAsia="en-US"/>
              </w:rPr>
              <w:t>50</w:t>
            </w:r>
          </w:p>
        </w:tc>
        <w:tc>
          <w:tcPr>
            <w:tcW w:w="636" w:type="pct"/>
            <w:tcBorders>
              <w:top w:val="single" w:sz="2" w:space="0" w:color="CDCDCD"/>
              <w:left w:val="nil"/>
              <w:bottom w:val="nil"/>
              <w:right w:val="nil"/>
            </w:tcBorders>
            <w:shd w:val="clear" w:color="auto" w:fill="CDCDCD"/>
          </w:tcPr>
          <w:p w:rsidR="007E3D73" w:rsidRDefault="007E3D73" w:rsidP="0052466E">
            <w:pPr>
              <w:spacing w:before="10" w:line="130" w:lineRule="exact"/>
              <w:rPr>
                <w:rFonts w:ascii="Calibri" w:hAnsi="Calibri"/>
                <w:sz w:val="13"/>
                <w:szCs w:val="13"/>
                <w:lang w:val="en-US" w:eastAsia="en-US"/>
              </w:rPr>
            </w:pPr>
          </w:p>
          <w:p w:rsidR="007E3D73" w:rsidRDefault="007E3D73" w:rsidP="0052466E">
            <w:pPr>
              <w:ind w:left="408" w:right="384"/>
              <w:jc w:val="center"/>
              <w:rPr>
                <w:rFonts w:ascii="Bell MT" w:hAnsi="Bell MT" w:cs="Bell MT"/>
                <w:sz w:val="20"/>
                <w:szCs w:val="22"/>
                <w:lang w:val="en-US" w:eastAsia="en-US"/>
              </w:rPr>
            </w:pPr>
            <w:r>
              <w:rPr>
                <w:rFonts w:ascii="Bell MT" w:hAnsi="Bell MT" w:cs="Bell MT"/>
                <w:b/>
                <w:bCs/>
                <w:spacing w:val="-1"/>
                <w:sz w:val="20"/>
                <w:szCs w:val="22"/>
                <w:lang w:val="en-US" w:eastAsia="en-US"/>
              </w:rPr>
              <w:t>5,00</w:t>
            </w:r>
          </w:p>
        </w:tc>
      </w:tr>
      <w:tr w:rsidR="007E3D73" w:rsidTr="0052466E">
        <w:trPr>
          <w:trHeight w:hRule="exact" w:val="842"/>
        </w:trPr>
        <w:tc>
          <w:tcPr>
            <w:tcW w:w="462"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299" w:right="275"/>
              <w:jc w:val="center"/>
              <w:rPr>
                <w:rFonts w:ascii="Bell MT" w:hAnsi="Bell MT" w:cs="Bell MT"/>
                <w:sz w:val="20"/>
                <w:szCs w:val="22"/>
                <w:lang w:val="en-US" w:eastAsia="en-US"/>
              </w:rPr>
            </w:pPr>
            <w:r>
              <w:rPr>
                <w:rFonts w:ascii="Bell MT" w:hAnsi="Bell MT" w:cs="Bell MT"/>
                <w:spacing w:val="1"/>
                <w:sz w:val="20"/>
                <w:szCs w:val="22"/>
                <w:lang w:val="en-US" w:eastAsia="en-US"/>
              </w:rPr>
              <w:t>22</w:t>
            </w:r>
          </w:p>
        </w:tc>
        <w:tc>
          <w:tcPr>
            <w:tcW w:w="492"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90" w:right="345"/>
              <w:jc w:val="center"/>
              <w:rPr>
                <w:rFonts w:ascii="Bell MT" w:hAnsi="Bell MT" w:cs="Bell MT"/>
                <w:sz w:val="20"/>
                <w:szCs w:val="22"/>
                <w:lang w:val="en-US" w:eastAsia="en-US"/>
              </w:rPr>
            </w:pPr>
            <w:r>
              <w:rPr>
                <w:rFonts w:ascii="Bell MT" w:hAnsi="Bell MT" w:cs="Bell MT"/>
                <w:sz w:val="20"/>
                <w:szCs w:val="22"/>
                <w:lang w:val="en-US" w:eastAsia="en-US"/>
              </w:rPr>
              <w:t>E</w:t>
            </w:r>
          </w:p>
        </w:tc>
        <w:tc>
          <w:tcPr>
            <w:tcW w:w="2198"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pacing w:val="-1"/>
                <w:sz w:val="20"/>
                <w:szCs w:val="22"/>
                <w:lang w:eastAsia="en-US"/>
              </w:rPr>
              <w:t>Provvedimenti residuali: pianificazione urbanistica generale. Redazione del piano.</w:t>
            </w:r>
          </w:p>
        </w:tc>
        <w:tc>
          <w:tcPr>
            <w:tcW w:w="684"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3,66</w:t>
            </w:r>
          </w:p>
        </w:tc>
        <w:tc>
          <w:tcPr>
            <w:tcW w:w="528" w:type="pct"/>
            <w:tcBorders>
              <w:top w:val="single" w:sz="2" w:space="0" w:color="F2F2F2"/>
              <w:left w:val="nil"/>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w:t>
            </w:r>
            <w:r>
              <w:rPr>
                <w:rFonts w:ascii="Bell MT" w:hAnsi="Bell MT" w:cs="Bell MT"/>
                <w:spacing w:val="1"/>
                <w:sz w:val="20"/>
                <w:szCs w:val="22"/>
                <w:lang w:val="en-US" w:eastAsia="en-US"/>
              </w:rPr>
              <w:t>50</w:t>
            </w:r>
          </w:p>
        </w:tc>
        <w:tc>
          <w:tcPr>
            <w:tcW w:w="636"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10" w:line="130" w:lineRule="exact"/>
              <w:rPr>
                <w:rFonts w:ascii="Calibri" w:hAnsi="Calibri"/>
                <w:sz w:val="13"/>
                <w:szCs w:val="13"/>
                <w:lang w:val="en-US" w:eastAsia="en-US"/>
              </w:rPr>
            </w:pPr>
          </w:p>
          <w:p w:rsidR="007E3D73" w:rsidRDefault="007E3D73" w:rsidP="0052466E">
            <w:pPr>
              <w:ind w:left="384"/>
              <w:rPr>
                <w:rFonts w:ascii="Bell MT" w:hAnsi="Bell MT" w:cs="Bell MT"/>
                <w:sz w:val="20"/>
                <w:szCs w:val="22"/>
                <w:lang w:val="en-US" w:eastAsia="en-US"/>
              </w:rPr>
            </w:pPr>
            <w:r>
              <w:rPr>
                <w:rFonts w:ascii="Bell MT" w:hAnsi="Bell MT" w:cs="Bell MT"/>
                <w:b/>
                <w:bCs/>
                <w:spacing w:val="-1"/>
                <w:sz w:val="20"/>
                <w:szCs w:val="22"/>
                <w:lang w:val="en-US" w:eastAsia="en-US"/>
              </w:rPr>
              <w:t>5,49</w:t>
            </w:r>
          </w:p>
        </w:tc>
      </w:tr>
      <w:tr w:rsidR="007E3D73" w:rsidTr="0052466E">
        <w:trPr>
          <w:trHeight w:hRule="exact" w:val="906"/>
        </w:trPr>
        <w:tc>
          <w:tcPr>
            <w:tcW w:w="462" w:type="pct"/>
            <w:tcBorders>
              <w:top w:val="single" w:sz="2" w:space="0" w:color="CDCDCD"/>
              <w:left w:val="nil"/>
              <w:bottom w:val="nil"/>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299" w:right="275"/>
              <w:jc w:val="center"/>
              <w:rPr>
                <w:rFonts w:ascii="Bell MT" w:hAnsi="Bell MT" w:cs="Bell MT"/>
                <w:sz w:val="20"/>
                <w:szCs w:val="22"/>
                <w:lang w:val="en-US" w:eastAsia="en-US"/>
              </w:rPr>
            </w:pPr>
            <w:r>
              <w:rPr>
                <w:rFonts w:ascii="Bell MT" w:hAnsi="Bell MT" w:cs="Bell MT"/>
                <w:spacing w:val="1"/>
                <w:sz w:val="20"/>
                <w:szCs w:val="22"/>
                <w:lang w:val="en-US" w:eastAsia="en-US"/>
              </w:rPr>
              <w:t>23</w:t>
            </w:r>
          </w:p>
        </w:tc>
        <w:tc>
          <w:tcPr>
            <w:tcW w:w="492" w:type="pct"/>
            <w:tcBorders>
              <w:top w:val="single" w:sz="2" w:space="0" w:color="CDCDCD"/>
              <w:left w:val="nil"/>
              <w:bottom w:val="nil"/>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90" w:right="345"/>
              <w:jc w:val="center"/>
              <w:rPr>
                <w:rFonts w:ascii="Bell MT" w:hAnsi="Bell MT" w:cs="Bell MT"/>
                <w:sz w:val="20"/>
                <w:szCs w:val="22"/>
                <w:lang w:val="en-US" w:eastAsia="en-US"/>
              </w:rPr>
            </w:pPr>
            <w:r>
              <w:rPr>
                <w:rFonts w:ascii="Bell MT" w:hAnsi="Bell MT" w:cs="Bell MT"/>
                <w:sz w:val="20"/>
                <w:szCs w:val="22"/>
                <w:lang w:val="en-US" w:eastAsia="en-US"/>
              </w:rPr>
              <w:t>E</w:t>
            </w:r>
          </w:p>
        </w:tc>
        <w:tc>
          <w:tcPr>
            <w:tcW w:w="2198" w:type="pct"/>
            <w:tcBorders>
              <w:top w:val="single" w:sz="2" w:space="0" w:color="CDCDCD"/>
              <w:left w:val="nil"/>
              <w:bottom w:val="nil"/>
              <w:right w:val="nil"/>
            </w:tcBorders>
            <w:shd w:val="clear" w:color="auto" w:fill="CDCDCD"/>
          </w:tcPr>
          <w:p w:rsidR="007E3D73" w:rsidRDefault="007E3D73" w:rsidP="0052466E">
            <w:pPr>
              <w:spacing w:before="2" w:line="130" w:lineRule="exact"/>
              <w:rPr>
                <w:rFonts w:ascii="Calibri" w:hAnsi="Calibri"/>
                <w:sz w:val="13"/>
                <w:szCs w:val="13"/>
                <w:lang w:eastAsia="en-US"/>
              </w:rPr>
            </w:pPr>
          </w:p>
          <w:p w:rsidR="007E3D73" w:rsidRDefault="007E3D73" w:rsidP="0052466E">
            <w:pPr>
              <w:spacing w:line="220" w:lineRule="exact"/>
              <w:ind w:left="129"/>
              <w:rPr>
                <w:rFonts w:ascii="Bell MT" w:hAnsi="Bell MT" w:cs="Bell MT"/>
                <w:spacing w:val="-1"/>
                <w:sz w:val="20"/>
                <w:szCs w:val="22"/>
                <w:lang w:eastAsia="en-US"/>
              </w:rPr>
            </w:pPr>
            <w:r>
              <w:rPr>
                <w:rFonts w:ascii="Bell MT" w:hAnsi="Bell MT" w:cs="Bell MT"/>
                <w:spacing w:val="-1"/>
                <w:sz w:val="20"/>
                <w:szCs w:val="22"/>
                <w:lang w:eastAsia="en-US"/>
              </w:rPr>
              <w:t>Provvedimenti residuali: pianificazione urbanistica generale. Pubblicazione del piano e raccolta informazioni</w:t>
            </w:r>
          </w:p>
          <w:p w:rsidR="007E3D73" w:rsidRDefault="007E3D73" w:rsidP="0052466E">
            <w:pPr>
              <w:spacing w:line="220" w:lineRule="exact"/>
              <w:ind w:left="129" w:right="803"/>
              <w:rPr>
                <w:rFonts w:ascii="Bell MT" w:hAnsi="Bell MT" w:cs="Bell MT"/>
                <w:sz w:val="20"/>
                <w:szCs w:val="22"/>
                <w:lang w:eastAsia="en-US"/>
              </w:rPr>
            </w:pPr>
            <w:r>
              <w:rPr>
                <w:rFonts w:ascii="Bell MT" w:hAnsi="Bell MT" w:cs="Bell MT"/>
                <w:spacing w:val="-1"/>
                <w:sz w:val="20"/>
                <w:szCs w:val="22"/>
                <w:lang w:eastAsia="en-US"/>
              </w:rPr>
              <w:t>.</w:t>
            </w:r>
          </w:p>
        </w:tc>
        <w:tc>
          <w:tcPr>
            <w:tcW w:w="684" w:type="pct"/>
            <w:tcBorders>
              <w:top w:val="single" w:sz="2" w:space="0" w:color="CDCDCD"/>
              <w:left w:val="nil"/>
              <w:bottom w:val="nil"/>
              <w:right w:val="nil"/>
            </w:tcBorders>
            <w:shd w:val="clear" w:color="auto" w:fill="CDCDCD"/>
          </w:tcPr>
          <w:p w:rsidR="007E3D73" w:rsidRDefault="007E3D73" w:rsidP="0052466E">
            <w:pPr>
              <w:spacing w:before="9"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1,83</w:t>
            </w:r>
          </w:p>
        </w:tc>
        <w:tc>
          <w:tcPr>
            <w:tcW w:w="528" w:type="pct"/>
            <w:tcBorders>
              <w:top w:val="single" w:sz="2" w:space="0" w:color="CDCDCD"/>
              <w:left w:val="nil"/>
              <w:bottom w:val="nil"/>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1,00</w:t>
            </w:r>
          </w:p>
        </w:tc>
        <w:tc>
          <w:tcPr>
            <w:tcW w:w="636" w:type="pct"/>
            <w:tcBorders>
              <w:top w:val="single" w:sz="2" w:space="0" w:color="CDCDCD"/>
              <w:left w:val="nil"/>
              <w:bottom w:val="nil"/>
              <w:right w:val="nil"/>
            </w:tcBorders>
            <w:shd w:val="clear" w:color="auto" w:fill="CDCDCD"/>
          </w:tcPr>
          <w:p w:rsidR="007E3D73" w:rsidRDefault="007E3D73" w:rsidP="0052466E">
            <w:pPr>
              <w:spacing w:before="10" w:line="130" w:lineRule="exact"/>
              <w:rPr>
                <w:rFonts w:ascii="Calibri" w:hAnsi="Calibri"/>
                <w:sz w:val="13"/>
                <w:szCs w:val="13"/>
                <w:lang w:val="en-US" w:eastAsia="en-US"/>
              </w:rPr>
            </w:pPr>
          </w:p>
          <w:p w:rsidR="007E3D73" w:rsidRDefault="007E3D73" w:rsidP="0052466E">
            <w:pPr>
              <w:ind w:left="408" w:right="384"/>
              <w:jc w:val="center"/>
              <w:rPr>
                <w:rFonts w:ascii="Bell MT" w:hAnsi="Bell MT" w:cs="Bell MT"/>
                <w:sz w:val="20"/>
                <w:szCs w:val="22"/>
                <w:lang w:val="en-US" w:eastAsia="en-US"/>
              </w:rPr>
            </w:pPr>
            <w:r>
              <w:rPr>
                <w:rFonts w:ascii="Bell MT" w:hAnsi="Bell MT" w:cs="Bell MT"/>
                <w:b/>
                <w:bCs/>
                <w:spacing w:val="-1"/>
                <w:sz w:val="20"/>
                <w:szCs w:val="22"/>
                <w:lang w:val="en-US" w:eastAsia="en-US"/>
              </w:rPr>
              <w:t>1,83</w:t>
            </w:r>
          </w:p>
        </w:tc>
      </w:tr>
      <w:tr w:rsidR="007E3D73" w:rsidTr="0052466E">
        <w:trPr>
          <w:trHeight w:hRule="exact" w:val="842"/>
        </w:trPr>
        <w:tc>
          <w:tcPr>
            <w:tcW w:w="462"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299" w:right="275"/>
              <w:jc w:val="center"/>
              <w:rPr>
                <w:rFonts w:ascii="Bell MT" w:hAnsi="Bell MT" w:cs="Bell MT"/>
                <w:sz w:val="20"/>
                <w:szCs w:val="22"/>
                <w:lang w:val="en-US" w:eastAsia="en-US"/>
              </w:rPr>
            </w:pPr>
            <w:r>
              <w:rPr>
                <w:rFonts w:ascii="Bell MT" w:hAnsi="Bell MT" w:cs="Bell MT"/>
                <w:spacing w:val="1"/>
                <w:sz w:val="20"/>
                <w:szCs w:val="22"/>
                <w:lang w:val="en-US" w:eastAsia="en-US"/>
              </w:rPr>
              <w:t>24</w:t>
            </w:r>
          </w:p>
        </w:tc>
        <w:tc>
          <w:tcPr>
            <w:tcW w:w="492"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90" w:right="345"/>
              <w:jc w:val="center"/>
              <w:rPr>
                <w:rFonts w:ascii="Bell MT" w:hAnsi="Bell MT" w:cs="Bell MT"/>
                <w:sz w:val="20"/>
                <w:szCs w:val="22"/>
                <w:lang w:val="en-US" w:eastAsia="en-US"/>
              </w:rPr>
            </w:pPr>
            <w:r>
              <w:rPr>
                <w:rFonts w:ascii="Bell MT" w:hAnsi="Bell MT" w:cs="Bell MT"/>
                <w:sz w:val="20"/>
                <w:szCs w:val="22"/>
                <w:lang w:val="en-US" w:eastAsia="en-US"/>
              </w:rPr>
              <w:t>E</w:t>
            </w:r>
          </w:p>
        </w:tc>
        <w:tc>
          <w:tcPr>
            <w:tcW w:w="2198"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pacing w:val="-1"/>
                <w:sz w:val="20"/>
                <w:szCs w:val="22"/>
                <w:lang w:eastAsia="en-US"/>
              </w:rPr>
              <w:t>Provvedimenti residuali: pianificazione urbanistica generale. Approvazione del piano.</w:t>
            </w:r>
          </w:p>
        </w:tc>
        <w:tc>
          <w:tcPr>
            <w:tcW w:w="684"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3,16</w:t>
            </w:r>
          </w:p>
        </w:tc>
        <w:tc>
          <w:tcPr>
            <w:tcW w:w="528" w:type="pct"/>
            <w:tcBorders>
              <w:top w:val="single" w:sz="2" w:space="0" w:color="F2F2F2"/>
              <w:left w:val="nil"/>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w:t>
            </w:r>
            <w:r>
              <w:rPr>
                <w:rFonts w:ascii="Bell MT" w:hAnsi="Bell MT" w:cs="Bell MT"/>
                <w:spacing w:val="1"/>
                <w:sz w:val="20"/>
                <w:szCs w:val="22"/>
                <w:lang w:val="en-US" w:eastAsia="en-US"/>
              </w:rPr>
              <w:t>50</w:t>
            </w:r>
          </w:p>
        </w:tc>
        <w:tc>
          <w:tcPr>
            <w:tcW w:w="636"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10" w:line="130" w:lineRule="exact"/>
              <w:rPr>
                <w:rFonts w:ascii="Calibri" w:hAnsi="Calibri"/>
                <w:sz w:val="13"/>
                <w:szCs w:val="13"/>
                <w:lang w:val="en-US" w:eastAsia="en-US"/>
              </w:rPr>
            </w:pPr>
          </w:p>
          <w:p w:rsidR="007E3D73" w:rsidRDefault="007E3D73" w:rsidP="0052466E">
            <w:pPr>
              <w:ind w:left="384"/>
              <w:rPr>
                <w:rFonts w:ascii="Bell MT" w:hAnsi="Bell MT" w:cs="Bell MT"/>
                <w:sz w:val="20"/>
                <w:szCs w:val="22"/>
                <w:lang w:val="en-US" w:eastAsia="en-US"/>
              </w:rPr>
            </w:pPr>
            <w:r>
              <w:rPr>
                <w:rFonts w:ascii="Bell MT" w:hAnsi="Bell MT" w:cs="Bell MT"/>
                <w:b/>
                <w:bCs/>
                <w:spacing w:val="-1"/>
                <w:sz w:val="20"/>
                <w:szCs w:val="22"/>
                <w:lang w:val="en-US" w:eastAsia="en-US"/>
              </w:rPr>
              <w:t>4,74</w:t>
            </w:r>
          </w:p>
        </w:tc>
      </w:tr>
      <w:tr w:rsidR="007E3D73" w:rsidTr="0052466E">
        <w:trPr>
          <w:trHeight w:hRule="exact" w:val="860"/>
        </w:trPr>
        <w:tc>
          <w:tcPr>
            <w:tcW w:w="462" w:type="pct"/>
            <w:tcBorders>
              <w:top w:val="single" w:sz="2" w:space="0" w:color="CDCDCD"/>
              <w:left w:val="nil"/>
              <w:bottom w:val="nil"/>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299" w:right="275"/>
              <w:jc w:val="center"/>
              <w:rPr>
                <w:rFonts w:ascii="Bell MT" w:hAnsi="Bell MT" w:cs="Bell MT"/>
                <w:sz w:val="20"/>
                <w:szCs w:val="22"/>
                <w:lang w:val="en-US" w:eastAsia="en-US"/>
              </w:rPr>
            </w:pPr>
            <w:r>
              <w:rPr>
                <w:rFonts w:ascii="Bell MT" w:hAnsi="Bell MT" w:cs="Bell MT"/>
                <w:spacing w:val="1"/>
                <w:sz w:val="20"/>
                <w:szCs w:val="22"/>
                <w:lang w:val="en-US" w:eastAsia="en-US"/>
              </w:rPr>
              <w:t>25</w:t>
            </w:r>
          </w:p>
        </w:tc>
        <w:tc>
          <w:tcPr>
            <w:tcW w:w="492" w:type="pct"/>
            <w:tcBorders>
              <w:top w:val="single" w:sz="2" w:space="0" w:color="CDCDCD"/>
              <w:left w:val="nil"/>
              <w:bottom w:val="nil"/>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90" w:right="345"/>
              <w:jc w:val="center"/>
              <w:rPr>
                <w:rFonts w:ascii="Bell MT" w:hAnsi="Bell MT" w:cs="Bell MT"/>
                <w:sz w:val="20"/>
                <w:szCs w:val="22"/>
                <w:lang w:val="en-US" w:eastAsia="en-US"/>
              </w:rPr>
            </w:pPr>
            <w:r>
              <w:rPr>
                <w:rFonts w:ascii="Bell MT" w:hAnsi="Bell MT" w:cs="Bell MT"/>
                <w:sz w:val="20"/>
                <w:szCs w:val="22"/>
                <w:lang w:val="en-US" w:eastAsia="en-US"/>
              </w:rPr>
              <w:t>E</w:t>
            </w:r>
          </w:p>
        </w:tc>
        <w:tc>
          <w:tcPr>
            <w:tcW w:w="2198" w:type="pct"/>
            <w:tcBorders>
              <w:top w:val="single" w:sz="2" w:space="0" w:color="CDCDCD"/>
              <w:left w:val="nil"/>
              <w:bottom w:val="nil"/>
              <w:right w:val="nil"/>
            </w:tcBorders>
            <w:shd w:val="clear" w:color="auto" w:fill="CDCDCD"/>
          </w:tcPr>
          <w:p w:rsidR="007E3D73" w:rsidRDefault="007E3D73" w:rsidP="0052466E">
            <w:pPr>
              <w:spacing w:before="2" w:line="130" w:lineRule="exact"/>
              <w:rPr>
                <w:rFonts w:ascii="Calibri" w:hAnsi="Calibri"/>
                <w:sz w:val="13"/>
                <w:szCs w:val="13"/>
                <w:lang w:eastAsia="en-US"/>
              </w:rPr>
            </w:pPr>
          </w:p>
          <w:p w:rsidR="007E3D73" w:rsidRDefault="007E3D73" w:rsidP="0052466E">
            <w:pPr>
              <w:spacing w:line="220" w:lineRule="exact"/>
              <w:ind w:left="129"/>
              <w:rPr>
                <w:rFonts w:ascii="Bell MT" w:hAnsi="Bell MT" w:cs="Bell MT"/>
                <w:sz w:val="20"/>
                <w:szCs w:val="22"/>
                <w:lang w:eastAsia="en-US"/>
              </w:rPr>
            </w:pPr>
            <w:r>
              <w:rPr>
                <w:rFonts w:ascii="Bell MT" w:hAnsi="Bell MT" w:cs="Bell MT"/>
                <w:spacing w:val="-1"/>
                <w:sz w:val="20"/>
                <w:szCs w:val="22"/>
                <w:lang w:eastAsia="en-US"/>
              </w:rPr>
              <w:t>Provvedimenti residuali: pianificazione urbanistica generale. Varianti specifiche al piano.</w:t>
            </w:r>
          </w:p>
        </w:tc>
        <w:tc>
          <w:tcPr>
            <w:tcW w:w="684" w:type="pct"/>
            <w:tcBorders>
              <w:top w:val="single" w:sz="2" w:space="0" w:color="CDCDCD"/>
              <w:left w:val="nil"/>
              <w:bottom w:val="nil"/>
              <w:right w:val="nil"/>
            </w:tcBorders>
            <w:shd w:val="clear" w:color="auto" w:fill="CDCDCD"/>
          </w:tcPr>
          <w:p w:rsidR="007E3D73" w:rsidRDefault="007E3D73" w:rsidP="0052466E">
            <w:pPr>
              <w:spacing w:before="9"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3,33</w:t>
            </w:r>
          </w:p>
        </w:tc>
        <w:tc>
          <w:tcPr>
            <w:tcW w:w="528" w:type="pct"/>
            <w:tcBorders>
              <w:top w:val="single" w:sz="2" w:space="0" w:color="CDCDCD"/>
              <w:left w:val="nil"/>
              <w:bottom w:val="nil"/>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w:t>
            </w:r>
            <w:r>
              <w:rPr>
                <w:rFonts w:ascii="Bell MT" w:hAnsi="Bell MT" w:cs="Bell MT"/>
                <w:spacing w:val="1"/>
                <w:sz w:val="20"/>
                <w:szCs w:val="22"/>
                <w:lang w:val="en-US" w:eastAsia="en-US"/>
              </w:rPr>
              <w:t>50</w:t>
            </w:r>
          </w:p>
        </w:tc>
        <w:tc>
          <w:tcPr>
            <w:tcW w:w="636" w:type="pct"/>
            <w:tcBorders>
              <w:top w:val="single" w:sz="2" w:space="0" w:color="CDCDCD"/>
              <w:left w:val="nil"/>
              <w:bottom w:val="nil"/>
              <w:right w:val="nil"/>
            </w:tcBorders>
            <w:shd w:val="clear" w:color="auto" w:fill="CDCDCD"/>
          </w:tcPr>
          <w:p w:rsidR="007E3D73" w:rsidRDefault="007E3D73" w:rsidP="0052466E">
            <w:pPr>
              <w:spacing w:before="10" w:line="130" w:lineRule="exact"/>
              <w:rPr>
                <w:rFonts w:ascii="Calibri" w:hAnsi="Calibri"/>
                <w:sz w:val="13"/>
                <w:szCs w:val="13"/>
                <w:lang w:val="en-US" w:eastAsia="en-US"/>
              </w:rPr>
            </w:pPr>
          </w:p>
          <w:p w:rsidR="007E3D73" w:rsidRDefault="007E3D73" w:rsidP="0052466E">
            <w:pPr>
              <w:ind w:left="408" w:right="384"/>
              <w:jc w:val="center"/>
              <w:rPr>
                <w:rFonts w:ascii="Bell MT" w:hAnsi="Bell MT" w:cs="Bell MT"/>
                <w:sz w:val="20"/>
                <w:szCs w:val="22"/>
                <w:lang w:val="en-US" w:eastAsia="en-US"/>
              </w:rPr>
            </w:pPr>
            <w:r>
              <w:rPr>
                <w:rFonts w:ascii="Bell MT" w:hAnsi="Bell MT" w:cs="Bell MT"/>
                <w:b/>
                <w:bCs/>
                <w:spacing w:val="-1"/>
                <w:sz w:val="20"/>
                <w:szCs w:val="22"/>
                <w:lang w:val="en-US" w:eastAsia="en-US"/>
              </w:rPr>
              <w:t>5,00</w:t>
            </w:r>
          </w:p>
        </w:tc>
      </w:tr>
      <w:tr w:rsidR="007E3D73" w:rsidTr="0052466E">
        <w:trPr>
          <w:trHeight w:hRule="exact" w:val="842"/>
        </w:trPr>
        <w:tc>
          <w:tcPr>
            <w:tcW w:w="462"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299" w:right="275"/>
              <w:jc w:val="center"/>
              <w:rPr>
                <w:rFonts w:ascii="Bell MT" w:hAnsi="Bell MT" w:cs="Bell MT"/>
                <w:sz w:val="20"/>
                <w:szCs w:val="22"/>
                <w:lang w:val="en-US" w:eastAsia="en-US"/>
              </w:rPr>
            </w:pPr>
            <w:r>
              <w:rPr>
                <w:rFonts w:ascii="Bell MT" w:hAnsi="Bell MT" w:cs="Bell MT"/>
                <w:spacing w:val="1"/>
                <w:sz w:val="20"/>
                <w:szCs w:val="22"/>
                <w:lang w:val="en-US" w:eastAsia="en-US"/>
              </w:rPr>
              <w:t>26</w:t>
            </w:r>
          </w:p>
        </w:tc>
        <w:tc>
          <w:tcPr>
            <w:tcW w:w="492"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90" w:right="345"/>
              <w:jc w:val="center"/>
              <w:rPr>
                <w:rFonts w:ascii="Bell MT" w:hAnsi="Bell MT" w:cs="Bell MT"/>
                <w:sz w:val="20"/>
                <w:szCs w:val="22"/>
                <w:lang w:val="en-US" w:eastAsia="en-US"/>
              </w:rPr>
            </w:pPr>
            <w:r>
              <w:rPr>
                <w:rFonts w:ascii="Bell MT" w:hAnsi="Bell MT" w:cs="Bell MT"/>
                <w:sz w:val="20"/>
                <w:szCs w:val="22"/>
                <w:lang w:val="en-US" w:eastAsia="en-US"/>
              </w:rPr>
              <w:t>E</w:t>
            </w:r>
          </w:p>
        </w:tc>
        <w:tc>
          <w:tcPr>
            <w:tcW w:w="2198"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pacing w:val="-1"/>
                <w:sz w:val="20"/>
                <w:szCs w:val="22"/>
                <w:lang w:eastAsia="en-US"/>
              </w:rPr>
              <w:t>Provvedimenti residuali: pianificazione urbanistica attuativa di iniziativa privata.</w:t>
            </w:r>
          </w:p>
        </w:tc>
        <w:tc>
          <w:tcPr>
            <w:tcW w:w="684"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3,33</w:t>
            </w:r>
          </w:p>
        </w:tc>
        <w:tc>
          <w:tcPr>
            <w:tcW w:w="528" w:type="pct"/>
            <w:tcBorders>
              <w:top w:val="single" w:sz="2" w:space="0" w:color="F2F2F2"/>
              <w:left w:val="nil"/>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w:t>
            </w:r>
            <w:r>
              <w:rPr>
                <w:rFonts w:ascii="Bell MT" w:hAnsi="Bell MT" w:cs="Bell MT"/>
                <w:spacing w:val="1"/>
                <w:sz w:val="20"/>
                <w:szCs w:val="22"/>
                <w:lang w:val="en-US" w:eastAsia="en-US"/>
              </w:rPr>
              <w:t>50</w:t>
            </w:r>
          </w:p>
        </w:tc>
        <w:tc>
          <w:tcPr>
            <w:tcW w:w="636"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10" w:line="130" w:lineRule="exact"/>
              <w:rPr>
                <w:rFonts w:ascii="Calibri" w:hAnsi="Calibri"/>
                <w:sz w:val="13"/>
                <w:szCs w:val="13"/>
                <w:lang w:val="en-US" w:eastAsia="en-US"/>
              </w:rPr>
            </w:pPr>
          </w:p>
          <w:p w:rsidR="007E3D73" w:rsidRDefault="007E3D73" w:rsidP="0052466E">
            <w:pPr>
              <w:ind w:left="384"/>
              <w:rPr>
                <w:rFonts w:ascii="Bell MT" w:hAnsi="Bell MT" w:cs="Bell MT"/>
                <w:sz w:val="20"/>
                <w:szCs w:val="22"/>
                <w:lang w:val="en-US" w:eastAsia="en-US"/>
              </w:rPr>
            </w:pPr>
            <w:r>
              <w:rPr>
                <w:rFonts w:ascii="Bell MT" w:hAnsi="Bell MT" w:cs="Bell MT"/>
                <w:b/>
                <w:bCs/>
                <w:spacing w:val="-1"/>
                <w:sz w:val="20"/>
                <w:szCs w:val="22"/>
                <w:lang w:val="en-US" w:eastAsia="en-US"/>
              </w:rPr>
              <w:t>5,00</w:t>
            </w:r>
          </w:p>
        </w:tc>
      </w:tr>
      <w:tr w:rsidR="007E3D73" w:rsidTr="0052466E">
        <w:trPr>
          <w:trHeight w:hRule="exact" w:val="928"/>
        </w:trPr>
        <w:tc>
          <w:tcPr>
            <w:tcW w:w="462" w:type="pct"/>
            <w:tcBorders>
              <w:top w:val="single" w:sz="2" w:space="0" w:color="CDCDCD"/>
              <w:left w:val="nil"/>
              <w:bottom w:val="nil"/>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299" w:right="275"/>
              <w:jc w:val="center"/>
              <w:rPr>
                <w:rFonts w:ascii="Bell MT" w:hAnsi="Bell MT" w:cs="Bell MT"/>
                <w:sz w:val="20"/>
                <w:szCs w:val="22"/>
                <w:lang w:val="en-US" w:eastAsia="en-US"/>
              </w:rPr>
            </w:pPr>
            <w:r>
              <w:rPr>
                <w:rFonts w:ascii="Bell MT" w:hAnsi="Bell MT" w:cs="Bell MT"/>
                <w:spacing w:val="1"/>
                <w:sz w:val="20"/>
                <w:szCs w:val="22"/>
                <w:lang w:val="en-US" w:eastAsia="en-US"/>
              </w:rPr>
              <w:t>27</w:t>
            </w:r>
          </w:p>
        </w:tc>
        <w:tc>
          <w:tcPr>
            <w:tcW w:w="492" w:type="pct"/>
            <w:tcBorders>
              <w:top w:val="single" w:sz="2" w:space="0" w:color="CDCDCD"/>
              <w:left w:val="nil"/>
              <w:bottom w:val="nil"/>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90" w:right="345"/>
              <w:jc w:val="center"/>
              <w:rPr>
                <w:rFonts w:ascii="Bell MT" w:hAnsi="Bell MT" w:cs="Bell MT"/>
                <w:sz w:val="20"/>
                <w:szCs w:val="22"/>
                <w:lang w:val="en-US" w:eastAsia="en-US"/>
              </w:rPr>
            </w:pPr>
            <w:r>
              <w:rPr>
                <w:rFonts w:ascii="Bell MT" w:hAnsi="Bell MT" w:cs="Bell MT"/>
                <w:sz w:val="20"/>
                <w:szCs w:val="22"/>
                <w:lang w:val="en-US" w:eastAsia="en-US"/>
              </w:rPr>
              <w:t>E</w:t>
            </w:r>
          </w:p>
        </w:tc>
        <w:tc>
          <w:tcPr>
            <w:tcW w:w="2198" w:type="pct"/>
            <w:tcBorders>
              <w:top w:val="single" w:sz="2" w:space="0" w:color="CDCDCD"/>
              <w:left w:val="nil"/>
              <w:bottom w:val="nil"/>
              <w:right w:val="nil"/>
            </w:tcBorders>
            <w:shd w:val="clear" w:color="auto" w:fill="CDCDCD"/>
          </w:tcPr>
          <w:p w:rsidR="007E3D73" w:rsidRDefault="007E3D73" w:rsidP="0052466E">
            <w:pPr>
              <w:spacing w:before="2" w:line="130" w:lineRule="exact"/>
              <w:rPr>
                <w:rFonts w:ascii="Calibri" w:hAnsi="Calibri"/>
                <w:sz w:val="13"/>
                <w:szCs w:val="13"/>
                <w:lang w:eastAsia="en-US"/>
              </w:rPr>
            </w:pPr>
          </w:p>
          <w:p w:rsidR="007E3D73" w:rsidRDefault="007E3D73" w:rsidP="0052466E">
            <w:pPr>
              <w:spacing w:line="220" w:lineRule="exact"/>
              <w:ind w:left="129"/>
              <w:rPr>
                <w:rFonts w:ascii="Bell MT" w:hAnsi="Bell MT" w:cs="Bell MT"/>
                <w:sz w:val="20"/>
                <w:szCs w:val="22"/>
                <w:lang w:eastAsia="en-US"/>
              </w:rPr>
            </w:pPr>
            <w:r>
              <w:rPr>
                <w:rFonts w:ascii="Bell MT" w:hAnsi="Bell MT" w:cs="Bell MT"/>
                <w:spacing w:val="-1"/>
                <w:sz w:val="20"/>
                <w:szCs w:val="22"/>
                <w:lang w:eastAsia="en-US"/>
              </w:rPr>
              <w:t>Provvedimenti residuali: pianificazione urbanistica attuativa. Convenzione urbanistica. Calcolo degli oneri.</w:t>
            </w:r>
          </w:p>
        </w:tc>
        <w:tc>
          <w:tcPr>
            <w:tcW w:w="684" w:type="pct"/>
            <w:tcBorders>
              <w:top w:val="single" w:sz="2" w:space="0" w:color="CDCDCD"/>
              <w:left w:val="nil"/>
              <w:bottom w:val="nil"/>
              <w:right w:val="nil"/>
            </w:tcBorders>
            <w:shd w:val="clear" w:color="auto" w:fill="CDCDCD"/>
          </w:tcPr>
          <w:p w:rsidR="007E3D73" w:rsidRDefault="007E3D73" w:rsidP="0052466E">
            <w:pPr>
              <w:spacing w:before="9"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2,50</w:t>
            </w:r>
          </w:p>
        </w:tc>
        <w:tc>
          <w:tcPr>
            <w:tcW w:w="528" w:type="pct"/>
            <w:tcBorders>
              <w:top w:val="single" w:sz="2" w:space="0" w:color="CDCDCD"/>
              <w:left w:val="nil"/>
              <w:bottom w:val="nil"/>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w:t>
            </w:r>
            <w:r>
              <w:rPr>
                <w:rFonts w:ascii="Bell MT" w:hAnsi="Bell MT" w:cs="Bell MT"/>
                <w:spacing w:val="1"/>
                <w:sz w:val="20"/>
                <w:szCs w:val="22"/>
                <w:lang w:val="en-US" w:eastAsia="en-US"/>
              </w:rPr>
              <w:t>25</w:t>
            </w:r>
          </w:p>
        </w:tc>
        <w:tc>
          <w:tcPr>
            <w:tcW w:w="636" w:type="pct"/>
            <w:tcBorders>
              <w:top w:val="single" w:sz="2" w:space="0" w:color="CDCDCD"/>
              <w:left w:val="nil"/>
              <w:bottom w:val="nil"/>
              <w:right w:val="nil"/>
            </w:tcBorders>
            <w:shd w:val="clear" w:color="auto" w:fill="CDCDCD"/>
          </w:tcPr>
          <w:p w:rsidR="007E3D73" w:rsidRDefault="007E3D73" w:rsidP="0052466E">
            <w:pPr>
              <w:spacing w:before="10" w:line="130" w:lineRule="exact"/>
              <w:rPr>
                <w:rFonts w:ascii="Calibri" w:hAnsi="Calibri"/>
                <w:sz w:val="13"/>
                <w:szCs w:val="13"/>
                <w:lang w:val="en-US" w:eastAsia="en-US"/>
              </w:rPr>
            </w:pPr>
          </w:p>
          <w:p w:rsidR="007E3D73" w:rsidRDefault="007E3D73" w:rsidP="0052466E">
            <w:pPr>
              <w:ind w:left="408" w:right="384"/>
              <w:jc w:val="center"/>
              <w:rPr>
                <w:rFonts w:ascii="Bell MT" w:hAnsi="Bell MT" w:cs="Bell MT"/>
                <w:sz w:val="20"/>
                <w:szCs w:val="22"/>
                <w:lang w:val="en-US" w:eastAsia="en-US"/>
              </w:rPr>
            </w:pPr>
            <w:r>
              <w:rPr>
                <w:rFonts w:ascii="Bell MT" w:hAnsi="Bell MT" w:cs="Bell MT"/>
                <w:b/>
                <w:bCs/>
                <w:spacing w:val="-1"/>
                <w:sz w:val="20"/>
                <w:szCs w:val="22"/>
                <w:lang w:val="en-US" w:eastAsia="en-US"/>
              </w:rPr>
              <w:t>3,12</w:t>
            </w:r>
          </w:p>
        </w:tc>
      </w:tr>
      <w:tr w:rsidR="007E3D73" w:rsidTr="0052466E">
        <w:trPr>
          <w:trHeight w:hRule="exact" w:val="842"/>
        </w:trPr>
        <w:tc>
          <w:tcPr>
            <w:tcW w:w="462"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299" w:right="275"/>
              <w:jc w:val="center"/>
              <w:rPr>
                <w:rFonts w:ascii="Bell MT" w:hAnsi="Bell MT" w:cs="Bell MT"/>
                <w:sz w:val="20"/>
                <w:szCs w:val="22"/>
                <w:lang w:val="en-US" w:eastAsia="en-US"/>
              </w:rPr>
            </w:pPr>
            <w:r>
              <w:rPr>
                <w:rFonts w:ascii="Bell MT" w:hAnsi="Bell MT" w:cs="Bell MT"/>
                <w:spacing w:val="1"/>
                <w:sz w:val="20"/>
                <w:szCs w:val="22"/>
                <w:lang w:val="en-US" w:eastAsia="en-US"/>
              </w:rPr>
              <w:t>28</w:t>
            </w:r>
          </w:p>
        </w:tc>
        <w:tc>
          <w:tcPr>
            <w:tcW w:w="492"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90" w:right="345"/>
              <w:jc w:val="center"/>
              <w:rPr>
                <w:rFonts w:ascii="Bell MT" w:hAnsi="Bell MT" w:cs="Bell MT"/>
                <w:sz w:val="20"/>
                <w:szCs w:val="22"/>
                <w:lang w:val="en-US" w:eastAsia="en-US"/>
              </w:rPr>
            </w:pPr>
            <w:r>
              <w:rPr>
                <w:rFonts w:ascii="Bell MT" w:hAnsi="Bell MT" w:cs="Bell MT"/>
                <w:sz w:val="20"/>
                <w:szCs w:val="22"/>
                <w:lang w:val="en-US" w:eastAsia="en-US"/>
              </w:rPr>
              <w:t>E</w:t>
            </w:r>
          </w:p>
        </w:tc>
        <w:tc>
          <w:tcPr>
            <w:tcW w:w="2198"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pacing w:val="-1"/>
                <w:sz w:val="20"/>
                <w:szCs w:val="22"/>
                <w:lang w:eastAsia="en-US"/>
              </w:rPr>
              <w:t>Provvedimenti residuali: pianificazione urbanistica attuativa. Convenzione urbanistica. Individuazione opere di urbanizzazione.</w:t>
            </w:r>
          </w:p>
        </w:tc>
        <w:tc>
          <w:tcPr>
            <w:tcW w:w="684"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3,16</w:t>
            </w:r>
          </w:p>
        </w:tc>
        <w:tc>
          <w:tcPr>
            <w:tcW w:w="528" w:type="pct"/>
            <w:tcBorders>
              <w:top w:val="single" w:sz="2" w:space="0" w:color="F2F2F2"/>
              <w:left w:val="nil"/>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w:t>
            </w:r>
            <w:r>
              <w:rPr>
                <w:rFonts w:ascii="Bell MT" w:hAnsi="Bell MT" w:cs="Bell MT"/>
                <w:spacing w:val="1"/>
                <w:sz w:val="20"/>
                <w:szCs w:val="22"/>
                <w:lang w:val="en-US" w:eastAsia="en-US"/>
              </w:rPr>
              <w:t>50</w:t>
            </w:r>
          </w:p>
        </w:tc>
        <w:tc>
          <w:tcPr>
            <w:tcW w:w="636"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10" w:line="130" w:lineRule="exact"/>
              <w:rPr>
                <w:rFonts w:ascii="Calibri" w:hAnsi="Calibri"/>
                <w:sz w:val="13"/>
                <w:szCs w:val="13"/>
                <w:lang w:val="en-US" w:eastAsia="en-US"/>
              </w:rPr>
            </w:pPr>
          </w:p>
          <w:p w:rsidR="007E3D73" w:rsidRDefault="007E3D73" w:rsidP="0052466E">
            <w:pPr>
              <w:ind w:left="384"/>
              <w:rPr>
                <w:rFonts w:ascii="Bell MT" w:hAnsi="Bell MT" w:cs="Bell MT"/>
                <w:sz w:val="20"/>
                <w:szCs w:val="22"/>
                <w:lang w:val="en-US" w:eastAsia="en-US"/>
              </w:rPr>
            </w:pPr>
            <w:r>
              <w:rPr>
                <w:rFonts w:ascii="Bell MT" w:hAnsi="Bell MT" w:cs="Bell MT"/>
                <w:b/>
                <w:bCs/>
                <w:spacing w:val="-1"/>
                <w:sz w:val="20"/>
                <w:szCs w:val="22"/>
                <w:lang w:val="en-US" w:eastAsia="en-US"/>
              </w:rPr>
              <w:t>4,75</w:t>
            </w:r>
          </w:p>
        </w:tc>
      </w:tr>
      <w:tr w:rsidR="007E3D73" w:rsidTr="0052466E">
        <w:trPr>
          <w:trHeight w:hRule="exact" w:val="854"/>
        </w:trPr>
        <w:tc>
          <w:tcPr>
            <w:tcW w:w="462" w:type="pct"/>
            <w:tcBorders>
              <w:top w:val="single" w:sz="2" w:space="0" w:color="CDCDCD"/>
              <w:left w:val="nil"/>
              <w:bottom w:val="nil"/>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299" w:right="275"/>
              <w:jc w:val="center"/>
              <w:rPr>
                <w:rFonts w:ascii="Bell MT" w:hAnsi="Bell MT" w:cs="Bell MT"/>
                <w:sz w:val="20"/>
                <w:szCs w:val="22"/>
                <w:lang w:val="en-US" w:eastAsia="en-US"/>
              </w:rPr>
            </w:pPr>
            <w:r>
              <w:rPr>
                <w:rFonts w:ascii="Bell MT" w:hAnsi="Bell MT" w:cs="Bell MT"/>
                <w:spacing w:val="1"/>
                <w:sz w:val="20"/>
                <w:szCs w:val="22"/>
                <w:lang w:val="en-US" w:eastAsia="en-US"/>
              </w:rPr>
              <w:t>29</w:t>
            </w:r>
          </w:p>
        </w:tc>
        <w:tc>
          <w:tcPr>
            <w:tcW w:w="492" w:type="pct"/>
            <w:tcBorders>
              <w:top w:val="single" w:sz="2" w:space="0" w:color="CDCDCD"/>
              <w:left w:val="nil"/>
              <w:bottom w:val="nil"/>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90" w:right="345"/>
              <w:jc w:val="center"/>
              <w:rPr>
                <w:rFonts w:ascii="Bell MT" w:hAnsi="Bell MT" w:cs="Bell MT"/>
                <w:sz w:val="20"/>
                <w:szCs w:val="22"/>
                <w:lang w:val="en-US" w:eastAsia="en-US"/>
              </w:rPr>
            </w:pPr>
            <w:r>
              <w:rPr>
                <w:rFonts w:ascii="Bell MT" w:hAnsi="Bell MT" w:cs="Bell MT"/>
                <w:sz w:val="20"/>
                <w:szCs w:val="22"/>
                <w:lang w:val="en-US" w:eastAsia="en-US"/>
              </w:rPr>
              <w:t>E</w:t>
            </w:r>
          </w:p>
        </w:tc>
        <w:tc>
          <w:tcPr>
            <w:tcW w:w="2198" w:type="pct"/>
            <w:tcBorders>
              <w:top w:val="single" w:sz="2" w:space="0" w:color="CDCDCD"/>
              <w:left w:val="nil"/>
              <w:bottom w:val="nil"/>
              <w:right w:val="nil"/>
            </w:tcBorders>
            <w:shd w:val="clear" w:color="auto" w:fill="CDCDCD"/>
          </w:tcPr>
          <w:p w:rsidR="007E3D73" w:rsidRDefault="007E3D73" w:rsidP="0052466E">
            <w:pPr>
              <w:spacing w:before="2" w:line="130" w:lineRule="exact"/>
              <w:rPr>
                <w:rFonts w:ascii="Calibri" w:hAnsi="Calibri"/>
                <w:sz w:val="13"/>
                <w:szCs w:val="13"/>
                <w:lang w:eastAsia="en-US"/>
              </w:rPr>
            </w:pPr>
          </w:p>
          <w:p w:rsidR="007E3D73" w:rsidRDefault="007E3D73" w:rsidP="0052466E">
            <w:pPr>
              <w:spacing w:line="220" w:lineRule="exact"/>
              <w:ind w:left="129"/>
              <w:rPr>
                <w:rFonts w:ascii="Bell MT" w:hAnsi="Bell MT" w:cs="Bell MT"/>
                <w:sz w:val="20"/>
                <w:szCs w:val="22"/>
                <w:lang w:eastAsia="en-US"/>
              </w:rPr>
            </w:pPr>
            <w:r>
              <w:rPr>
                <w:rFonts w:ascii="Bell MT" w:hAnsi="Bell MT" w:cs="Bell MT"/>
                <w:spacing w:val="-1"/>
                <w:sz w:val="20"/>
                <w:szCs w:val="22"/>
                <w:lang w:eastAsia="en-US"/>
              </w:rPr>
              <w:t>Provvedimenti residuali: pianificazione urbanistica attuativa. Convenzione urbanistica. Cessione aree per opere di urbanizzazione.</w:t>
            </w:r>
          </w:p>
        </w:tc>
        <w:tc>
          <w:tcPr>
            <w:tcW w:w="684" w:type="pct"/>
            <w:tcBorders>
              <w:top w:val="single" w:sz="2" w:space="0" w:color="CDCDCD"/>
              <w:left w:val="nil"/>
              <w:bottom w:val="nil"/>
              <w:right w:val="nil"/>
            </w:tcBorders>
            <w:shd w:val="clear" w:color="auto" w:fill="CDCDCD"/>
          </w:tcPr>
          <w:p w:rsidR="007E3D73" w:rsidRDefault="007E3D73" w:rsidP="0052466E">
            <w:pPr>
              <w:spacing w:before="9"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3,16</w:t>
            </w:r>
          </w:p>
        </w:tc>
        <w:tc>
          <w:tcPr>
            <w:tcW w:w="528" w:type="pct"/>
            <w:tcBorders>
              <w:top w:val="single" w:sz="2" w:space="0" w:color="CDCDCD"/>
              <w:left w:val="nil"/>
              <w:bottom w:val="nil"/>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w:t>
            </w:r>
            <w:r>
              <w:rPr>
                <w:rFonts w:ascii="Bell MT" w:hAnsi="Bell MT" w:cs="Bell MT"/>
                <w:spacing w:val="1"/>
                <w:sz w:val="20"/>
                <w:szCs w:val="22"/>
                <w:lang w:val="en-US" w:eastAsia="en-US"/>
              </w:rPr>
              <w:t>25</w:t>
            </w:r>
          </w:p>
        </w:tc>
        <w:tc>
          <w:tcPr>
            <w:tcW w:w="636" w:type="pct"/>
            <w:tcBorders>
              <w:top w:val="single" w:sz="2" w:space="0" w:color="CDCDCD"/>
              <w:left w:val="nil"/>
              <w:bottom w:val="nil"/>
              <w:right w:val="nil"/>
            </w:tcBorders>
            <w:shd w:val="clear" w:color="auto" w:fill="CDCDCD"/>
          </w:tcPr>
          <w:p w:rsidR="007E3D73" w:rsidRDefault="007E3D73" w:rsidP="0052466E">
            <w:pPr>
              <w:spacing w:before="10" w:line="130" w:lineRule="exact"/>
              <w:rPr>
                <w:rFonts w:ascii="Calibri" w:hAnsi="Calibri"/>
                <w:sz w:val="13"/>
                <w:szCs w:val="13"/>
                <w:lang w:val="en-US" w:eastAsia="en-US"/>
              </w:rPr>
            </w:pPr>
          </w:p>
          <w:p w:rsidR="007E3D73" w:rsidRDefault="007E3D73" w:rsidP="0052466E">
            <w:pPr>
              <w:ind w:left="408" w:right="384"/>
              <w:jc w:val="center"/>
              <w:rPr>
                <w:rFonts w:ascii="Bell MT" w:hAnsi="Bell MT" w:cs="Bell MT"/>
                <w:sz w:val="20"/>
                <w:szCs w:val="22"/>
                <w:lang w:val="en-US" w:eastAsia="en-US"/>
              </w:rPr>
            </w:pPr>
            <w:r>
              <w:rPr>
                <w:rFonts w:ascii="Bell MT" w:hAnsi="Bell MT" w:cs="Bell MT"/>
                <w:b/>
                <w:bCs/>
                <w:spacing w:val="-1"/>
                <w:sz w:val="20"/>
                <w:szCs w:val="22"/>
                <w:lang w:val="en-US" w:eastAsia="en-US"/>
              </w:rPr>
              <w:t>3,95</w:t>
            </w:r>
          </w:p>
        </w:tc>
      </w:tr>
      <w:tr w:rsidR="007E3D73" w:rsidTr="0052466E">
        <w:trPr>
          <w:trHeight w:hRule="exact" w:val="842"/>
        </w:trPr>
        <w:tc>
          <w:tcPr>
            <w:tcW w:w="462"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299" w:right="275"/>
              <w:jc w:val="center"/>
              <w:rPr>
                <w:rFonts w:ascii="Bell MT" w:hAnsi="Bell MT" w:cs="Bell MT"/>
                <w:sz w:val="20"/>
                <w:szCs w:val="22"/>
                <w:lang w:val="en-US" w:eastAsia="en-US"/>
              </w:rPr>
            </w:pPr>
            <w:r>
              <w:rPr>
                <w:rFonts w:ascii="Bell MT" w:hAnsi="Bell MT" w:cs="Bell MT"/>
                <w:spacing w:val="1"/>
                <w:sz w:val="20"/>
                <w:szCs w:val="22"/>
                <w:lang w:val="en-US" w:eastAsia="en-US"/>
              </w:rPr>
              <w:t>30</w:t>
            </w:r>
          </w:p>
        </w:tc>
        <w:tc>
          <w:tcPr>
            <w:tcW w:w="492"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90" w:right="345"/>
              <w:jc w:val="center"/>
              <w:rPr>
                <w:rFonts w:ascii="Bell MT" w:hAnsi="Bell MT" w:cs="Bell MT"/>
                <w:sz w:val="20"/>
                <w:szCs w:val="22"/>
                <w:lang w:val="en-US" w:eastAsia="en-US"/>
              </w:rPr>
            </w:pPr>
            <w:r>
              <w:rPr>
                <w:rFonts w:ascii="Bell MT" w:hAnsi="Bell MT" w:cs="Bell MT"/>
                <w:sz w:val="20"/>
                <w:szCs w:val="22"/>
                <w:lang w:val="en-US" w:eastAsia="en-US"/>
              </w:rPr>
              <w:t>E</w:t>
            </w:r>
          </w:p>
        </w:tc>
        <w:tc>
          <w:tcPr>
            <w:tcW w:w="2198"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pacing w:val="-1"/>
                <w:sz w:val="20"/>
                <w:szCs w:val="22"/>
                <w:lang w:eastAsia="en-US"/>
              </w:rPr>
              <w:t>Provvedimenti residuali: pianificazione urbanistica attuativa. Convenzione urbanistica. Monetizzazione aree a standard.</w:t>
            </w:r>
          </w:p>
        </w:tc>
        <w:tc>
          <w:tcPr>
            <w:tcW w:w="684"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2,66</w:t>
            </w:r>
          </w:p>
        </w:tc>
        <w:tc>
          <w:tcPr>
            <w:tcW w:w="528" w:type="pct"/>
            <w:tcBorders>
              <w:top w:val="single" w:sz="2" w:space="0" w:color="F2F2F2"/>
              <w:left w:val="nil"/>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w:t>
            </w:r>
            <w:r>
              <w:rPr>
                <w:rFonts w:ascii="Bell MT" w:hAnsi="Bell MT" w:cs="Bell MT"/>
                <w:spacing w:val="1"/>
                <w:sz w:val="20"/>
                <w:szCs w:val="22"/>
                <w:lang w:val="en-US" w:eastAsia="en-US"/>
              </w:rPr>
              <w:t>25</w:t>
            </w:r>
          </w:p>
        </w:tc>
        <w:tc>
          <w:tcPr>
            <w:tcW w:w="636"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10" w:line="130" w:lineRule="exact"/>
              <w:rPr>
                <w:rFonts w:ascii="Calibri" w:hAnsi="Calibri"/>
                <w:sz w:val="13"/>
                <w:szCs w:val="13"/>
                <w:lang w:val="en-US" w:eastAsia="en-US"/>
              </w:rPr>
            </w:pPr>
          </w:p>
          <w:p w:rsidR="007E3D73" w:rsidRDefault="007E3D73" w:rsidP="0052466E">
            <w:pPr>
              <w:ind w:left="384"/>
              <w:rPr>
                <w:rFonts w:ascii="Bell MT" w:hAnsi="Bell MT" w:cs="Bell MT"/>
                <w:sz w:val="20"/>
                <w:szCs w:val="22"/>
                <w:lang w:val="en-US" w:eastAsia="en-US"/>
              </w:rPr>
            </w:pPr>
            <w:r>
              <w:rPr>
                <w:rFonts w:ascii="Bell MT" w:hAnsi="Bell MT" w:cs="Bell MT"/>
                <w:b/>
                <w:bCs/>
                <w:spacing w:val="-1"/>
                <w:sz w:val="20"/>
                <w:szCs w:val="22"/>
                <w:lang w:val="en-US" w:eastAsia="en-US"/>
              </w:rPr>
              <w:t>3,95</w:t>
            </w:r>
          </w:p>
        </w:tc>
      </w:tr>
      <w:tr w:rsidR="007E3D73" w:rsidTr="0052466E">
        <w:trPr>
          <w:trHeight w:hRule="exact" w:val="864"/>
        </w:trPr>
        <w:tc>
          <w:tcPr>
            <w:tcW w:w="462" w:type="pct"/>
            <w:tcBorders>
              <w:top w:val="single" w:sz="2" w:space="0" w:color="CDCDCD"/>
              <w:left w:val="nil"/>
              <w:bottom w:val="single" w:sz="2" w:space="0" w:color="CDCDCD"/>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299" w:right="275"/>
              <w:jc w:val="center"/>
              <w:rPr>
                <w:rFonts w:ascii="Bell MT" w:hAnsi="Bell MT" w:cs="Bell MT"/>
                <w:sz w:val="20"/>
                <w:szCs w:val="22"/>
                <w:lang w:val="en-US" w:eastAsia="en-US"/>
              </w:rPr>
            </w:pPr>
            <w:r>
              <w:rPr>
                <w:rFonts w:ascii="Bell MT" w:hAnsi="Bell MT" w:cs="Bell MT"/>
                <w:spacing w:val="1"/>
                <w:sz w:val="20"/>
                <w:szCs w:val="22"/>
                <w:lang w:val="en-US" w:eastAsia="en-US"/>
              </w:rPr>
              <w:t>31</w:t>
            </w:r>
          </w:p>
        </w:tc>
        <w:tc>
          <w:tcPr>
            <w:tcW w:w="492" w:type="pct"/>
            <w:tcBorders>
              <w:top w:val="single" w:sz="2" w:space="0" w:color="CDCDCD"/>
              <w:left w:val="nil"/>
              <w:bottom w:val="single" w:sz="2" w:space="0" w:color="CDCDCD"/>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90" w:right="345"/>
              <w:jc w:val="center"/>
              <w:rPr>
                <w:rFonts w:ascii="Bell MT" w:hAnsi="Bell MT" w:cs="Bell MT"/>
                <w:sz w:val="20"/>
                <w:szCs w:val="22"/>
                <w:lang w:val="en-US" w:eastAsia="en-US"/>
              </w:rPr>
            </w:pPr>
            <w:r>
              <w:rPr>
                <w:rFonts w:ascii="Bell MT" w:hAnsi="Bell MT" w:cs="Bell MT"/>
                <w:sz w:val="20"/>
                <w:szCs w:val="22"/>
                <w:lang w:val="en-US" w:eastAsia="en-US"/>
              </w:rPr>
              <w:t>E</w:t>
            </w:r>
          </w:p>
        </w:tc>
        <w:tc>
          <w:tcPr>
            <w:tcW w:w="2198" w:type="pct"/>
            <w:tcBorders>
              <w:top w:val="single" w:sz="2" w:space="0" w:color="CDCDCD"/>
              <w:left w:val="nil"/>
              <w:bottom w:val="single" w:sz="2" w:space="0" w:color="CDCDCD"/>
              <w:right w:val="nil"/>
            </w:tcBorders>
            <w:shd w:val="clear" w:color="auto" w:fill="CDCDCD"/>
          </w:tcPr>
          <w:p w:rsidR="007E3D73" w:rsidRDefault="007E3D73" w:rsidP="0052466E">
            <w:pPr>
              <w:spacing w:before="2" w:line="130" w:lineRule="exact"/>
              <w:rPr>
                <w:rFonts w:ascii="Calibri" w:hAnsi="Calibri"/>
                <w:sz w:val="13"/>
                <w:szCs w:val="13"/>
                <w:lang w:eastAsia="en-US"/>
              </w:rPr>
            </w:pPr>
          </w:p>
          <w:p w:rsidR="007E3D73" w:rsidRDefault="007E3D73" w:rsidP="0052466E">
            <w:pPr>
              <w:spacing w:line="220" w:lineRule="exact"/>
              <w:ind w:left="129"/>
              <w:rPr>
                <w:rFonts w:ascii="Bell MT" w:hAnsi="Bell MT" w:cs="Bell MT"/>
                <w:sz w:val="20"/>
                <w:szCs w:val="22"/>
                <w:lang w:eastAsia="en-US"/>
              </w:rPr>
            </w:pPr>
            <w:r>
              <w:rPr>
                <w:rFonts w:ascii="Bell MT" w:hAnsi="Bell MT" w:cs="Bell MT"/>
                <w:spacing w:val="-1"/>
                <w:sz w:val="20"/>
                <w:szCs w:val="22"/>
                <w:lang w:eastAsia="en-US"/>
              </w:rPr>
              <w:t>Provvedimenti residuali: pianificazione urbanistica attuativa. Esecuzione delle opere di urbanizzazione.</w:t>
            </w:r>
          </w:p>
        </w:tc>
        <w:tc>
          <w:tcPr>
            <w:tcW w:w="684" w:type="pct"/>
            <w:tcBorders>
              <w:top w:val="single" w:sz="2" w:space="0" w:color="CDCDCD"/>
              <w:left w:val="nil"/>
              <w:bottom w:val="single" w:sz="2" w:space="0" w:color="CDCDCD"/>
              <w:right w:val="nil"/>
            </w:tcBorders>
            <w:shd w:val="clear" w:color="auto" w:fill="CDCDCD"/>
          </w:tcPr>
          <w:p w:rsidR="007E3D73" w:rsidRDefault="007E3D73" w:rsidP="0052466E">
            <w:pPr>
              <w:spacing w:before="9"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2,83</w:t>
            </w:r>
          </w:p>
        </w:tc>
        <w:tc>
          <w:tcPr>
            <w:tcW w:w="528" w:type="pct"/>
            <w:tcBorders>
              <w:top w:val="single" w:sz="2" w:space="0" w:color="CDCDCD"/>
              <w:left w:val="nil"/>
              <w:bottom w:val="single" w:sz="2" w:space="0" w:color="CDCDCD"/>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w:t>
            </w:r>
            <w:r>
              <w:rPr>
                <w:rFonts w:ascii="Bell MT" w:hAnsi="Bell MT" w:cs="Bell MT"/>
                <w:spacing w:val="1"/>
                <w:sz w:val="20"/>
                <w:szCs w:val="22"/>
                <w:lang w:val="en-US" w:eastAsia="en-US"/>
              </w:rPr>
              <w:t>25</w:t>
            </w:r>
          </w:p>
        </w:tc>
        <w:tc>
          <w:tcPr>
            <w:tcW w:w="636" w:type="pct"/>
            <w:tcBorders>
              <w:top w:val="single" w:sz="2" w:space="0" w:color="CDCDCD"/>
              <w:left w:val="nil"/>
              <w:bottom w:val="single" w:sz="2" w:space="0" w:color="CDCDCD"/>
              <w:right w:val="nil"/>
            </w:tcBorders>
            <w:shd w:val="clear" w:color="auto" w:fill="CDCDCD"/>
          </w:tcPr>
          <w:p w:rsidR="007E3D73" w:rsidRDefault="007E3D73" w:rsidP="0052466E">
            <w:pPr>
              <w:spacing w:before="10" w:line="130" w:lineRule="exact"/>
              <w:rPr>
                <w:rFonts w:ascii="Calibri" w:hAnsi="Calibri"/>
                <w:sz w:val="13"/>
                <w:szCs w:val="13"/>
                <w:lang w:val="en-US" w:eastAsia="en-US"/>
              </w:rPr>
            </w:pPr>
          </w:p>
          <w:p w:rsidR="007E3D73" w:rsidRDefault="007E3D73" w:rsidP="0052466E">
            <w:pPr>
              <w:ind w:left="408" w:right="384"/>
              <w:jc w:val="center"/>
              <w:rPr>
                <w:rFonts w:ascii="Bell MT" w:hAnsi="Bell MT" w:cs="Bell MT"/>
                <w:sz w:val="20"/>
                <w:szCs w:val="22"/>
                <w:lang w:val="en-US" w:eastAsia="en-US"/>
              </w:rPr>
            </w:pPr>
            <w:r>
              <w:rPr>
                <w:rFonts w:ascii="Bell MT" w:hAnsi="Bell MT" w:cs="Bell MT"/>
                <w:b/>
                <w:bCs/>
                <w:spacing w:val="-1"/>
                <w:sz w:val="20"/>
                <w:szCs w:val="22"/>
                <w:lang w:val="en-US" w:eastAsia="en-US"/>
              </w:rPr>
              <w:t>3,54</w:t>
            </w:r>
          </w:p>
        </w:tc>
      </w:tr>
      <w:tr w:rsidR="007E3D73" w:rsidTr="0052466E">
        <w:trPr>
          <w:trHeight w:hRule="exact" w:val="864"/>
        </w:trPr>
        <w:tc>
          <w:tcPr>
            <w:tcW w:w="462" w:type="pct"/>
            <w:tcBorders>
              <w:top w:val="single" w:sz="2" w:space="0" w:color="CDCDCD"/>
              <w:left w:val="nil"/>
              <w:bottom w:val="nil"/>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299" w:right="275"/>
              <w:jc w:val="center"/>
              <w:rPr>
                <w:rFonts w:ascii="Bell MT" w:hAnsi="Bell MT" w:cs="Bell MT"/>
                <w:sz w:val="20"/>
                <w:szCs w:val="22"/>
                <w:lang w:val="en-US" w:eastAsia="en-US"/>
              </w:rPr>
            </w:pPr>
            <w:r>
              <w:rPr>
                <w:rFonts w:ascii="Bell MT" w:hAnsi="Bell MT" w:cs="Bell MT"/>
                <w:spacing w:val="1"/>
                <w:sz w:val="20"/>
                <w:szCs w:val="22"/>
                <w:lang w:val="en-US" w:eastAsia="en-US"/>
              </w:rPr>
              <w:t>32</w:t>
            </w:r>
          </w:p>
        </w:tc>
        <w:tc>
          <w:tcPr>
            <w:tcW w:w="492" w:type="pct"/>
            <w:tcBorders>
              <w:top w:val="single" w:sz="2" w:space="0" w:color="CDCDCD"/>
              <w:left w:val="nil"/>
              <w:bottom w:val="nil"/>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90" w:right="345"/>
              <w:jc w:val="center"/>
              <w:rPr>
                <w:rFonts w:ascii="Bell MT" w:hAnsi="Bell MT" w:cs="Bell MT"/>
                <w:sz w:val="20"/>
                <w:szCs w:val="22"/>
                <w:lang w:val="en-US" w:eastAsia="en-US"/>
              </w:rPr>
            </w:pPr>
            <w:r>
              <w:rPr>
                <w:rFonts w:ascii="Bell MT" w:hAnsi="Bell MT" w:cs="Bell MT"/>
                <w:sz w:val="20"/>
                <w:szCs w:val="22"/>
                <w:lang w:val="en-US" w:eastAsia="en-US"/>
              </w:rPr>
              <w:t>E</w:t>
            </w:r>
          </w:p>
        </w:tc>
        <w:tc>
          <w:tcPr>
            <w:tcW w:w="2198" w:type="pct"/>
            <w:tcBorders>
              <w:top w:val="single" w:sz="2" w:space="0" w:color="CDCDCD"/>
              <w:left w:val="nil"/>
              <w:bottom w:val="nil"/>
              <w:right w:val="nil"/>
            </w:tcBorders>
            <w:shd w:val="clear" w:color="auto" w:fill="CDCDCD"/>
          </w:tcPr>
          <w:p w:rsidR="007E3D73" w:rsidRDefault="007E3D73" w:rsidP="0052466E">
            <w:pPr>
              <w:spacing w:before="2" w:line="130" w:lineRule="exact"/>
              <w:rPr>
                <w:rFonts w:ascii="Calibri" w:hAnsi="Calibri"/>
                <w:sz w:val="13"/>
                <w:szCs w:val="13"/>
                <w:lang w:eastAsia="en-US"/>
              </w:rPr>
            </w:pPr>
          </w:p>
          <w:p w:rsidR="007E3D73" w:rsidRDefault="007E3D73" w:rsidP="0052466E">
            <w:pPr>
              <w:spacing w:line="220" w:lineRule="exact"/>
              <w:ind w:left="129"/>
              <w:rPr>
                <w:rFonts w:ascii="Bell MT" w:hAnsi="Bell MT" w:cs="Bell MT"/>
                <w:spacing w:val="-1"/>
                <w:sz w:val="20"/>
                <w:szCs w:val="22"/>
                <w:lang w:eastAsia="en-US"/>
              </w:rPr>
            </w:pPr>
            <w:r>
              <w:rPr>
                <w:rFonts w:ascii="Bell MT" w:hAnsi="Bell MT" w:cs="Bell MT"/>
                <w:spacing w:val="-1"/>
                <w:sz w:val="20"/>
                <w:szCs w:val="22"/>
                <w:lang w:eastAsia="en-US"/>
              </w:rPr>
              <w:t>Provvedimenti residuali: vigilanze e controlli partecipate.</w:t>
            </w:r>
          </w:p>
          <w:p w:rsidR="007E3D73" w:rsidRDefault="007E3D73" w:rsidP="0052466E">
            <w:pPr>
              <w:spacing w:line="220" w:lineRule="exact"/>
              <w:ind w:left="129"/>
              <w:rPr>
                <w:rFonts w:ascii="Bell MT" w:hAnsi="Bell MT" w:cs="Bell MT"/>
                <w:spacing w:val="-1"/>
                <w:sz w:val="20"/>
                <w:szCs w:val="22"/>
                <w:lang w:eastAsia="en-US"/>
              </w:rPr>
            </w:pPr>
          </w:p>
          <w:p w:rsidR="007E3D73" w:rsidRDefault="007E3D73" w:rsidP="0052466E">
            <w:pPr>
              <w:spacing w:line="220" w:lineRule="exact"/>
              <w:ind w:left="129"/>
              <w:rPr>
                <w:rFonts w:ascii="Bell MT" w:hAnsi="Bell MT" w:cs="Bell MT"/>
                <w:sz w:val="20"/>
                <w:szCs w:val="22"/>
                <w:lang w:eastAsia="en-US"/>
              </w:rPr>
            </w:pPr>
          </w:p>
        </w:tc>
        <w:tc>
          <w:tcPr>
            <w:tcW w:w="684" w:type="pct"/>
            <w:tcBorders>
              <w:top w:val="single" w:sz="2" w:space="0" w:color="CDCDCD"/>
              <w:left w:val="nil"/>
              <w:bottom w:val="nil"/>
              <w:right w:val="nil"/>
            </w:tcBorders>
            <w:shd w:val="clear" w:color="auto" w:fill="CDCDCD"/>
          </w:tcPr>
          <w:p w:rsidR="007E3D73" w:rsidRDefault="007E3D73" w:rsidP="0052466E">
            <w:pPr>
              <w:spacing w:before="9"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4</w:t>
            </w:r>
          </w:p>
        </w:tc>
        <w:tc>
          <w:tcPr>
            <w:tcW w:w="528" w:type="pct"/>
            <w:tcBorders>
              <w:top w:val="single" w:sz="2" w:space="0" w:color="CDCDCD"/>
              <w:left w:val="nil"/>
              <w:bottom w:val="nil"/>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2</w:t>
            </w:r>
          </w:p>
        </w:tc>
        <w:tc>
          <w:tcPr>
            <w:tcW w:w="636" w:type="pct"/>
            <w:tcBorders>
              <w:top w:val="single" w:sz="2" w:space="0" w:color="CDCDCD"/>
              <w:left w:val="nil"/>
              <w:bottom w:val="nil"/>
              <w:right w:val="nil"/>
            </w:tcBorders>
            <w:shd w:val="clear" w:color="auto" w:fill="CDCDCD"/>
          </w:tcPr>
          <w:p w:rsidR="007E3D73" w:rsidRDefault="007E3D73" w:rsidP="0052466E">
            <w:pPr>
              <w:spacing w:before="10" w:line="130" w:lineRule="exact"/>
              <w:rPr>
                <w:rFonts w:ascii="Calibri" w:hAnsi="Calibri"/>
                <w:sz w:val="13"/>
                <w:szCs w:val="13"/>
                <w:lang w:val="en-US" w:eastAsia="en-US"/>
              </w:rPr>
            </w:pPr>
          </w:p>
          <w:p w:rsidR="007E3D73" w:rsidRDefault="007E3D73" w:rsidP="0052466E">
            <w:pPr>
              <w:ind w:left="408" w:right="384"/>
              <w:jc w:val="center"/>
              <w:rPr>
                <w:rFonts w:ascii="Bell MT" w:hAnsi="Bell MT" w:cs="Bell MT"/>
                <w:sz w:val="20"/>
                <w:szCs w:val="22"/>
                <w:lang w:val="en-US" w:eastAsia="en-US"/>
              </w:rPr>
            </w:pPr>
            <w:r>
              <w:rPr>
                <w:rFonts w:ascii="Bell MT" w:hAnsi="Bell MT" w:cs="Bell MT"/>
                <w:b/>
                <w:bCs/>
                <w:spacing w:val="-1"/>
                <w:sz w:val="20"/>
                <w:szCs w:val="22"/>
                <w:lang w:val="en-US" w:eastAsia="en-US"/>
              </w:rPr>
              <w:t>6</w:t>
            </w:r>
          </w:p>
        </w:tc>
      </w:tr>
    </w:tbl>
    <w:p w:rsidR="007E3D73" w:rsidRPr="00070057" w:rsidRDefault="007E3D73" w:rsidP="007E3D73">
      <w:pPr>
        <w:autoSpaceDE w:val="0"/>
        <w:autoSpaceDN w:val="0"/>
        <w:adjustRightInd w:val="0"/>
        <w:jc w:val="both"/>
        <w:rPr>
          <w:rFonts w:ascii="Bell MT" w:hAnsi="Bell MT"/>
          <w:sz w:val="20"/>
        </w:rPr>
      </w:pPr>
      <w:r>
        <w:t xml:space="preserve">     </w:t>
      </w:r>
      <w:r w:rsidRPr="00070057">
        <w:rPr>
          <w:rFonts w:ascii="Bell MT" w:hAnsi="Bell MT"/>
          <w:sz w:val="20"/>
        </w:rPr>
        <w:t xml:space="preserve">33           </w:t>
      </w:r>
      <w:r>
        <w:rPr>
          <w:rFonts w:ascii="Bell MT" w:hAnsi="Bell MT"/>
          <w:sz w:val="20"/>
        </w:rPr>
        <w:t xml:space="preserve">     </w:t>
      </w:r>
      <w:r w:rsidRPr="00070057">
        <w:rPr>
          <w:rFonts w:ascii="Bell MT" w:hAnsi="Bell MT"/>
          <w:sz w:val="20"/>
        </w:rPr>
        <w:t xml:space="preserve">C        </w:t>
      </w:r>
      <w:r>
        <w:rPr>
          <w:rFonts w:ascii="Bell MT" w:hAnsi="Bell MT"/>
          <w:sz w:val="20"/>
        </w:rPr>
        <w:t xml:space="preserve">   </w:t>
      </w:r>
      <w:r w:rsidRPr="00070057">
        <w:rPr>
          <w:rFonts w:ascii="Bell MT" w:hAnsi="Bell MT"/>
          <w:sz w:val="20"/>
        </w:rPr>
        <w:t>Patrocinio legale.</w:t>
      </w:r>
      <w:r>
        <w:rPr>
          <w:rFonts w:ascii="Bell MT" w:hAnsi="Bell MT"/>
          <w:sz w:val="20"/>
        </w:rPr>
        <w:t xml:space="preserve">                                                                 3                  1,25                  3,75</w:t>
      </w:r>
    </w:p>
    <w:p w:rsidR="007E3D73" w:rsidRPr="00070057" w:rsidRDefault="007E3D73" w:rsidP="007E3D73">
      <w:pPr>
        <w:autoSpaceDE w:val="0"/>
        <w:autoSpaceDN w:val="0"/>
        <w:adjustRightInd w:val="0"/>
        <w:jc w:val="both"/>
        <w:rPr>
          <w:rFonts w:ascii="Bell MT" w:hAnsi="Bell MT"/>
          <w:sz w:val="20"/>
        </w:rPr>
      </w:pPr>
    </w:p>
    <w:p w:rsidR="007E3D73" w:rsidRPr="00070057" w:rsidRDefault="007E3D73" w:rsidP="007E3D73">
      <w:pPr>
        <w:autoSpaceDE w:val="0"/>
        <w:autoSpaceDN w:val="0"/>
        <w:adjustRightInd w:val="0"/>
        <w:jc w:val="both"/>
        <w:rPr>
          <w:rFonts w:ascii="Bell MT" w:hAnsi="Bell MT"/>
          <w:sz w:val="20"/>
        </w:rPr>
      </w:pPr>
      <w:r>
        <w:t xml:space="preserve">     </w:t>
      </w:r>
      <w:r w:rsidRPr="00070057">
        <w:rPr>
          <w:rFonts w:ascii="Bell MT" w:hAnsi="Bell MT"/>
          <w:sz w:val="20"/>
        </w:rPr>
        <w:t xml:space="preserve">34            </w:t>
      </w:r>
      <w:r>
        <w:rPr>
          <w:rFonts w:ascii="Bell MT" w:hAnsi="Bell MT"/>
          <w:sz w:val="20"/>
        </w:rPr>
        <w:t xml:space="preserve">    </w:t>
      </w:r>
      <w:r w:rsidRPr="00070057">
        <w:rPr>
          <w:rFonts w:ascii="Bell MT" w:hAnsi="Bell MT"/>
          <w:sz w:val="20"/>
        </w:rPr>
        <w:t>D</w:t>
      </w:r>
      <w:r>
        <w:rPr>
          <w:rFonts w:ascii="Bell MT" w:hAnsi="Bell MT"/>
          <w:sz w:val="20"/>
        </w:rPr>
        <w:t xml:space="preserve">           Concessioni cimiteriali.                                                     2,50                1,25                  3,25       </w:t>
      </w:r>
    </w:p>
    <w:p w:rsidR="007E3D73" w:rsidRPr="00070057" w:rsidRDefault="007E3D73" w:rsidP="007E3D73">
      <w:pPr>
        <w:autoSpaceDE w:val="0"/>
        <w:autoSpaceDN w:val="0"/>
        <w:adjustRightInd w:val="0"/>
        <w:jc w:val="both"/>
        <w:rPr>
          <w:rFonts w:ascii="Bell MT" w:hAnsi="Bell MT"/>
          <w:sz w:val="20"/>
        </w:rPr>
      </w:pPr>
      <w:r w:rsidRPr="00070057">
        <w:rPr>
          <w:rFonts w:ascii="Bell MT" w:hAnsi="Bell MT"/>
          <w:sz w:val="20"/>
        </w:rPr>
        <w:t xml:space="preserve">     </w:t>
      </w:r>
      <w:r>
        <w:rPr>
          <w:rFonts w:ascii="Bell MT" w:hAnsi="Bell MT"/>
          <w:sz w:val="20"/>
        </w:rPr>
        <w:t xml:space="preserve"> </w:t>
      </w:r>
      <w:r w:rsidRPr="00070057">
        <w:rPr>
          <w:rFonts w:ascii="Bell MT" w:hAnsi="Bell MT"/>
          <w:sz w:val="20"/>
        </w:rPr>
        <w:t>35                D</w:t>
      </w:r>
      <w:r>
        <w:rPr>
          <w:rFonts w:ascii="Bell MT" w:hAnsi="Bell MT"/>
          <w:sz w:val="20"/>
        </w:rPr>
        <w:t xml:space="preserve">            Iscrizione anagrafica</w:t>
      </w:r>
    </w:p>
    <w:p w:rsidR="007E3D73" w:rsidRPr="00070057" w:rsidRDefault="007E3D73" w:rsidP="007E3D73">
      <w:pPr>
        <w:autoSpaceDE w:val="0"/>
        <w:autoSpaceDN w:val="0"/>
        <w:adjustRightInd w:val="0"/>
        <w:jc w:val="both"/>
        <w:rPr>
          <w:rFonts w:ascii="Bell MT" w:hAnsi="Bell MT"/>
          <w:sz w:val="20"/>
        </w:rPr>
      </w:pPr>
      <w:r w:rsidRPr="00070057">
        <w:rPr>
          <w:rFonts w:ascii="Bell MT" w:hAnsi="Bell MT"/>
          <w:sz w:val="20"/>
        </w:rPr>
        <w:t xml:space="preserve">    </w:t>
      </w:r>
      <w:r>
        <w:rPr>
          <w:rFonts w:ascii="Bell MT" w:hAnsi="Bell MT"/>
          <w:sz w:val="20"/>
        </w:rPr>
        <w:t xml:space="preserve">  </w:t>
      </w:r>
      <w:r w:rsidRPr="00070057">
        <w:rPr>
          <w:rFonts w:ascii="Bell MT" w:hAnsi="Bell MT"/>
          <w:sz w:val="20"/>
        </w:rPr>
        <w:t xml:space="preserve">36  </w:t>
      </w:r>
      <w:r>
        <w:rPr>
          <w:rFonts w:ascii="Bell MT" w:hAnsi="Bell MT"/>
          <w:sz w:val="20"/>
        </w:rPr>
        <w:t xml:space="preserve">              </w:t>
      </w:r>
      <w:r w:rsidRPr="00070057">
        <w:rPr>
          <w:rFonts w:ascii="Bell MT" w:hAnsi="Bell MT"/>
          <w:sz w:val="20"/>
        </w:rPr>
        <w:t>C</w:t>
      </w:r>
      <w:r>
        <w:rPr>
          <w:rFonts w:ascii="Bell MT" w:hAnsi="Bell MT"/>
          <w:sz w:val="20"/>
        </w:rPr>
        <w:t xml:space="preserve">            Concessione contributi economici a persone in difficoltà   2,00               1,25                 3,25</w:t>
      </w:r>
    </w:p>
    <w:p w:rsidR="007E3D73" w:rsidRPr="00070057" w:rsidRDefault="007E3D73" w:rsidP="007E3D73">
      <w:pPr>
        <w:autoSpaceDE w:val="0"/>
        <w:autoSpaceDN w:val="0"/>
        <w:adjustRightInd w:val="0"/>
        <w:jc w:val="both"/>
        <w:rPr>
          <w:rFonts w:ascii="Bell MT" w:hAnsi="Bell MT"/>
          <w:sz w:val="20"/>
        </w:rPr>
      </w:pPr>
      <w:r w:rsidRPr="00070057">
        <w:rPr>
          <w:rFonts w:ascii="Bell MT" w:hAnsi="Bell MT"/>
          <w:sz w:val="20"/>
        </w:rPr>
        <w:t xml:space="preserve">  </w:t>
      </w:r>
      <w:r>
        <w:rPr>
          <w:rFonts w:ascii="Bell MT" w:hAnsi="Bell MT"/>
          <w:sz w:val="20"/>
        </w:rPr>
        <w:t xml:space="preserve">  </w:t>
      </w:r>
      <w:r w:rsidRPr="00070057">
        <w:rPr>
          <w:rFonts w:ascii="Bell MT" w:hAnsi="Bell MT"/>
          <w:sz w:val="20"/>
        </w:rPr>
        <w:t xml:space="preserve"> </w:t>
      </w:r>
      <w:r>
        <w:rPr>
          <w:rFonts w:ascii="Bell MT" w:hAnsi="Bell MT"/>
          <w:sz w:val="20"/>
        </w:rPr>
        <w:t xml:space="preserve"> </w:t>
      </w:r>
      <w:r w:rsidRPr="00070057">
        <w:rPr>
          <w:rFonts w:ascii="Bell MT" w:hAnsi="Bell MT"/>
          <w:sz w:val="20"/>
        </w:rPr>
        <w:t xml:space="preserve">37              </w:t>
      </w:r>
      <w:r>
        <w:rPr>
          <w:rFonts w:ascii="Bell MT" w:hAnsi="Bell MT"/>
          <w:sz w:val="20"/>
        </w:rPr>
        <w:t xml:space="preserve">   </w:t>
      </w:r>
      <w:r w:rsidRPr="00070057">
        <w:rPr>
          <w:rFonts w:ascii="Bell MT" w:hAnsi="Bell MT"/>
          <w:sz w:val="20"/>
        </w:rPr>
        <w:t>C</w:t>
      </w:r>
      <w:r>
        <w:rPr>
          <w:rFonts w:ascii="Bell MT" w:hAnsi="Bell MT"/>
          <w:sz w:val="20"/>
        </w:rPr>
        <w:t xml:space="preserve">           Assunzione tramite liste di collocamento                           3,00               1,25                 3,75</w:t>
      </w:r>
    </w:p>
    <w:p w:rsidR="007E3D73" w:rsidRPr="00070057" w:rsidRDefault="007E3D73" w:rsidP="007E3D73">
      <w:pPr>
        <w:autoSpaceDE w:val="0"/>
        <w:autoSpaceDN w:val="0"/>
        <w:adjustRightInd w:val="0"/>
        <w:jc w:val="both"/>
        <w:rPr>
          <w:rFonts w:ascii="Bell MT" w:hAnsi="Bell MT"/>
          <w:sz w:val="20"/>
        </w:rPr>
      </w:pPr>
      <w:r w:rsidRPr="00070057">
        <w:rPr>
          <w:rFonts w:ascii="Bell MT" w:hAnsi="Bell MT"/>
          <w:sz w:val="20"/>
        </w:rPr>
        <w:t xml:space="preserve">  </w:t>
      </w:r>
      <w:r>
        <w:rPr>
          <w:rFonts w:ascii="Bell MT" w:hAnsi="Bell MT"/>
          <w:sz w:val="20"/>
        </w:rPr>
        <w:t xml:space="preserve">   </w:t>
      </w:r>
      <w:r w:rsidRPr="00070057">
        <w:rPr>
          <w:rFonts w:ascii="Bell MT" w:hAnsi="Bell MT"/>
          <w:sz w:val="20"/>
        </w:rPr>
        <w:t xml:space="preserve"> 38                 D</w:t>
      </w:r>
      <w:r>
        <w:rPr>
          <w:rFonts w:ascii="Bell MT" w:hAnsi="Bell MT"/>
          <w:sz w:val="20"/>
        </w:rPr>
        <w:t xml:space="preserve">          Affidamento gestione impianti sportivi                               2,50              1,25                  3,13</w:t>
      </w:r>
    </w:p>
    <w:p w:rsidR="007E3D73" w:rsidRPr="003D0EE8" w:rsidRDefault="007E3D73" w:rsidP="007E3D73">
      <w:pPr>
        <w:autoSpaceDE w:val="0"/>
        <w:autoSpaceDN w:val="0"/>
        <w:adjustRightInd w:val="0"/>
        <w:jc w:val="both"/>
      </w:pPr>
    </w:p>
    <w:p w:rsidR="007E3D73" w:rsidRPr="003D0EE8" w:rsidRDefault="007E3D73" w:rsidP="007E3D73">
      <w:pPr>
        <w:spacing w:before="77"/>
        <w:ind w:right="222"/>
        <w:jc w:val="both"/>
      </w:pPr>
      <w:r w:rsidRPr="003D0EE8">
        <w:t>N</w:t>
      </w:r>
      <w:r w:rsidRPr="003D0EE8">
        <w:rPr>
          <w:spacing w:val="-1"/>
        </w:rPr>
        <w:t>e</w:t>
      </w:r>
      <w:r w:rsidRPr="003D0EE8">
        <w:t>lla</w:t>
      </w:r>
      <w:r w:rsidRPr="003D0EE8">
        <w:rPr>
          <w:spacing w:val="47"/>
        </w:rPr>
        <w:t xml:space="preserve"> </w:t>
      </w:r>
      <w:r w:rsidRPr="003D0EE8">
        <w:t>t</w:t>
      </w:r>
      <w:r w:rsidRPr="003D0EE8">
        <w:rPr>
          <w:spacing w:val="-1"/>
        </w:rPr>
        <w:t>a</w:t>
      </w:r>
      <w:r w:rsidRPr="003D0EE8">
        <w:t>b</w:t>
      </w:r>
      <w:r w:rsidRPr="003D0EE8">
        <w:rPr>
          <w:spacing w:val="-1"/>
        </w:rPr>
        <w:t>e</w:t>
      </w:r>
      <w:r w:rsidRPr="003D0EE8">
        <w:t>lla</w:t>
      </w:r>
      <w:r w:rsidRPr="003D0EE8">
        <w:rPr>
          <w:spacing w:val="47"/>
        </w:rPr>
        <w:t xml:space="preserve"> </w:t>
      </w:r>
      <w:r w:rsidRPr="003D0EE8">
        <w:rPr>
          <w:spacing w:val="-1"/>
        </w:rPr>
        <w:t>c</w:t>
      </w:r>
      <w:r w:rsidRPr="003D0EE8">
        <w:t>he</w:t>
      </w:r>
      <w:r w:rsidRPr="003D0EE8">
        <w:rPr>
          <w:spacing w:val="47"/>
        </w:rPr>
        <w:t xml:space="preserve"> </w:t>
      </w:r>
      <w:r w:rsidRPr="003D0EE8">
        <w:rPr>
          <w:spacing w:val="-2"/>
        </w:rPr>
        <w:t>s</w:t>
      </w:r>
      <w:r w:rsidRPr="003D0EE8">
        <w:rPr>
          <w:spacing w:val="-1"/>
        </w:rPr>
        <w:t>e</w:t>
      </w:r>
      <w:r w:rsidRPr="003D0EE8">
        <w:t>gue</w:t>
      </w:r>
      <w:r w:rsidRPr="003D0EE8">
        <w:rPr>
          <w:spacing w:val="47"/>
        </w:rPr>
        <w:t xml:space="preserve"> </w:t>
      </w:r>
      <w:r w:rsidRPr="003D0EE8">
        <w:rPr>
          <w:spacing w:val="-2"/>
        </w:rPr>
        <w:t>s</w:t>
      </w:r>
      <w:r w:rsidRPr="003D0EE8">
        <w:t>i</w:t>
      </w:r>
      <w:r w:rsidRPr="003D0EE8">
        <w:rPr>
          <w:spacing w:val="48"/>
        </w:rPr>
        <w:t xml:space="preserve"> è </w:t>
      </w:r>
      <w:r w:rsidRPr="003D0EE8">
        <w:t>p</w:t>
      </w:r>
      <w:r w:rsidRPr="003D0EE8">
        <w:rPr>
          <w:spacing w:val="-2"/>
        </w:rPr>
        <w:t>r</w:t>
      </w:r>
      <w:r w:rsidRPr="003D0EE8">
        <w:rPr>
          <w:spacing w:val="-1"/>
        </w:rPr>
        <w:t>oce</w:t>
      </w:r>
      <w:r w:rsidRPr="003D0EE8">
        <w:t>duto</w:t>
      </w:r>
      <w:r w:rsidRPr="003D0EE8">
        <w:rPr>
          <w:spacing w:val="47"/>
        </w:rPr>
        <w:t xml:space="preserve"> </w:t>
      </w:r>
      <w:r w:rsidRPr="003D0EE8">
        <w:rPr>
          <w:spacing w:val="-1"/>
        </w:rPr>
        <w:t>a</w:t>
      </w:r>
      <w:r w:rsidRPr="003D0EE8">
        <w:t>lla</w:t>
      </w:r>
      <w:r w:rsidRPr="003D0EE8">
        <w:rPr>
          <w:spacing w:val="47"/>
        </w:rPr>
        <w:t xml:space="preserve"> </w:t>
      </w:r>
      <w:r w:rsidRPr="003D0EE8">
        <w:rPr>
          <w:b/>
          <w:bCs/>
        </w:rPr>
        <w:t>pond</w:t>
      </w:r>
      <w:r w:rsidRPr="003D0EE8">
        <w:rPr>
          <w:b/>
          <w:bCs/>
          <w:spacing w:val="-1"/>
        </w:rPr>
        <w:t>eraz</w:t>
      </w:r>
      <w:r w:rsidRPr="003D0EE8">
        <w:rPr>
          <w:b/>
          <w:bCs/>
        </w:rPr>
        <w:t>i</w:t>
      </w:r>
      <w:r w:rsidRPr="003D0EE8">
        <w:rPr>
          <w:b/>
          <w:bCs/>
          <w:spacing w:val="-3"/>
        </w:rPr>
        <w:t>o</w:t>
      </w:r>
      <w:r w:rsidRPr="003D0EE8">
        <w:rPr>
          <w:b/>
          <w:bCs/>
        </w:rPr>
        <w:t>ne</w:t>
      </w:r>
      <w:r w:rsidRPr="003D0EE8">
        <w:rPr>
          <w:b/>
          <w:bCs/>
          <w:spacing w:val="48"/>
        </w:rPr>
        <w:t xml:space="preserve"> </w:t>
      </w:r>
      <w:r w:rsidRPr="003D0EE8">
        <w:rPr>
          <w:b/>
          <w:bCs/>
        </w:rPr>
        <w:t>d</w:t>
      </w:r>
      <w:r w:rsidRPr="003D0EE8">
        <w:rPr>
          <w:b/>
          <w:bCs/>
          <w:spacing w:val="-3"/>
        </w:rPr>
        <w:t>e</w:t>
      </w:r>
      <w:r w:rsidRPr="003D0EE8">
        <w:rPr>
          <w:b/>
          <w:bCs/>
        </w:rPr>
        <w:t>l</w:t>
      </w:r>
      <w:r w:rsidRPr="003D0EE8">
        <w:rPr>
          <w:b/>
          <w:bCs/>
          <w:spacing w:val="50"/>
        </w:rPr>
        <w:t xml:space="preserve"> </w:t>
      </w:r>
      <w:r w:rsidRPr="003D0EE8">
        <w:rPr>
          <w:b/>
          <w:bCs/>
          <w:spacing w:val="-1"/>
        </w:rPr>
        <w:t>r</w:t>
      </w:r>
      <w:r w:rsidRPr="003D0EE8">
        <w:rPr>
          <w:b/>
          <w:bCs/>
        </w:rPr>
        <w:t>i</w:t>
      </w:r>
      <w:r w:rsidRPr="003D0EE8">
        <w:rPr>
          <w:b/>
          <w:bCs/>
          <w:spacing w:val="-1"/>
        </w:rPr>
        <w:t>sc</w:t>
      </w:r>
      <w:r w:rsidRPr="003D0EE8">
        <w:rPr>
          <w:b/>
          <w:bCs/>
          <w:spacing w:val="-2"/>
        </w:rPr>
        <w:t>h</w:t>
      </w:r>
      <w:r w:rsidRPr="003D0EE8">
        <w:rPr>
          <w:b/>
          <w:bCs/>
        </w:rPr>
        <w:t>io</w:t>
      </w:r>
      <w:r w:rsidRPr="003D0EE8">
        <w:rPr>
          <w:b/>
          <w:bCs/>
          <w:spacing w:val="45"/>
        </w:rPr>
        <w:t xml:space="preserve"> </w:t>
      </w:r>
      <w:r w:rsidRPr="003D0EE8">
        <w:rPr>
          <w:spacing w:val="-1"/>
        </w:rPr>
        <w:t>c</w:t>
      </w:r>
      <w:r w:rsidRPr="003D0EE8">
        <w:t>l</w:t>
      </w:r>
      <w:r w:rsidRPr="003D0EE8">
        <w:rPr>
          <w:spacing w:val="-1"/>
        </w:rPr>
        <w:t>a</w:t>
      </w:r>
      <w:r w:rsidRPr="003D0EE8">
        <w:rPr>
          <w:spacing w:val="-2"/>
        </w:rPr>
        <w:t>ss</w:t>
      </w:r>
      <w:r w:rsidRPr="003D0EE8">
        <w:t>ifi</w:t>
      </w:r>
      <w:r w:rsidRPr="003D0EE8">
        <w:rPr>
          <w:spacing w:val="-1"/>
        </w:rPr>
        <w:t>ca</w:t>
      </w:r>
      <w:r w:rsidRPr="003D0EE8">
        <w:rPr>
          <w:spacing w:val="-3"/>
        </w:rPr>
        <w:t>n</w:t>
      </w:r>
      <w:r w:rsidRPr="003D0EE8">
        <w:t>do</w:t>
      </w:r>
      <w:r w:rsidRPr="003D0EE8">
        <w:rPr>
          <w:spacing w:val="47"/>
        </w:rPr>
        <w:t xml:space="preserve"> </w:t>
      </w:r>
      <w:r w:rsidRPr="003D0EE8">
        <w:t>le</w:t>
      </w:r>
      <w:r w:rsidRPr="003D0EE8">
        <w:rPr>
          <w:spacing w:val="47"/>
        </w:rPr>
        <w:t xml:space="preserve"> </w:t>
      </w:r>
      <w:r w:rsidRPr="003D0EE8">
        <w:rPr>
          <w:spacing w:val="-1"/>
        </w:rPr>
        <w:t>a</w:t>
      </w:r>
      <w:r w:rsidRPr="003D0EE8">
        <w:t>tti</w:t>
      </w:r>
      <w:r w:rsidRPr="003D0EE8">
        <w:rPr>
          <w:spacing w:val="-1"/>
        </w:rPr>
        <w:t>v</w:t>
      </w:r>
      <w:r w:rsidRPr="003D0EE8">
        <w:rPr>
          <w:spacing w:val="-3"/>
        </w:rPr>
        <w:t>i</w:t>
      </w:r>
      <w:r w:rsidRPr="003D0EE8">
        <w:t>tà</w:t>
      </w:r>
      <w:r w:rsidRPr="003D0EE8">
        <w:rPr>
          <w:spacing w:val="47"/>
        </w:rPr>
        <w:t xml:space="preserve"> </w:t>
      </w:r>
      <w:r w:rsidRPr="003D0EE8">
        <w:t>in</w:t>
      </w:r>
      <w:r w:rsidRPr="003D0EE8">
        <w:rPr>
          <w:spacing w:val="48"/>
        </w:rPr>
        <w:t xml:space="preserve"> </w:t>
      </w:r>
      <w:r w:rsidRPr="003D0EE8">
        <w:rPr>
          <w:spacing w:val="-1"/>
        </w:rPr>
        <w:t>or</w:t>
      </w:r>
      <w:r w:rsidRPr="003D0EE8">
        <w:t>dine d</w:t>
      </w:r>
      <w:r w:rsidRPr="003D0EE8">
        <w:rPr>
          <w:spacing w:val="-1"/>
        </w:rPr>
        <w:t>ecre</w:t>
      </w:r>
      <w:r w:rsidRPr="003D0EE8">
        <w:rPr>
          <w:spacing w:val="-2"/>
        </w:rPr>
        <w:t>s</w:t>
      </w:r>
      <w:r w:rsidRPr="003D0EE8">
        <w:rPr>
          <w:spacing w:val="-1"/>
        </w:rPr>
        <w:t>ce</w:t>
      </w:r>
      <w:r w:rsidRPr="003D0EE8">
        <w:t>nte</w:t>
      </w:r>
      <w:r w:rsidRPr="003D0EE8">
        <w:rPr>
          <w:spacing w:val="-1"/>
        </w:rPr>
        <w:t xml:space="preserve"> </w:t>
      </w:r>
      <w:r w:rsidRPr="003D0EE8">
        <w:rPr>
          <w:spacing w:val="-2"/>
        </w:rPr>
        <w:t>r</w:t>
      </w:r>
      <w:r w:rsidRPr="003D0EE8">
        <w:t>i</w:t>
      </w:r>
      <w:r w:rsidRPr="003D0EE8">
        <w:rPr>
          <w:spacing w:val="-2"/>
        </w:rPr>
        <w:t>s</w:t>
      </w:r>
      <w:r w:rsidRPr="003D0EE8">
        <w:t>p</w:t>
      </w:r>
      <w:r w:rsidRPr="003D0EE8">
        <w:rPr>
          <w:spacing w:val="-1"/>
        </w:rPr>
        <w:t>e</w:t>
      </w:r>
      <w:r w:rsidRPr="003D0EE8">
        <w:t xml:space="preserve">tto </w:t>
      </w:r>
      <w:r w:rsidRPr="003D0EE8">
        <w:rPr>
          <w:spacing w:val="-1"/>
        </w:rPr>
        <w:t>a</w:t>
      </w:r>
      <w:r w:rsidRPr="003D0EE8">
        <w:t>i v</w:t>
      </w:r>
      <w:r w:rsidRPr="003D0EE8">
        <w:rPr>
          <w:spacing w:val="-1"/>
        </w:rPr>
        <w:t>a</w:t>
      </w:r>
      <w:r w:rsidRPr="003D0EE8">
        <w:t>l</w:t>
      </w:r>
      <w:r w:rsidRPr="003D0EE8">
        <w:rPr>
          <w:spacing w:val="-3"/>
        </w:rPr>
        <w:t>o</w:t>
      </w:r>
      <w:r w:rsidRPr="003D0EE8">
        <w:rPr>
          <w:spacing w:val="-2"/>
        </w:rPr>
        <w:t>r</w:t>
      </w:r>
      <w:r w:rsidRPr="003D0EE8">
        <w:t xml:space="preserve">i di </w:t>
      </w:r>
      <w:r w:rsidRPr="003D0EE8">
        <w:rPr>
          <w:spacing w:val="-2"/>
        </w:rPr>
        <w:t>“</w:t>
      </w:r>
      <w:r w:rsidRPr="003D0EE8">
        <w:rPr>
          <w:i/>
          <w:spacing w:val="1"/>
        </w:rPr>
        <w:t>r</w:t>
      </w:r>
      <w:r w:rsidRPr="003D0EE8">
        <w:rPr>
          <w:i/>
        </w:rPr>
        <w:t>i</w:t>
      </w:r>
      <w:r w:rsidRPr="003D0EE8">
        <w:rPr>
          <w:i/>
          <w:spacing w:val="-2"/>
        </w:rPr>
        <w:t>s</w:t>
      </w:r>
      <w:r w:rsidRPr="003D0EE8">
        <w:rPr>
          <w:i/>
        </w:rPr>
        <w:t>c</w:t>
      </w:r>
      <w:r w:rsidRPr="003D0EE8">
        <w:rPr>
          <w:i/>
          <w:spacing w:val="-1"/>
        </w:rPr>
        <w:t>h</w:t>
      </w:r>
      <w:r w:rsidRPr="003D0EE8">
        <w:rPr>
          <w:i/>
        </w:rPr>
        <w:t>i</w:t>
      </w:r>
      <w:r w:rsidRPr="003D0EE8">
        <w:rPr>
          <w:i/>
          <w:spacing w:val="-1"/>
        </w:rPr>
        <w:t>o</w:t>
      </w:r>
      <w:r w:rsidRPr="003D0EE8">
        <w:t>”</w:t>
      </w:r>
      <w:r w:rsidRPr="003D0EE8">
        <w:rPr>
          <w:spacing w:val="1"/>
        </w:rPr>
        <w:t xml:space="preserve"> </w:t>
      </w:r>
      <w:r w:rsidRPr="003D0EE8">
        <w:rPr>
          <w:spacing w:val="-2"/>
        </w:rPr>
        <w:t>s</w:t>
      </w:r>
      <w:r w:rsidRPr="003D0EE8">
        <w:t>t</w:t>
      </w:r>
      <w:r w:rsidRPr="003D0EE8">
        <w:rPr>
          <w:spacing w:val="-3"/>
        </w:rPr>
        <w:t>i</w:t>
      </w:r>
      <w:r w:rsidRPr="003D0EE8">
        <w:t>m</w:t>
      </w:r>
      <w:r w:rsidRPr="003D0EE8">
        <w:rPr>
          <w:spacing w:val="-1"/>
        </w:rPr>
        <w:t>a</w:t>
      </w:r>
      <w:r w:rsidRPr="003D0EE8">
        <w:t>ti.</w:t>
      </w:r>
    </w:p>
    <w:p w:rsidR="007E3D73" w:rsidRDefault="007E3D73" w:rsidP="007E3D73">
      <w:pPr>
        <w:spacing w:before="77"/>
        <w:ind w:right="222"/>
        <w:jc w:val="both"/>
      </w:pPr>
    </w:p>
    <w:tbl>
      <w:tblPr>
        <w:tblW w:w="11132" w:type="dxa"/>
        <w:tblLayout w:type="fixed"/>
        <w:tblCellMar>
          <w:left w:w="0" w:type="dxa"/>
          <w:right w:w="0" w:type="dxa"/>
        </w:tblCellMar>
        <w:tblLook w:val="01E0" w:firstRow="1" w:lastRow="1" w:firstColumn="1" w:lastColumn="1" w:noHBand="0" w:noVBand="0"/>
      </w:tblPr>
      <w:tblGrid>
        <w:gridCol w:w="77"/>
        <w:gridCol w:w="807"/>
        <w:gridCol w:w="8"/>
        <w:gridCol w:w="36"/>
        <w:gridCol w:w="852"/>
        <w:gridCol w:w="16"/>
        <w:gridCol w:w="84"/>
        <w:gridCol w:w="4249"/>
        <w:gridCol w:w="61"/>
        <w:gridCol w:w="614"/>
        <w:gridCol w:w="578"/>
        <w:gridCol w:w="73"/>
        <w:gridCol w:w="953"/>
        <w:gridCol w:w="83"/>
        <w:gridCol w:w="147"/>
        <w:gridCol w:w="42"/>
        <w:gridCol w:w="15"/>
        <w:gridCol w:w="110"/>
        <w:gridCol w:w="1101"/>
        <w:gridCol w:w="1226"/>
      </w:tblGrid>
      <w:tr w:rsidR="007E3D73" w:rsidTr="0052466E">
        <w:trPr>
          <w:gridAfter w:val="4"/>
          <w:wAfter w:w="2452" w:type="dxa"/>
          <w:trHeight w:hRule="exact" w:val="597"/>
        </w:trPr>
        <w:tc>
          <w:tcPr>
            <w:tcW w:w="928" w:type="dxa"/>
            <w:gridSpan w:val="4"/>
            <w:tcBorders>
              <w:top w:val="nil"/>
              <w:left w:val="nil"/>
              <w:bottom w:val="single" w:sz="2" w:space="0" w:color="F2F2F2"/>
              <w:right w:val="nil"/>
            </w:tcBorders>
            <w:shd w:val="clear" w:color="auto" w:fill="CDCDCD"/>
          </w:tcPr>
          <w:p w:rsidR="007E3D73" w:rsidRDefault="007E3D73" w:rsidP="0052466E">
            <w:pPr>
              <w:spacing w:before="10" w:line="110" w:lineRule="exact"/>
              <w:rPr>
                <w:rFonts w:ascii="Calibri" w:hAnsi="Calibri"/>
                <w:sz w:val="11"/>
                <w:szCs w:val="11"/>
                <w:lang w:eastAsia="en-US"/>
              </w:rPr>
            </w:pPr>
          </w:p>
          <w:p w:rsidR="007E3D73" w:rsidRDefault="007E3D73" w:rsidP="0052466E">
            <w:pPr>
              <w:ind w:left="182" w:right="163" w:firstLine="218"/>
              <w:rPr>
                <w:rFonts w:ascii="Bell MT" w:hAnsi="Bell MT" w:cs="Bell MT"/>
                <w:sz w:val="20"/>
                <w:szCs w:val="22"/>
                <w:lang w:val="en-US" w:eastAsia="en-US"/>
              </w:rPr>
            </w:pPr>
            <w:r>
              <w:rPr>
                <w:rFonts w:ascii="Bell MT" w:hAnsi="Bell MT" w:cs="Bell MT"/>
                <w:b/>
                <w:bCs/>
                <w:sz w:val="20"/>
                <w:szCs w:val="22"/>
                <w:lang w:val="en-US" w:eastAsia="en-US"/>
              </w:rPr>
              <w:t>n.</w:t>
            </w:r>
            <w:r>
              <w:rPr>
                <w:rFonts w:ascii="Bell MT" w:hAnsi="Bell MT" w:cs="Bell MT"/>
                <w:b/>
                <w:bCs/>
                <w:w w:val="99"/>
                <w:sz w:val="20"/>
                <w:szCs w:val="22"/>
                <w:lang w:val="en-US" w:eastAsia="en-US"/>
              </w:rPr>
              <w:t xml:space="preserve"> </w:t>
            </w:r>
            <w:r>
              <w:rPr>
                <w:rFonts w:ascii="Bell MT" w:hAnsi="Bell MT" w:cs="Bell MT"/>
                <w:b/>
                <w:bCs/>
                <w:w w:val="95"/>
                <w:sz w:val="20"/>
                <w:szCs w:val="22"/>
                <w:lang w:val="en-US" w:eastAsia="en-US"/>
              </w:rPr>
              <w:t>scheda</w:t>
            </w:r>
          </w:p>
        </w:tc>
        <w:tc>
          <w:tcPr>
            <w:tcW w:w="952" w:type="dxa"/>
            <w:gridSpan w:val="3"/>
            <w:tcBorders>
              <w:top w:val="nil"/>
              <w:left w:val="nil"/>
              <w:bottom w:val="single" w:sz="2" w:space="0" w:color="F2F2F2"/>
              <w:right w:val="nil"/>
            </w:tcBorders>
            <w:shd w:val="clear" w:color="auto" w:fill="CDCDCD"/>
          </w:tcPr>
          <w:p w:rsidR="007E3D73" w:rsidRDefault="007E3D73" w:rsidP="0052466E">
            <w:pPr>
              <w:spacing w:before="10" w:line="110" w:lineRule="exact"/>
              <w:rPr>
                <w:rFonts w:ascii="Calibri" w:hAnsi="Calibri"/>
                <w:sz w:val="11"/>
                <w:szCs w:val="11"/>
                <w:lang w:val="en-US" w:eastAsia="en-US"/>
              </w:rPr>
            </w:pPr>
          </w:p>
          <w:p w:rsidR="007E3D73" w:rsidRDefault="007E3D73" w:rsidP="0052466E">
            <w:pPr>
              <w:ind w:left="204" w:right="141" w:hanging="20"/>
              <w:rPr>
                <w:rFonts w:ascii="Bell MT" w:hAnsi="Bell MT" w:cs="Bell MT"/>
                <w:sz w:val="20"/>
                <w:szCs w:val="22"/>
                <w:lang w:val="en-US" w:eastAsia="en-US"/>
              </w:rPr>
            </w:pPr>
            <w:r>
              <w:rPr>
                <w:rFonts w:ascii="Bell MT" w:hAnsi="Bell MT" w:cs="Bell MT"/>
                <w:b/>
                <w:bCs/>
                <w:sz w:val="20"/>
                <w:szCs w:val="22"/>
                <w:lang w:val="en-US" w:eastAsia="en-US"/>
              </w:rPr>
              <w:t>Area</w:t>
            </w:r>
            <w:r>
              <w:rPr>
                <w:rFonts w:ascii="Bell MT" w:hAnsi="Bell MT" w:cs="Bell MT"/>
                <w:b/>
                <w:bCs/>
                <w:spacing w:val="-6"/>
                <w:sz w:val="20"/>
                <w:szCs w:val="22"/>
                <w:lang w:val="en-US" w:eastAsia="en-US"/>
              </w:rPr>
              <w:t xml:space="preserve"> </w:t>
            </w:r>
            <w:r>
              <w:rPr>
                <w:rFonts w:ascii="Bell MT" w:hAnsi="Bell MT" w:cs="Bell MT"/>
                <w:b/>
                <w:bCs/>
                <w:sz w:val="20"/>
                <w:szCs w:val="22"/>
                <w:lang w:val="en-US" w:eastAsia="en-US"/>
              </w:rPr>
              <w:t>di</w:t>
            </w:r>
            <w:r>
              <w:rPr>
                <w:rFonts w:ascii="Bell MT" w:hAnsi="Bell MT" w:cs="Bell MT"/>
                <w:b/>
                <w:bCs/>
                <w:w w:val="99"/>
                <w:sz w:val="20"/>
                <w:szCs w:val="22"/>
                <w:lang w:val="en-US" w:eastAsia="en-US"/>
              </w:rPr>
              <w:t xml:space="preserve">  </w:t>
            </w:r>
            <w:r>
              <w:rPr>
                <w:rFonts w:ascii="Bell MT" w:hAnsi="Bell MT" w:cs="Bell MT"/>
                <w:b/>
                <w:bCs/>
                <w:spacing w:val="1"/>
                <w:sz w:val="20"/>
                <w:szCs w:val="22"/>
                <w:lang w:val="en-US" w:eastAsia="en-US"/>
              </w:rPr>
              <w:t>s</w:t>
            </w:r>
            <w:r>
              <w:rPr>
                <w:rFonts w:ascii="Bell MT" w:hAnsi="Bell MT" w:cs="Bell MT"/>
                <w:b/>
                <w:bCs/>
                <w:sz w:val="20"/>
                <w:szCs w:val="22"/>
                <w:lang w:val="en-US" w:eastAsia="en-US"/>
              </w:rPr>
              <w:t>ch</w:t>
            </w:r>
            <w:r>
              <w:rPr>
                <w:rFonts w:ascii="Bell MT" w:hAnsi="Bell MT" w:cs="Bell MT"/>
                <w:b/>
                <w:bCs/>
                <w:spacing w:val="-1"/>
                <w:sz w:val="20"/>
                <w:szCs w:val="22"/>
                <w:lang w:val="en-US" w:eastAsia="en-US"/>
              </w:rPr>
              <w:t>io</w:t>
            </w:r>
          </w:p>
        </w:tc>
        <w:tc>
          <w:tcPr>
            <w:tcW w:w="4924" w:type="dxa"/>
            <w:gridSpan w:val="3"/>
            <w:tcBorders>
              <w:top w:val="nil"/>
              <w:left w:val="nil"/>
              <w:bottom w:val="single" w:sz="2" w:space="0" w:color="F2F2F2"/>
              <w:right w:val="nil"/>
            </w:tcBorders>
            <w:shd w:val="clear" w:color="auto" w:fill="CDCDCD"/>
          </w:tcPr>
          <w:p w:rsidR="007E3D73" w:rsidRDefault="007E3D73" w:rsidP="0052466E">
            <w:pPr>
              <w:spacing w:before="10" w:line="110" w:lineRule="exact"/>
              <w:rPr>
                <w:rFonts w:ascii="Calibri" w:hAnsi="Calibri"/>
                <w:sz w:val="11"/>
                <w:szCs w:val="11"/>
                <w:lang w:val="en-US" w:eastAsia="en-US"/>
              </w:rPr>
            </w:pPr>
          </w:p>
          <w:p w:rsidR="007E3D73" w:rsidRDefault="007E3D73" w:rsidP="0052466E">
            <w:pPr>
              <w:ind w:left="1680"/>
              <w:rPr>
                <w:rFonts w:ascii="Bell MT" w:hAnsi="Bell MT" w:cs="Bell MT"/>
                <w:sz w:val="20"/>
                <w:szCs w:val="22"/>
                <w:lang w:val="en-US" w:eastAsia="en-US"/>
              </w:rPr>
            </w:pPr>
            <w:r>
              <w:rPr>
                <w:rFonts w:ascii="Bell MT" w:hAnsi="Bell MT" w:cs="Bell MT"/>
                <w:b/>
                <w:bCs/>
                <w:sz w:val="20"/>
                <w:szCs w:val="22"/>
                <w:lang w:val="en-US" w:eastAsia="en-US"/>
              </w:rPr>
              <w:t>Att</w:t>
            </w:r>
            <w:r>
              <w:rPr>
                <w:rFonts w:ascii="Bell MT" w:hAnsi="Bell MT" w:cs="Bell MT"/>
                <w:b/>
                <w:bCs/>
                <w:spacing w:val="-1"/>
                <w:sz w:val="20"/>
                <w:szCs w:val="22"/>
                <w:lang w:val="en-US" w:eastAsia="en-US"/>
              </w:rPr>
              <w:t>i</w:t>
            </w:r>
            <w:r>
              <w:rPr>
                <w:rFonts w:ascii="Bell MT" w:hAnsi="Bell MT" w:cs="Bell MT"/>
                <w:b/>
                <w:bCs/>
                <w:spacing w:val="1"/>
                <w:sz w:val="20"/>
                <w:szCs w:val="22"/>
                <w:lang w:val="en-US" w:eastAsia="en-US"/>
              </w:rPr>
              <w:t>v</w:t>
            </w:r>
            <w:r>
              <w:rPr>
                <w:rFonts w:ascii="Bell MT" w:hAnsi="Bell MT" w:cs="Bell MT"/>
                <w:b/>
                <w:bCs/>
                <w:spacing w:val="-1"/>
                <w:sz w:val="20"/>
                <w:szCs w:val="22"/>
                <w:lang w:val="en-US" w:eastAsia="en-US"/>
              </w:rPr>
              <w:t>i</w:t>
            </w:r>
            <w:r>
              <w:rPr>
                <w:rFonts w:ascii="Bell MT" w:hAnsi="Bell MT" w:cs="Bell MT"/>
                <w:b/>
                <w:bCs/>
                <w:sz w:val="20"/>
                <w:szCs w:val="22"/>
                <w:lang w:val="en-US" w:eastAsia="en-US"/>
              </w:rPr>
              <w:t>tà</w:t>
            </w:r>
            <w:r>
              <w:rPr>
                <w:rFonts w:ascii="Bell MT" w:hAnsi="Bell MT" w:cs="Bell MT"/>
                <w:b/>
                <w:bCs/>
                <w:spacing w:val="-8"/>
                <w:sz w:val="20"/>
                <w:szCs w:val="22"/>
                <w:lang w:val="en-US" w:eastAsia="en-US"/>
              </w:rPr>
              <w:t xml:space="preserve"> </w:t>
            </w:r>
            <w:r>
              <w:rPr>
                <w:rFonts w:ascii="Bell MT" w:hAnsi="Bell MT" w:cs="Bell MT"/>
                <w:b/>
                <w:bCs/>
                <w:sz w:val="20"/>
                <w:szCs w:val="22"/>
                <w:lang w:val="en-US" w:eastAsia="en-US"/>
              </w:rPr>
              <w:t>o</w:t>
            </w:r>
            <w:r>
              <w:rPr>
                <w:rFonts w:ascii="Bell MT" w:hAnsi="Bell MT" w:cs="Bell MT"/>
                <w:b/>
                <w:bCs/>
                <w:spacing w:val="-9"/>
                <w:sz w:val="20"/>
                <w:szCs w:val="22"/>
                <w:lang w:val="en-US" w:eastAsia="en-US"/>
              </w:rPr>
              <w:t xml:space="preserve"> </w:t>
            </w:r>
            <w:r>
              <w:rPr>
                <w:rFonts w:ascii="Bell MT" w:hAnsi="Bell MT" w:cs="Bell MT"/>
                <w:b/>
                <w:bCs/>
                <w:sz w:val="20"/>
                <w:szCs w:val="22"/>
                <w:lang w:val="en-US" w:eastAsia="en-US"/>
              </w:rPr>
              <w:t>proce</w:t>
            </w:r>
            <w:r>
              <w:rPr>
                <w:rFonts w:ascii="Bell MT" w:hAnsi="Bell MT" w:cs="Bell MT"/>
                <w:b/>
                <w:bCs/>
                <w:spacing w:val="1"/>
                <w:sz w:val="20"/>
                <w:szCs w:val="22"/>
                <w:lang w:val="en-US" w:eastAsia="en-US"/>
              </w:rPr>
              <w:t>ss</w:t>
            </w:r>
            <w:r>
              <w:rPr>
                <w:rFonts w:ascii="Bell MT" w:hAnsi="Bell MT" w:cs="Bell MT"/>
                <w:b/>
                <w:bCs/>
                <w:sz w:val="20"/>
                <w:szCs w:val="22"/>
                <w:lang w:val="en-US" w:eastAsia="en-US"/>
              </w:rPr>
              <w:t>o</w:t>
            </w:r>
          </w:p>
        </w:tc>
        <w:tc>
          <w:tcPr>
            <w:tcW w:w="1876" w:type="dxa"/>
            <w:gridSpan w:val="6"/>
            <w:tcBorders>
              <w:top w:val="nil"/>
              <w:left w:val="nil"/>
              <w:bottom w:val="single" w:sz="2" w:space="0" w:color="F2F2F2"/>
              <w:right w:val="nil"/>
            </w:tcBorders>
            <w:shd w:val="clear" w:color="auto" w:fill="CDCDCD"/>
          </w:tcPr>
          <w:p w:rsidR="007E3D73" w:rsidRDefault="007E3D73" w:rsidP="0052466E">
            <w:pPr>
              <w:spacing w:before="10" w:line="110" w:lineRule="exact"/>
              <w:rPr>
                <w:rFonts w:ascii="Calibri" w:hAnsi="Calibri"/>
                <w:sz w:val="11"/>
                <w:szCs w:val="11"/>
                <w:lang w:val="en-US" w:eastAsia="en-US"/>
              </w:rPr>
            </w:pPr>
          </w:p>
          <w:p w:rsidR="007E3D73" w:rsidRDefault="007E3D73" w:rsidP="0052466E">
            <w:pPr>
              <w:ind w:left="631"/>
              <w:rPr>
                <w:rFonts w:ascii="Bell MT" w:hAnsi="Bell MT" w:cs="Bell MT"/>
                <w:sz w:val="20"/>
                <w:szCs w:val="22"/>
                <w:lang w:val="en-US" w:eastAsia="en-US"/>
              </w:rPr>
            </w:pPr>
            <w:r>
              <w:rPr>
                <w:rFonts w:ascii="Bell MT" w:hAnsi="Bell MT" w:cs="Bell MT"/>
                <w:b/>
                <w:bCs/>
                <w:sz w:val="20"/>
                <w:szCs w:val="22"/>
                <w:lang w:val="en-US" w:eastAsia="en-US"/>
              </w:rPr>
              <w:t>R</w:t>
            </w:r>
            <w:r>
              <w:rPr>
                <w:rFonts w:ascii="Bell MT" w:hAnsi="Bell MT" w:cs="Bell MT"/>
                <w:b/>
                <w:bCs/>
                <w:spacing w:val="-1"/>
                <w:sz w:val="20"/>
                <w:szCs w:val="22"/>
                <w:lang w:val="en-US" w:eastAsia="en-US"/>
              </w:rPr>
              <w:t>i</w:t>
            </w:r>
            <w:r>
              <w:rPr>
                <w:rFonts w:ascii="Bell MT" w:hAnsi="Bell MT" w:cs="Bell MT"/>
                <w:b/>
                <w:bCs/>
                <w:spacing w:val="1"/>
                <w:sz w:val="20"/>
                <w:szCs w:val="22"/>
                <w:lang w:val="en-US" w:eastAsia="en-US"/>
              </w:rPr>
              <w:t>s</w:t>
            </w:r>
            <w:r>
              <w:rPr>
                <w:rFonts w:ascii="Bell MT" w:hAnsi="Bell MT" w:cs="Bell MT"/>
                <w:b/>
                <w:bCs/>
                <w:sz w:val="20"/>
                <w:szCs w:val="22"/>
                <w:lang w:val="en-US" w:eastAsia="en-US"/>
              </w:rPr>
              <w:t>ch</w:t>
            </w:r>
            <w:r>
              <w:rPr>
                <w:rFonts w:ascii="Bell MT" w:hAnsi="Bell MT" w:cs="Bell MT"/>
                <w:b/>
                <w:bCs/>
                <w:spacing w:val="-1"/>
                <w:sz w:val="20"/>
                <w:szCs w:val="22"/>
                <w:lang w:val="en-US" w:eastAsia="en-US"/>
              </w:rPr>
              <w:t>i</w:t>
            </w:r>
            <w:r>
              <w:rPr>
                <w:rFonts w:ascii="Bell MT" w:hAnsi="Bell MT" w:cs="Bell MT"/>
                <w:b/>
                <w:bCs/>
                <w:sz w:val="20"/>
                <w:szCs w:val="22"/>
                <w:lang w:val="en-US" w:eastAsia="en-US"/>
              </w:rPr>
              <w:t>o</w:t>
            </w:r>
          </w:p>
        </w:tc>
      </w:tr>
      <w:tr w:rsidR="007E3D73" w:rsidTr="0052466E">
        <w:trPr>
          <w:gridAfter w:val="4"/>
          <w:wAfter w:w="2452" w:type="dxa"/>
          <w:trHeight w:hRule="exact" w:val="512"/>
        </w:trPr>
        <w:tc>
          <w:tcPr>
            <w:tcW w:w="928" w:type="dxa"/>
            <w:gridSpan w:val="4"/>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10" w:right="292"/>
              <w:jc w:val="center"/>
              <w:rPr>
                <w:rFonts w:ascii="Bell MT" w:hAnsi="Bell MT" w:cs="Bell MT"/>
                <w:sz w:val="20"/>
                <w:szCs w:val="22"/>
                <w:lang w:val="en-US" w:eastAsia="en-US"/>
              </w:rPr>
            </w:pPr>
            <w:r>
              <w:rPr>
                <w:rFonts w:ascii="Bell MT" w:hAnsi="Bell MT" w:cs="Bell MT"/>
                <w:sz w:val="20"/>
                <w:szCs w:val="22"/>
                <w:lang w:val="en-US" w:eastAsia="en-US"/>
              </w:rPr>
              <w:t>5</w:t>
            </w:r>
          </w:p>
        </w:tc>
        <w:tc>
          <w:tcPr>
            <w:tcW w:w="952" w:type="dxa"/>
            <w:gridSpan w:val="3"/>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43"/>
              <w:jc w:val="center"/>
              <w:rPr>
                <w:rFonts w:ascii="Bell MT" w:hAnsi="Bell MT" w:cs="Bell MT"/>
                <w:sz w:val="20"/>
                <w:szCs w:val="22"/>
                <w:lang w:val="en-US" w:eastAsia="en-US"/>
              </w:rPr>
            </w:pPr>
            <w:r>
              <w:rPr>
                <w:rFonts w:ascii="Bell MT" w:hAnsi="Bell MT" w:cs="Bell MT"/>
                <w:sz w:val="20"/>
                <w:szCs w:val="22"/>
                <w:lang w:val="en-US" w:eastAsia="en-US"/>
              </w:rPr>
              <w:t>B</w:t>
            </w:r>
          </w:p>
        </w:tc>
        <w:tc>
          <w:tcPr>
            <w:tcW w:w="4924" w:type="dxa"/>
            <w:gridSpan w:val="3"/>
            <w:tcBorders>
              <w:top w:val="single" w:sz="2" w:space="0" w:color="F2F2F2"/>
              <w:left w:val="single" w:sz="36" w:space="0" w:color="F2F2F2"/>
              <w:bottom w:val="single" w:sz="2" w:space="0" w:color="CDCDCD"/>
              <w:right w:val="single" w:sz="36" w:space="0" w:color="F2F2F2"/>
            </w:tcBorders>
            <w:shd w:val="clear" w:color="auto" w:fill="F2F2F2"/>
            <w:hideMark/>
          </w:tcPr>
          <w:p w:rsidR="007E3D73" w:rsidRDefault="007E3D73" w:rsidP="0052466E">
            <w:pPr>
              <w:ind w:left="86"/>
              <w:rPr>
                <w:rFonts w:ascii="Bell MT" w:hAnsi="Bell MT" w:cs="Bell MT"/>
                <w:sz w:val="20"/>
                <w:szCs w:val="22"/>
                <w:lang w:eastAsia="en-US"/>
              </w:rPr>
            </w:pPr>
            <w:r>
              <w:rPr>
                <w:rFonts w:ascii="Bell MT" w:hAnsi="Bell MT"/>
                <w:sz w:val="20"/>
                <w:szCs w:val="22"/>
                <w:lang w:eastAsia="en-US"/>
              </w:rPr>
              <w:t>Affidamento lavori, servizi e forniture: scelta del contraente</w:t>
            </w:r>
            <w:r>
              <w:rPr>
                <w:rFonts w:ascii="Calibri" w:hAnsi="Calibri"/>
                <w:sz w:val="13"/>
                <w:szCs w:val="13"/>
                <w:lang w:eastAsia="en-US"/>
              </w:rPr>
              <w:t>.</w:t>
            </w:r>
          </w:p>
        </w:tc>
        <w:tc>
          <w:tcPr>
            <w:tcW w:w="1876" w:type="dxa"/>
            <w:gridSpan w:val="6"/>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10" w:line="130" w:lineRule="exact"/>
              <w:rPr>
                <w:rFonts w:ascii="Calibri" w:hAnsi="Calibri"/>
                <w:sz w:val="13"/>
                <w:szCs w:val="13"/>
                <w:lang w:eastAsia="en-US"/>
              </w:rPr>
            </w:pPr>
          </w:p>
          <w:p w:rsidR="007E3D73" w:rsidRDefault="007E3D73" w:rsidP="0052466E">
            <w:pPr>
              <w:ind w:left="710" w:right="688"/>
              <w:jc w:val="center"/>
              <w:rPr>
                <w:rFonts w:ascii="Bell MT" w:hAnsi="Bell MT" w:cs="Bell MT"/>
                <w:sz w:val="20"/>
                <w:szCs w:val="22"/>
                <w:lang w:val="en-US" w:eastAsia="en-US"/>
              </w:rPr>
            </w:pPr>
            <w:r>
              <w:rPr>
                <w:rFonts w:ascii="Bell MT" w:hAnsi="Bell MT" w:cs="Bell MT"/>
                <w:b/>
                <w:bCs/>
                <w:spacing w:val="-1"/>
                <w:sz w:val="20"/>
                <w:szCs w:val="22"/>
                <w:lang w:val="en-US" w:eastAsia="en-US"/>
              </w:rPr>
              <w:t>6,00</w:t>
            </w:r>
          </w:p>
        </w:tc>
      </w:tr>
      <w:tr w:rsidR="007E3D73" w:rsidTr="0052466E">
        <w:trPr>
          <w:gridBefore w:val="1"/>
          <w:gridAfter w:val="2"/>
          <w:wBefore w:w="77" w:type="dxa"/>
          <w:wAfter w:w="2327" w:type="dxa"/>
          <w:trHeight w:hRule="exact" w:val="554"/>
        </w:trPr>
        <w:tc>
          <w:tcPr>
            <w:tcW w:w="807" w:type="dxa"/>
            <w:tcBorders>
              <w:top w:val="single" w:sz="2" w:space="0" w:color="CDCDCD"/>
              <w:left w:val="nil"/>
              <w:bottom w:val="single" w:sz="2" w:space="0" w:color="F2F2F2"/>
              <w:right w:val="nil"/>
            </w:tcBorders>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299" w:right="275"/>
              <w:jc w:val="center"/>
              <w:rPr>
                <w:rFonts w:ascii="Bell MT" w:hAnsi="Bell MT" w:cs="Bell MT"/>
                <w:sz w:val="20"/>
                <w:szCs w:val="22"/>
                <w:lang w:val="en-US" w:eastAsia="en-US"/>
              </w:rPr>
            </w:pPr>
            <w:r>
              <w:rPr>
                <w:rFonts w:ascii="Bell MT" w:hAnsi="Bell MT" w:cs="Bell MT"/>
                <w:spacing w:val="1"/>
                <w:sz w:val="20"/>
                <w:szCs w:val="22"/>
                <w:lang w:val="en-US" w:eastAsia="en-US"/>
              </w:rPr>
              <w:t>32</w:t>
            </w:r>
          </w:p>
        </w:tc>
        <w:tc>
          <w:tcPr>
            <w:tcW w:w="896" w:type="dxa"/>
            <w:gridSpan w:val="3"/>
            <w:tcBorders>
              <w:top w:val="single" w:sz="2" w:space="0" w:color="CDCDCD"/>
              <w:left w:val="nil"/>
              <w:bottom w:val="single" w:sz="2" w:space="0" w:color="F2F2F2"/>
              <w:right w:val="nil"/>
            </w:tcBorders>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90" w:right="345"/>
              <w:jc w:val="center"/>
              <w:rPr>
                <w:rFonts w:ascii="Bell MT" w:hAnsi="Bell MT" w:cs="Bell MT"/>
                <w:sz w:val="20"/>
                <w:szCs w:val="22"/>
                <w:lang w:val="en-US" w:eastAsia="en-US"/>
              </w:rPr>
            </w:pPr>
            <w:r>
              <w:rPr>
                <w:rFonts w:ascii="Bell MT" w:hAnsi="Bell MT" w:cs="Bell MT"/>
                <w:sz w:val="20"/>
                <w:szCs w:val="22"/>
                <w:lang w:val="en-US" w:eastAsia="en-US"/>
              </w:rPr>
              <w:t>E</w:t>
            </w:r>
          </w:p>
        </w:tc>
        <w:tc>
          <w:tcPr>
            <w:tcW w:w="4349" w:type="dxa"/>
            <w:gridSpan w:val="3"/>
            <w:tcBorders>
              <w:top w:val="single" w:sz="2" w:space="0" w:color="CDCDCD"/>
              <w:left w:val="nil"/>
              <w:bottom w:val="single" w:sz="2" w:space="0" w:color="F2F2F2"/>
              <w:right w:val="nil"/>
            </w:tcBorders>
          </w:tcPr>
          <w:p w:rsidR="007E3D73" w:rsidRDefault="007E3D73" w:rsidP="0052466E">
            <w:pPr>
              <w:spacing w:before="2" w:line="130" w:lineRule="exact"/>
              <w:rPr>
                <w:rFonts w:ascii="Calibri" w:hAnsi="Calibri"/>
                <w:sz w:val="13"/>
                <w:szCs w:val="13"/>
                <w:lang w:eastAsia="en-US"/>
              </w:rPr>
            </w:pPr>
          </w:p>
          <w:p w:rsidR="007E3D73" w:rsidRDefault="007E3D73" w:rsidP="0052466E">
            <w:pPr>
              <w:spacing w:line="220" w:lineRule="exact"/>
              <w:ind w:left="129"/>
              <w:rPr>
                <w:rFonts w:ascii="Bell MT" w:hAnsi="Bell MT" w:cs="Bell MT"/>
                <w:sz w:val="20"/>
                <w:szCs w:val="22"/>
                <w:lang w:eastAsia="en-US"/>
              </w:rPr>
            </w:pPr>
            <w:r>
              <w:rPr>
                <w:rFonts w:ascii="Bell MT" w:hAnsi="Bell MT" w:cs="Bell MT"/>
                <w:spacing w:val="-1"/>
                <w:sz w:val="20"/>
                <w:szCs w:val="22"/>
                <w:lang w:eastAsia="en-US"/>
              </w:rPr>
              <w:t>Provvedimenti residuali: vigilanze e controlli partecipate.</w:t>
            </w:r>
          </w:p>
        </w:tc>
        <w:tc>
          <w:tcPr>
            <w:tcW w:w="1253" w:type="dxa"/>
            <w:gridSpan w:val="3"/>
            <w:tcBorders>
              <w:top w:val="single" w:sz="2" w:space="0" w:color="CDCDCD"/>
              <w:left w:val="nil"/>
              <w:bottom w:val="single" w:sz="2" w:space="0" w:color="F2F2F2"/>
              <w:right w:val="nil"/>
            </w:tcBorders>
          </w:tcPr>
          <w:p w:rsidR="007E3D73" w:rsidRDefault="007E3D73" w:rsidP="0052466E">
            <w:pPr>
              <w:spacing w:before="9" w:line="130" w:lineRule="exact"/>
              <w:rPr>
                <w:rFonts w:ascii="Calibri" w:hAnsi="Calibri"/>
                <w:sz w:val="13"/>
                <w:szCs w:val="13"/>
                <w:lang w:eastAsia="en-US"/>
              </w:rPr>
            </w:pPr>
          </w:p>
        </w:tc>
        <w:tc>
          <w:tcPr>
            <w:tcW w:w="1313" w:type="dxa"/>
            <w:gridSpan w:val="6"/>
            <w:tcBorders>
              <w:top w:val="single" w:sz="2" w:space="0" w:color="CDCDCD"/>
              <w:left w:val="nil"/>
              <w:bottom w:val="single" w:sz="2" w:space="0" w:color="F2F2F2"/>
              <w:right w:val="single" w:sz="36" w:space="0" w:color="CDCDCD"/>
            </w:tcBorders>
          </w:tcPr>
          <w:p w:rsidR="007E3D73" w:rsidRPr="00B42920" w:rsidRDefault="007E3D73" w:rsidP="0052466E">
            <w:pPr>
              <w:spacing w:before="9" w:line="130" w:lineRule="exact"/>
              <w:rPr>
                <w:rFonts w:ascii="Bell MT" w:hAnsi="Bell MT" w:cs="Bell MT"/>
                <w:b/>
                <w:bCs/>
                <w:spacing w:val="-1"/>
                <w:sz w:val="20"/>
                <w:szCs w:val="22"/>
                <w:lang w:eastAsia="en-US"/>
              </w:rPr>
            </w:pPr>
          </w:p>
          <w:p w:rsidR="007E3D73" w:rsidRPr="00B42920" w:rsidRDefault="007E3D73" w:rsidP="0052466E">
            <w:pPr>
              <w:spacing w:before="9" w:line="130" w:lineRule="exact"/>
              <w:rPr>
                <w:rFonts w:ascii="Bell MT" w:hAnsi="Bell MT" w:cs="Bell MT"/>
                <w:b/>
                <w:bCs/>
                <w:spacing w:val="-1"/>
                <w:sz w:val="20"/>
                <w:szCs w:val="22"/>
                <w:lang w:eastAsia="en-US"/>
              </w:rPr>
            </w:pPr>
          </w:p>
          <w:p w:rsidR="007E3D73" w:rsidRDefault="007E3D73" w:rsidP="0052466E">
            <w:pPr>
              <w:spacing w:before="9" w:line="130" w:lineRule="exact"/>
              <w:rPr>
                <w:rFonts w:ascii="Calibri" w:hAnsi="Calibri"/>
                <w:sz w:val="13"/>
                <w:szCs w:val="13"/>
                <w:lang w:eastAsia="en-US"/>
              </w:rPr>
            </w:pPr>
            <w:r w:rsidRPr="00B42920">
              <w:rPr>
                <w:rFonts w:ascii="Bell MT" w:hAnsi="Bell MT" w:cs="Bell MT"/>
                <w:b/>
                <w:bCs/>
                <w:spacing w:val="-1"/>
                <w:sz w:val="20"/>
                <w:szCs w:val="22"/>
                <w:lang w:eastAsia="en-US"/>
              </w:rPr>
              <w:t xml:space="preserve">   </w:t>
            </w:r>
            <w:r>
              <w:rPr>
                <w:rFonts w:ascii="Bell MT" w:hAnsi="Bell MT" w:cs="Bell MT"/>
                <w:b/>
                <w:bCs/>
                <w:spacing w:val="-1"/>
                <w:sz w:val="20"/>
                <w:szCs w:val="22"/>
                <w:lang w:val="en-US" w:eastAsia="en-US"/>
              </w:rPr>
              <w:t>6,00</w:t>
            </w:r>
          </w:p>
        </w:tc>
        <w:tc>
          <w:tcPr>
            <w:tcW w:w="110" w:type="dxa"/>
            <w:tcBorders>
              <w:top w:val="single" w:sz="2" w:space="0" w:color="CDCDCD"/>
              <w:left w:val="single" w:sz="36" w:space="0" w:color="CDCDCD"/>
              <w:bottom w:val="single" w:sz="2" w:space="0" w:color="F2F2F2"/>
              <w:right w:val="single" w:sz="36" w:space="0" w:color="CDCDCD"/>
            </w:tcBorders>
          </w:tcPr>
          <w:p w:rsidR="007E3D73" w:rsidRPr="00574FAE" w:rsidRDefault="007E3D73" w:rsidP="0052466E">
            <w:pPr>
              <w:spacing w:before="10" w:line="130" w:lineRule="exact"/>
              <w:rPr>
                <w:rFonts w:ascii="Calibri" w:hAnsi="Calibri"/>
                <w:sz w:val="13"/>
                <w:szCs w:val="13"/>
                <w:lang w:eastAsia="en-US"/>
              </w:rPr>
            </w:pPr>
          </w:p>
        </w:tc>
      </w:tr>
      <w:tr w:rsidR="007E3D73" w:rsidTr="0052466E">
        <w:trPr>
          <w:gridBefore w:val="1"/>
          <w:gridAfter w:val="2"/>
          <w:wBefore w:w="77" w:type="dxa"/>
          <w:wAfter w:w="2327" w:type="dxa"/>
          <w:trHeight w:hRule="exact" w:val="554"/>
        </w:trPr>
        <w:tc>
          <w:tcPr>
            <w:tcW w:w="807" w:type="dxa"/>
            <w:tcBorders>
              <w:top w:val="single" w:sz="2" w:space="0" w:color="CDCDCD"/>
              <w:left w:val="nil"/>
              <w:bottom w:val="single" w:sz="2" w:space="0" w:color="F2F2F2"/>
              <w:right w:val="nil"/>
            </w:tcBorders>
          </w:tcPr>
          <w:p w:rsidR="007E3D73" w:rsidRPr="00574FAE" w:rsidRDefault="007E3D73" w:rsidP="0052466E">
            <w:pPr>
              <w:spacing w:before="9" w:line="130" w:lineRule="exact"/>
              <w:rPr>
                <w:rFonts w:ascii="Calibri" w:hAnsi="Calibri"/>
                <w:sz w:val="13"/>
                <w:szCs w:val="13"/>
                <w:lang w:eastAsia="en-US"/>
              </w:rPr>
            </w:pPr>
          </w:p>
          <w:p w:rsidR="007E3D73" w:rsidRDefault="007E3D73" w:rsidP="0052466E">
            <w:pPr>
              <w:ind w:left="293" w:right="275"/>
              <w:jc w:val="center"/>
              <w:rPr>
                <w:rFonts w:ascii="Bell MT" w:hAnsi="Bell MT" w:cs="Bell MT"/>
                <w:sz w:val="20"/>
                <w:szCs w:val="22"/>
                <w:lang w:eastAsia="en-US"/>
              </w:rPr>
            </w:pPr>
            <w:r>
              <w:rPr>
                <w:rFonts w:ascii="Bell MT" w:hAnsi="Bell MT" w:cs="Bell MT"/>
                <w:sz w:val="20"/>
                <w:szCs w:val="22"/>
                <w:lang w:eastAsia="en-US"/>
              </w:rPr>
              <w:t>5-ter</w:t>
            </w:r>
          </w:p>
        </w:tc>
        <w:tc>
          <w:tcPr>
            <w:tcW w:w="896" w:type="dxa"/>
            <w:gridSpan w:val="3"/>
            <w:tcBorders>
              <w:top w:val="single" w:sz="2" w:space="0" w:color="CDCDCD"/>
              <w:left w:val="nil"/>
              <w:bottom w:val="single" w:sz="2" w:space="0" w:color="F2F2F2"/>
              <w:right w:val="nil"/>
            </w:tcBorders>
          </w:tcPr>
          <w:p w:rsidR="007E3D73" w:rsidRDefault="007E3D73" w:rsidP="0052466E">
            <w:pPr>
              <w:spacing w:before="9" w:line="130" w:lineRule="exact"/>
              <w:rPr>
                <w:rFonts w:ascii="Calibri" w:hAnsi="Calibri"/>
                <w:sz w:val="13"/>
                <w:szCs w:val="13"/>
                <w:lang w:eastAsia="en-US"/>
              </w:rPr>
            </w:pPr>
          </w:p>
          <w:p w:rsidR="007E3D73" w:rsidRDefault="007E3D73" w:rsidP="0052466E">
            <w:pPr>
              <w:ind w:left="388" w:right="346"/>
              <w:jc w:val="center"/>
              <w:rPr>
                <w:rFonts w:ascii="Bell MT" w:hAnsi="Bell MT" w:cs="Bell MT"/>
                <w:sz w:val="20"/>
                <w:szCs w:val="22"/>
                <w:lang w:val="en-US" w:eastAsia="en-US"/>
              </w:rPr>
            </w:pPr>
            <w:r>
              <w:rPr>
                <w:rFonts w:ascii="Bell MT" w:hAnsi="Bell MT" w:cs="Bell MT"/>
                <w:sz w:val="20"/>
                <w:szCs w:val="22"/>
                <w:lang w:val="en-US" w:eastAsia="en-US"/>
              </w:rPr>
              <w:t xml:space="preserve">    B</w:t>
            </w:r>
          </w:p>
        </w:tc>
        <w:tc>
          <w:tcPr>
            <w:tcW w:w="4349" w:type="dxa"/>
            <w:gridSpan w:val="3"/>
            <w:tcBorders>
              <w:top w:val="single" w:sz="2" w:space="0" w:color="CDCDCD"/>
              <w:left w:val="nil"/>
              <w:bottom w:val="single" w:sz="2" w:space="0" w:color="F2F2F2"/>
              <w:right w:val="nil"/>
            </w:tcBorders>
          </w:tcPr>
          <w:p w:rsidR="007E3D73" w:rsidRDefault="007E3D73" w:rsidP="0052466E">
            <w:pPr>
              <w:spacing w:before="9"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z w:val="20"/>
                <w:szCs w:val="22"/>
                <w:lang w:eastAsia="en-US"/>
              </w:rPr>
              <w:t>Affidamento lavori, servizi e forniture: esecuzione del contratto_Controlli_Rendicontazione.</w:t>
            </w:r>
          </w:p>
        </w:tc>
        <w:tc>
          <w:tcPr>
            <w:tcW w:w="1253" w:type="dxa"/>
            <w:gridSpan w:val="3"/>
            <w:tcBorders>
              <w:top w:val="single" w:sz="2" w:space="0" w:color="CDCDCD"/>
              <w:left w:val="nil"/>
              <w:bottom w:val="single" w:sz="2" w:space="0" w:color="F2F2F2"/>
              <w:right w:val="nil"/>
            </w:tcBorders>
          </w:tcPr>
          <w:p w:rsidR="007E3D73" w:rsidRDefault="007E3D73" w:rsidP="0052466E">
            <w:pPr>
              <w:spacing w:before="9"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eastAsia="en-US"/>
              </w:rPr>
            </w:pPr>
          </w:p>
        </w:tc>
        <w:tc>
          <w:tcPr>
            <w:tcW w:w="1313" w:type="dxa"/>
            <w:gridSpan w:val="6"/>
            <w:tcBorders>
              <w:top w:val="single" w:sz="2" w:space="0" w:color="CDCDCD"/>
              <w:left w:val="nil"/>
              <w:bottom w:val="single" w:sz="2" w:space="0" w:color="F2F2F2"/>
              <w:right w:val="single" w:sz="36" w:space="0" w:color="CDCDCD"/>
            </w:tcBorders>
          </w:tcPr>
          <w:p w:rsidR="007E3D73" w:rsidRDefault="007E3D73" w:rsidP="0052466E">
            <w:pPr>
              <w:spacing w:before="9" w:line="130" w:lineRule="exact"/>
              <w:rPr>
                <w:rFonts w:ascii="Calibri" w:hAnsi="Calibri"/>
                <w:sz w:val="13"/>
                <w:szCs w:val="13"/>
                <w:lang w:eastAsia="en-US"/>
              </w:rPr>
            </w:pPr>
          </w:p>
          <w:p w:rsidR="007E3D73" w:rsidRDefault="007E3D73" w:rsidP="0052466E">
            <w:pPr>
              <w:rPr>
                <w:rFonts w:ascii="Bell MT" w:hAnsi="Bell MT" w:cs="Bell MT"/>
                <w:b/>
                <w:sz w:val="20"/>
                <w:szCs w:val="22"/>
                <w:lang w:val="en-US" w:eastAsia="en-US"/>
              </w:rPr>
            </w:pPr>
            <w:r>
              <w:rPr>
                <w:rFonts w:ascii="Bell MT" w:hAnsi="Bell MT" w:cs="Bell MT"/>
                <w:b/>
                <w:spacing w:val="1"/>
                <w:sz w:val="20"/>
                <w:szCs w:val="22"/>
                <w:lang w:eastAsia="en-US"/>
              </w:rPr>
              <w:t xml:space="preserve">   </w:t>
            </w:r>
            <w:r>
              <w:rPr>
                <w:rFonts w:ascii="Bell MT" w:hAnsi="Bell MT" w:cs="Bell MT"/>
                <w:b/>
                <w:spacing w:val="1"/>
                <w:sz w:val="20"/>
                <w:szCs w:val="22"/>
                <w:lang w:val="en-US" w:eastAsia="en-US"/>
              </w:rPr>
              <w:t>5,83</w:t>
            </w:r>
          </w:p>
        </w:tc>
        <w:tc>
          <w:tcPr>
            <w:tcW w:w="110" w:type="dxa"/>
            <w:tcBorders>
              <w:top w:val="single" w:sz="2" w:space="0" w:color="CDCDCD"/>
              <w:left w:val="single" w:sz="36" w:space="0" w:color="CDCDCD"/>
              <w:bottom w:val="single" w:sz="2" w:space="0" w:color="F2F2F2"/>
              <w:right w:val="single" w:sz="36" w:space="0" w:color="CDCDCD"/>
            </w:tcBorders>
          </w:tcPr>
          <w:p w:rsidR="007E3D73" w:rsidRDefault="007E3D73" w:rsidP="0052466E">
            <w:pPr>
              <w:spacing w:before="10" w:line="130" w:lineRule="exact"/>
              <w:rPr>
                <w:rFonts w:ascii="Calibri" w:hAnsi="Calibri"/>
                <w:sz w:val="13"/>
                <w:szCs w:val="13"/>
                <w:lang w:val="en-US" w:eastAsia="en-US"/>
              </w:rPr>
            </w:pPr>
          </w:p>
          <w:p w:rsidR="007E3D73" w:rsidRDefault="007E3D73" w:rsidP="0052466E">
            <w:pPr>
              <w:ind w:left="384"/>
              <w:rPr>
                <w:rFonts w:ascii="Bell MT" w:hAnsi="Bell MT" w:cs="Bell MT"/>
                <w:sz w:val="20"/>
                <w:szCs w:val="22"/>
                <w:lang w:val="en-US" w:eastAsia="en-US"/>
              </w:rPr>
            </w:pPr>
            <w:r>
              <w:rPr>
                <w:rFonts w:ascii="Bell MT" w:hAnsi="Bell MT" w:cs="Bell MT"/>
                <w:b/>
                <w:bCs/>
                <w:spacing w:val="-1"/>
                <w:sz w:val="20"/>
                <w:szCs w:val="22"/>
                <w:lang w:val="en-US" w:eastAsia="en-US"/>
              </w:rPr>
              <w:t>5,83</w:t>
            </w:r>
          </w:p>
        </w:tc>
      </w:tr>
      <w:tr w:rsidR="007E3D73" w:rsidTr="0052466E">
        <w:trPr>
          <w:gridAfter w:val="4"/>
          <w:wAfter w:w="2452" w:type="dxa"/>
          <w:trHeight w:hRule="exact" w:val="663"/>
        </w:trPr>
        <w:tc>
          <w:tcPr>
            <w:tcW w:w="928" w:type="dxa"/>
            <w:gridSpan w:val="4"/>
            <w:tcBorders>
              <w:top w:val="single" w:sz="2" w:space="0" w:color="CDCDCD"/>
              <w:left w:val="single" w:sz="36" w:space="0" w:color="CDCDCD"/>
              <w:bottom w:val="single" w:sz="2" w:space="0" w:color="F2F2F2"/>
              <w:right w:val="single" w:sz="36" w:space="0" w:color="CDCDCD"/>
            </w:tcBorders>
            <w:shd w:val="clear" w:color="auto" w:fill="CDCDCD"/>
          </w:tcPr>
          <w:p w:rsidR="007E3D73" w:rsidRDefault="007E3D73" w:rsidP="0052466E">
            <w:pPr>
              <w:spacing w:line="140" w:lineRule="exact"/>
              <w:rPr>
                <w:rFonts w:ascii="Calibri" w:hAnsi="Calibri"/>
                <w:sz w:val="14"/>
                <w:szCs w:val="14"/>
                <w:lang w:val="en-US" w:eastAsia="en-US"/>
              </w:rPr>
            </w:pPr>
          </w:p>
          <w:p w:rsidR="007E3D73" w:rsidRDefault="007E3D73" w:rsidP="0052466E">
            <w:pPr>
              <w:ind w:left="316" w:right="292"/>
              <w:jc w:val="center"/>
              <w:rPr>
                <w:rFonts w:ascii="Bell MT" w:hAnsi="Bell MT" w:cs="Bell MT"/>
                <w:sz w:val="20"/>
                <w:szCs w:val="22"/>
                <w:lang w:val="en-US" w:eastAsia="en-US"/>
              </w:rPr>
            </w:pPr>
            <w:r>
              <w:rPr>
                <w:rFonts w:ascii="Bell MT" w:hAnsi="Bell MT" w:cs="Bell MT"/>
                <w:spacing w:val="1"/>
                <w:sz w:val="20"/>
                <w:szCs w:val="22"/>
                <w:lang w:val="en-US" w:eastAsia="en-US"/>
              </w:rPr>
              <w:t>15</w:t>
            </w:r>
          </w:p>
        </w:tc>
        <w:tc>
          <w:tcPr>
            <w:tcW w:w="952" w:type="dxa"/>
            <w:gridSpan w:val="3"/>
            <w:tcBorders>
              <w:top w:val="single" w:sz="2" w:space="0" w:color="CDCDCD"/>
              <w:left w:val="single" w:sz="36" w:space="0" w:color="CDCDCD"/>
              <w:bottom w:val="single" w:sz="2" w:space="0" w:color="F2F2F2"/>
              <w:right w:val="single" w:sz="36" w:space="0" w:color="CDCDCD"/>
            </w:tcBorders>
            <w:shd w:val="clear" w:color="auto" w:fill="CDCDCD"/>
          </w:tcPr>
          <w:p w:rsidR="007E3D73" w:rsidRDefault="007E3D73" w:rsidP="0052466E">
            <w:pPr>
              <w:spacing w:line="140" w:lineRule="exact"/>
              <w:rPr>
                <w:rFonts w:ascii="Calibri" w:hAnsi="Calibri"/>
                <w:sz w:val="14"/>
                <w:szCs w:val="14"/>
                <w:lang w:val="en-US" w:eastAsia="en-US"/>
              </w:rPr>
            </w:pPr>
          </w:p>
          <w:p w:rsidR="007E3D73" w:rsidRDefault="007E3D73" w:rsidP="0052466E">
            <w:pPr>
              <w:ind w:left="41"/>
              <w:jc w:val="center"/>
              <w:rPr>
                <w:rFonts w:ascii="Bell MT" w:hAnsi="Bell MT" w:cs="Bell MT"/>
                <w:sz w:val="20"/>
                <w:szCs w:val="22"/>
                <w:lang w:val="en-US" w:eastAsia="en-US"/>
              </w:rPr>
            </w:pPr>
            <w:r>
              <w:rPr>
                <w:rFonts w:ascii="Bell MT" w:hAnsi="Bell MT" w:cs="Bell MT"/>
                <w:sz w:val="20"/>
                <w:szCs w:val="22"/>
                <w:lang w:val="en-US" w:eastAsia="en-US"/>
              </w:rPr>
              <w:t>D</w:t>
            </w:r>
          </w:p>
        </w:tc>
        <w:tc>
          <w:tcPr>
            <w:tcW w:w="4924" w:type="dxa"/>
            <w:gridSpan w:val="3"/>
            <w:tcBorders>
              <w:top w:val="single" w:sz="2" w:space="0" w:color="CDCDCD"/>
              <w:left w:val="single" w:sz="36" w:space="0" w:color="CDCDCD"/>
              <w:bottom w:val="single" w:sz="2" w:space="0" w:color="F2F2F2"/>
              <w:right w:val="single" w:sz="36" w:space="0" w:color="CDCDCD"/>
            </w:tcBorders>
            <w:shd w:val="clear" w:color="auto" w:fill="CDCDCD"/>
          </w:tcPr>
          <w:p w:rsidR="007E3D73" w:rsidRDefault="007E3D73" w:rsidP="0052466E">
            <w:pPr>
              <w:spacing w:line="140" w:lineRule="exact"/>
              <w:rPr>
                <w:rFonts w:ascii="Calibri" w:hAnsi="Calibri"/>
                <w:sz w:val="14"/>
                <w:szCs w:val="14"/>
                <w:lang w:eastAsia="en-US"/>
              </w:rPr>
            </w:pPr>
          </w:p>
          <w:p w:rsidR="007E3D73" w:rsidRDefault="007E3D73" w:rsidP="0052466E">
            <w:pPr>
              <w:ind w:left="86"/>
              <w:rPr>
                <w:rFonts w:ascii="Bell MT" w:hAnsi="Bell MT" w:cs="Bell MT"/>
                <w:sz w:val="20"/>
                <w:szCs w:val="22"/>
                <w:lang w:eastAsia="en-US"/>
              </w:rPr>
            </w:pPr>
            <w:r>
              <w:rPr>
                <w:rFonts w:ascii="Bell MT" w:hAnsi="Bell MT" w:cs="Bell MT"/>
                <w:spacing w:val="-1"/>
                <w:sz w:val="20"/>
                <w:szCs w:val="22"/>
                <w:lang w:eastAsia="en-US"/>
              </w:rPr>
              <w:t>Provvedimenti ampliativi con effetti economici per il destinatario: erogazione gratuita servizi.</w:t>
            </w:r>
          </w:p>
        </w:tc>
        <w:tc>
          <w:tcPr>
            <w:tcW w:w="1876" w:type="dxa"/>
            <w:gridSpan w:val="6"/>
            <w:tcBorders>
              <w:top w:val="single" w:sz="2" w:space="0" w:color="CDCDCD"/>
              <w:left w:val="single" w:sz="36" w:space="0" w:color="CDCDCD"/>
              <w:bottom w:val="single" w:sz="2" w:space="0" w:color="F2F2F2"/>
              <w:right w:val="single" w:sz="36" w:space="0" w:color="CDCDCD"/>
            </w:tcBorders>
            <w:shd w:val="clear" w:color="auto" w:fill="CDCDCD"/>
          </w:tcPr>
          <w:p w:rsidR="007E3D73" w:rsidRDefault="007E3D73" w:rsidP="0052466E">
            <w:pPr>
              <w:spacing w:before="1" w:line="140" w:lineRule="exact"/>
              <w:rPr>
                <w:rFonts w:ascii="Calibri" w:hAnsi="Calibri"/>
                <w:sz w:val="14"/>
                <w:szCs w:val="14"/>
                <w:lang w:eastAsia="en-US"/>
              </w:rPr>
            </w:pPr>
          </w:p>
          <w:p w:rsidR="007E3D73" w:rsidRDefault="007E3D73" w:rsidP="0052466E">
            <w:pPr>
              <w:ind w:left="710" w:right="688"/>
              <w:jc w:val="center"/>
              <w:rPr>
                <w:rFonts w:ascii="Bell MT" w:hAnsi="Bell MT" w:cs="Bell MT"/>
                <w:sz w:val="20"/>
                <w:szCs w:val="22"/>
                <w:lang w:val="en-US" w:eastAsia="en-US"/>
              </w:rPr>
            </w:pPr>
            <w:r>
              <w:rPr>
                <w:rFonts w:ascii="Bell MT" w:hAnsi="Bell MT" w:cs="Bell MT"/>
                <w:b/>
                <w:bCs/>
                <w:spacing w:val="-1"/>
                <w:sz w:val="20"/>
                <w:szCs w:val="22"/>
                <w:lang w:val="en-US" w:eastAsia="en-US"/>
              </w:rPr>
              <w:t>5,83</w:t>
            </w:r>
          </w:p>
        </w:tc>
      </w:tr>
      <w:tr w:rsidR="007E3D73" w:rsidTr="0052466E">
        <w:trPr>
          <w:gridAfter w:val="4"/>
          <w:wAfter w:w="2452" w:type="dxa"/>
          <w:trHeight w:hRule="exact" w:val="715"/>
        </w:trPr>
        <w:tc>
          <w:tcPr>
            <w:tcW w:w="928" w:type="dxa"/>
            <w:gridSpan w:val="4"/>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299" w:right="275"/>
              <w:jc w:val="center"/>
              <w:rPr>
                <w:rFonts w:ascii="Bell MT" w:hAnsi="Bell MT" w:cs="Bell MT"/>
                <w:sz w:val="20"/>
                <w:szCs w:val="22"/>
                <w:lang w:val="en-US" w:eastAsia="en-US"/>
              </w:rPr>
            </w:pPr>
            <w:r>
              <w:rPr>
                <w:rFonts w:ascii="Bell MT" w:hAnsi="Bell MT" w:cs="Bell MT"/>
                <w:spacing w:val="1"/>
                <w:sz w:val="20"/>
                <w:szCs w:val="22"/>
                <w:lang w:val="en-US" w:eastAsia="en-US"/>
              </w:rPr>
              <w:t>22</w:t>
            </w:r>
          </w:p>
        </w:tc>
        <w:tc>
          <w:tcPr>
            <w:tcW w:w="952" w:type="dxa"/>
            <w:gridSpan w:val="3"/>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90" w:right="345"/>
              <w:jc w:val="center"/>
              <w:rPr>
                <w:rFonts w:ascii="Bell MT" w:hAnsi="Bell MT" w:cs="Bell MT"/>
                <w:sz w:val="20"/>
                <w:szCs w:val="22"/>
                <w:lang w:val="en-US" w:eastAsia="en-US"/>
              </w:rPr>
            </w:pPr>
            <w:r>
              <w:rPr>
                <w:rFonts w:ascii="Bell MT" w:hAnsi="Bell MT" w:cs="Bell MT"/>
                <w:sz w:val="20"/>
                <w:szCs w:val="22"/>
                <w:lang w:val="en-US" w:eastAsia="en-US"/>
              </w:rPr>
              <w:t>E</w:t>
            </w:r>
          </w:p>
        </w:tc>
        <w:tc>
          <w:tcPr>
            <w:tcW w:w="4924" w:type="dxa"/>
            <w:gridSpan w:val="3"/>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pacing w:val="-1"/>
                <w:sz w:val="20"/>
                <w:szCs w:val="22"/>
                <w:lang w:eastAsia="en-US"/>
              </w:rPr>
              <w:t>Provvedimenti residuali: pianificazione urbanistica generale. Redazione del piano.</w:t>
            </w:r>
          </w:p>
        </w:tc>
        <w:tc>
          <w:tcPr>
            <w:tcW w:w="1876" w:type="dxa"/>
            <w:gridSpan w:val="6"/>
            <w:tcBorders>
              <w:top w:val="single" w:sz="2" w:space="0" w:color="F2F2F2"/>
              <w:left w:val="nil"/>
              <w:bottom w:val="single" w:sz="2" w:space="0" w:color="CDCDCD"/>
              <w:right w:val="nil"/>
            </w:tcBorders>
            <w:shd w:val="clear" w:color="auto" w:fill="F2F2F2"/>
          </w:tcPr>
          <w:p w:rsidR="007E3D73" w:rsidRDefault="007E3D73" w:rsidP="0052466E">
            <w:pPr>
              <w:spacing w:before="1" w:line="140" w:lineRule="exact"/>
              <w:rPr>
                <w:rFonts w:ascii="Calibri" w:hAnsi="Calibri"/>
                <w:sz w:val="20"/>
                <w:lang w:eastAsia="en-US"/>
              </w:rPr>
            </w:pPr>
            <w:r>
              <w:rPr>
                <w:rFonts w:ascii="Calibri" w:hAnsi="Calibri"/>
                <w:sz w:val="20"/>
                <w:lang w:eastAsia="en-US"/>
              </w:rPr>
              <w:t xml:space="preserve">                 </w:t>
            </w:r>
          </w:p>
          <w:p w:rsidR="007E3D73" w:rsidRDefault="007E3D73" w:rsidP="0052466E">
            <w:pPr>
              <w:spacing w:before="1" w:line="140" w:lineRule="exact"/>
              <w:rPr>
                <w:rFonts w:ascii="Calibri" w:hAnsi="Calibri"/>
                <w:sz w:val="20"/>
                <w:lang w:eastAsia="en-US"/>
              </w:rPr>
            </w:pPr>
          </w:p>
          <w:p w:rsidR="007E3D73" w:rsidRDefault="007E3D73" w:rsidP="0052466E">
            <w:pPr>
              <w:spacing w:before="1" w:line="140" w:lineRule="exact"/>
              <w:rPr>
                <w:rFonts w:ascii="Bell MT" w:hAnsi="Bell MT"/>
                <w:b/>
                <w:sz w:val="20"/>
                <w:lang w:eastAsia="en-US"/>
              </w:rPr>
            </w:pPr>
            <w:r>
              <w:rPr>
                <w:rFonts w:ascii="Calibri" w:hAnsi="Calibri"/>
                <w:sz w:val="20"/>
                <w:lang w:eastAsia="en-US"/>
              </w:rPr>
              <w:t xml:space="preserve">                 </w:t>
            </w:r>
            <w:r>
              <w:rPr>
                <w:rFonts w:ascii="Bell MT" w:hAnsi="Bell MT"/>
                <w:b/>
                <w:sz w:val="20"/>
                <w:lang w:eastAsia="en-US"/>
              </w:rPr>
              <w:t>5,49</w:t>
            </w:r>
          </w:p>
          <w:p w:rsidR="007E3D73" w:rsidRDefault="007E3D73" w:rsidP="0052466E">
            <w:pPr>
              <w:spacing w:before="1" w:line="140" w:lineRule="exact"/>
              <w:rPr>
                <w:rFonts w:ascii="Calibri" w:hAnsi="Calibri"/>
                <w:sz w:val="14"/>
                <w:szCs w:val="14"/>
                <w:lang w:eastAsia="en-US"/>
              </w:rPr>
            </w:pPr>
          </w:p>
        </w:tc>
      </w:tr>
      <w:tr w:rsidR="007E3D73" w:rsidTr="0052466E">
        <w:trPr>
          <w:gridAfter w:val="4"/>
          <w:wAfter w:w="2452" w:type="dxa"/>
          <w:trHeight w:hRule="exact" w:val="715"/>
        </w:trPr>
        <w:tc>
          <w:tcPr>
            <w:tcW w:w="928" w:type="dxa"/>
            <w:gridSpan w:val="4"/>
            <w:tcBorders>
              <w:top w:val="single" w:sz="2" w:space="0" w:color="F2F2F2"/>
              <w:left w:val="nil"/>
              <w:bottom w:val="single" w:sz="2" w:space="0" w:color="CDCDCD"/>
              <w:right w:val="nil"/>
            </w:tcBorders>
            <w:shd w:val="clear" w:color="auto" w:fill="F2F2F2"/>
          </w:tcPr>
          <w:p w:rsidR="007E3D73" w:rsidRDefault="007E3D73" w:rsidP="0052466E">
            <w:pPr>
              <w:spacing w:line="140" w:lineRule="exact"/>
              <w:rPr>
                <w:rFonts w:ascii="Calibri" w:hAnsi="Calibri"/>
                <w:sz w:val="14"/>
                <w:szCs w:val="14"/>
                <w:lang w:val="en-US" w:eastAsia="en-US"/>
              </w:rPr>
            </w:pPr>
          </w:p>
          <w:p w:rsidR="007E3D73" w:rsidRDefault="007E3D73" w:rsidP="0052466E">
            <w:pPr>
              <w:ind w:left="353" w:right="335"/>
              <w:jc w:val="center"/>
              <w:rPr>
                <w:rFonts w:ascii="Bell MT" w:hAnsi="Bell MT" w:cs="Bell MT"/>
                <w:sz w:val="20"/>
                <w:szCs w:val="22"/>
                <w:lang w:val="en-US" w:eastAsia="en-US"/>
              </w:rPr>
            </w:pPr>
            <w:r>
              <w:rPr>
                <w:rFonts w:ascii="Bell MT" w:hAnsi="Bell MT" w:cs="Bell MT"/>
                <w:sz w:val="20"/>
                <w:szCs w:val="22"/>
                <w:lang w:val="en-US" w:eastAsia="en-US"/>
              </w:rPr>
              <w:t>2</w:t>
            </w:r>
          </w:p>
        </w:tc>
        <w:tc>
          <w:tcPr>
            <w:tcW w:w="952" w:type="dxa"/>
            <w:gridSpan w:val="3"/>
            <w:tcBorders>
              <w:top w:val="single" w:sz="2" w:space="0" w:color="F2F2F2"/>
              <w:left w:val="nil"/>
              <w:bottom w:val="single" w:sz="2" w:space="0" w:color="CDCDCD"/>
              <w:right w:val="nil"/>
            </w:tcBorders>
            <w:shd w:val="clear" w:color="auto" w:fill="F2F2F2"/>
          </w:tcPr>
          <w:p w:rsidR="007E3D73" w:rsidRDefault="007E3D73" w:rsidP="0052466E">
            <w:pPr>
              <w:spacing w:line="140" w:lineRule="exact"/>
              <w:rPr>
                <w:rFonts w:ascii="Calibri" w:hAnsi="Calibri"/>
                <w:sz w:val="14"/>
                <w:szCs w:val="14"/>
                <w:lang w:val="en-US" w:eastAsia="en-US"/>
              </w:rPr>
            </w:pPr>
          </w:p>
          <w:p w:rsidR="007E3D73" w:rsidRDefault="007E3D73" w:rsidP="0052466E">
            <w:pPr>
              <w:ind w:left="421" w:right="378"/>
              <w:jc w:val="center"/>
              <w:rPr>
                <w:rFonts w:ascii="Bell MT" w:hAnsi="Bell MT" w:cs="Bell MT"/>
                <w:sz w:val="20"/>
                <w:szCs w:val="22"/>
                <w:lang w:val="en-US" w:eastAsia="en-US"/>
              </w:rPr>
            </w:pPr>
            <w:r>
              <w:rPr>
                <w:rFonts w:ascii="Bell MT" w:hAnsi="Bell MT" w:cs="Bell MT"/>
                <w:sz w:val="20"/>
                <w:szCs w:val="22"/>
                <w:lang w:val="en-US" w:eastAsia="en-US"/>
              </w:rPr>
              <w:t>A</w:t>
            </w:r>
          </w:p>
        </w:tc>
        <w:tc>
          <w:tcPr>
            <w:tcW w:w="4924" w:type="dxa"/>
            <w:gridSpan w:val="3"/>
            <w:tcBorders>
              <w:top w:val="single" w:sz="2" w:space="0" w:color="F2F2F2"/>
              <w:left w:val="nil"/>
              <w:bottom w:val="single" w:sz="2" w:space="0" w:color="CDCDCD"/>
              <w:right w:val="nil"/>
            </w:tcBorders>
            <w:shd w:val="clear" w:color="auto" w:fill="F2F2F2"/>
          </w:tcPr>
          <w:p w:rsidR="007E3D73" w:rsidRDefault="007E3D73" w:rsidP="0052466E">
            <w:pPr>
              <w:spacing w:line="140" w:lineRule="exact"/>
              <w:rPr>
                <w:rFonts w:ascii="Calibri" w:hAnsi="Calibri"/>
                <w:sz w:val="14"/>
                <w:szCs w:val="14"/>
                <w:lang w:eastAsia="en-US"/>
              </w:rPr>
            </w:pPr>
          </w:p>
          <w:p w:rsidR="007E3D73" w:rsidRDefault="007E3D73" w:rsidP="0052466E">
            <w:pPr>
              <w:ind w:left="129"/>
              <w:rPr>
                <w:rFonts w:ascii="Bell MT" w:hAnsi="Bell MT" w:cs="Bell MT"/>
                <w:sz w:val="20"/>
                <w:szCs w:val="22"/>
                <w:lang w:eastAsia="en-US"/>
              </w:rPr>
            </w:pPr>
            <w:r>
              <w:rPr>
                <w:rFonts w:ascii="Bell MT" w:hAnsi="Bell MT" w:cs="Bell MT"/>
                <w:spacing w:val="-1"/>
                <w:sz w:val="20"/>
                <w:szCs w:val="22"/>
                <w:lang w:eastAsia="en-US"/>
              </w:rPr>
              <w:t>Selezione di personale per assunzioni, mobilità e incarichi professionali (art. 7 del D.Lgs. n. 165/2001).</w:t>
            </w:r>
          </w:p>
        </w:tc>
        <w:tc>
          <w:tcPr>
            <w:tcW w:w="1876" w:type="dxa"/>
            <w:gridSpan w:val="6"/>
            <w:tcBorders>
              <w:top w:val="single" w:sz="2" w:space="0" w:color="F2F2F2"/>
              <w:left w:val="nil"/>
              <w:bottom w:val="single" w:sz="2" w:space="0" w:color="CDCDCD"/>
              <w:right w:val="nil"/>
            </w:tcBorders>
            <w:shd w:val="clear" w:color="auto" w:fill="F2F2F2"/>
          </w:tcPr>
          <w:p w:rsidR="007E3D73" w:rsidRDefault="007E3D73" w:rsidP="0052466E">
            <w:pPr>
              <w:spacing w:before="1" w:line="140" w:lineRule="exact"/>
              <w:rPr>
                <w:rFonts w:ascii="Calibri" w:hAnsi="Calibri"/>
                <w:sz w:val="14"/>
                <w:szCs w:val="14"/>
                <w:lang w:eastAsia="en-US"/>
              </w:rPr>
            </w:pPr>
          </w:p>
          <w:p w:rsidR="007E3D73" w:rsidRDefault="007E3D73" w:rsidP="0052466E">
            <w:pPr>
              <w:ind w:left="21"/>
              <w:jc w:val="center"/>
              <w:rPr>
                <w:rFonts w:ascii="Bell MT" w:hAnsi="Bell MT" w:cs="Bell MT"/>
                <w:sz w:val="20"/>
                <w:szCs w:val="22"/>
                <w:lang w:val="en-US" w:eastAsia="en-US"/>
              </w:rPr>
            </w:pPr>
            <w:r>
              <w:rPr>
                <w:rFonts w:ascii="Bell MT" w:hAnsi="Bell MT" w:cs="Bell MT"/>
                <w:b/>
                <w:bCs/>
                <w:spacing w:val="1"/>
                <w:sz w:val="20"/>
                <w:szCs w:val="22"/>
                <w:lang w:val="en-US" w:eastAsia="en-US"/>
              </w:rPr>
              <w:t>5,</w:t>
            </w:r>
            <w:r>
              <w:rPr>
                <w:rFonts w:ascii="Bell MT" w:hAnsi="Bell MT" w:cs="Bell MT"/>
                <w:b/>
                <w:bCs/>
                <w:spacing w:val="-1"/>
                <w:sz w:val="20"/>
                <w:szCs w:val="22"/>
                <w:lang w:val="en-US" w:eastAsia="en-US"/>
              </w:rPr>
              <w:t>2</w:t>
            </w:r>
            <w:r>
              <w:rPr>
                <w:rFonts w:ascii="Bell MT" w:hAnsi="Bell MT" w:cs="Bell MT"/>
                <w:b/>
                <w:bCs/>
                <w:sz w:val="20"/>
                <w:szCs w:val="22"/>
                <w:lang w:val="en-US" w:eastAsia="en-US"/>
              </w:rPr>
              <w:t>5</w:t>
            </w:r>
          </w:p>
        </w:tc>
      </w:tr>
      <w:tr w:rsidR="007E3D73" w:rsidTr="0052466E">
        <w:trPr>
          <w:gridAfter w:val="4"/>
          <w:wAfter w:w="2452" w:type="dxa"/>
          <w:trHeight w:hRule="exact" w:val="697"/>
        </w:trPr>
        <w:tc>
          <w:tcPr>
            <w:tcW w:w="928" w:type="dxa"/>
            <w:gridSpan w:val="4"/>
            <w:tcBorders>
              <w:top w:val="single" w:sz="2" w:space="0" w:color="CDCDCD"/>
              <w:left w:val="nil"/>
              <w:bottom w:val="single" w:sz="2" w:space="0" w:color="F2F2F2"/>
              <w:right w:val="nil"/>
            </w:tcBorders>
            <w:shd w:val="clear" w:color="auto" w:fill="CDCDCD"/>
          </w:tcPr>
          <w:p w:rsidR="007E3D73" w:rsidRDefault="007E3D73" w:rsidP="0052466E">
            <w:pPr>
              <w:spacing w:line="140" w:lineRule="exact"/>
              <w:rPr>
                <w:rFonts w:ascii="Calibri" w:hAnsi="Calibri"/>
                <w:sz w:val="14"/>
                <w:szCs w:val="14"/>
                <w:lang w:val="en-US" w:eastAsia="en-US"/>
              </w:rPr>
            </w:pPr>
          </w:p>
          <w:p w:rsidR="007E3D73" w:rsidRDefault="007E3D73" w:rsidP="0052466E">
            <w:pPr>
              <w:ind w:left="359" w:right="335"/>
              <w:jc w:val="center"/>
              <w:rPr>
                <w:rFonts w:ascii="Bell MT" w:hAnsi="Bell MT" w:cs="Bell MT"/>
                <w:sz w:val="20"/>
                <w:szCs w:val="22"/>
                <w:lang w:val="en-US" w:eastAsia="en-US"/>
              </w:rPr>
            </w:pPr>
            <w:r>
              <w:rPr>
                <w:rFonts w:ascii="Bell MT" w:hAnsi="Bell MT" w:cs="Bell MT"/>
                <w:spacing w:val="1"/>
                <w:sz w:val="20"/>
                <w:szCs w:val="22"/>
                <w:lang w:val="en-US" w:eastAsia="en-US"/>
              </w:rPr>
              <w:t>21</w:t>
            </w:r>
          </w:p>
        </w:tc>
        <w:tc>
          <w:tcPr>
            <w:tcW w:w="952" w:type="dxa"/>
            <w:gridSpan w:val="3"/>
            <w:tcBorders>
              <w:top w:val="single" w:sz="2" w:space="0" w:color="CDCDCD"/>
              <w:left w:val="nil"/>
              <w:bottom w:val="single" w:sz="2" w:space="0" w:color="F2F2F2"/>
              <w:right w:val="nil"/>
            </w:tcBorders>
            <w:shd w:val="clear" w:color="auto" w:fill="CDCDCD"/>
          </w:tcPr>
          <w:p w:rsidR="007E3D73" w:rsidRDefault="007E3D73" w:rsidP="0052466E">
            <w:pPr>
              <w:spacing w:line="140" w:lineRule="exact"/>
              <w:rPr>
                <w:rFonts w:ascii="Calibri" w:hAnsi="Calibri"/>
                <w:sz w:val="14"/>
                <w:szCs w:val="14"/>
                <w:lang w:val="en-US" w:eastAsia="en-US"/>
              </w:rPr>
            </w:pPr>
          </w:p>
          <w:p w:rsidR="007E3D73" w:rsidRDefault="007E3D73" w:rsidP="0052466E">
            <w:pPr>
              <w:ind w:left="417" w:right="377"/>
              <w:jc w:val="center"/>
              <w:rPr>
                <w:rFonts w:ascii="Bell MT" w:hAnsi="Bell MT" w:cs="Bell MT"/>
                <w:sz w:val="20"/>
                <w:szCs w:val="22"/>
                <w:lang w:val="en-US" w:eastAsia="en-US"/>
              </w:rPr>
            </w:pPr>
            <w:r>
              <w:rPr>
                <w:rFonts w:ascii="Bell MT" w:hAnsi="Bell MT" w:cs="Bell MT"/>
                <w:sz w:val="20"/>
                <w:szCs w:val="22"/>
                <w:lang w:val="en-US" w:eastAsia="en-US"/>
              </w:rPr>
              <w:t>E</w:t>
            </w:r>
          </w:p>
        </w:tc>
        <w:tc>
          <w:tcPr>
            <w:tcW w:w="4924" w:type="dxa"/>
            <w:gridSpan w:val="3"/>
            <w:tcBorders>
              <w:top w:val="single" w:sz="2" w:space="0" w:color="CDCDCD"/>
              <w:left w:val="nil"/>
              <w:bottom w:val="single" w:sz="2" w:space="0" w:color="F2F2F2"/>
              <w:right w:val="nil"/>
            </w:tcBorders>
            <w:shd w:val="clear" w:color="auto" w:fill="CDCDCD"/>
          </w:tcPr>
          <w:p w:rsidR="007E3D73" w:rsidRDefault="007E3D73" w:rsidP="0052466E">
            <w:pPr>
              <w:spacing w:line="140" w:lineRule="exact"/>
              <w:rPr>
                <w:rFonts w:ascii="Calibri" w:hAnsi="Calibri"/>
                <w:sz w:val="14"/>
                <w:szCs w:val="14"/>
                <w:lang w:eastAsia="en-US"/>
              </w:rPr>
            </w:pPr>
          </w:p>
          <w:p w:rsidR="007E3D73" w:rsidRDefault="007E3D73" w:rsidP="0052466E">
            <w:pPr>
              <w:ind w:left="129" w:right="743"/>
              <w:rPr>
                <w:rFonts w:ascii="Bell MT" w:hAnsi="Bell MT" w:cs="Bell MT"/>
                <w:sz w:val="20"/>
                <w:szCs w:val="22"/>
                <w:lang w:eastAsia="en-US"/>
              </w:rPr>
            </w:pPr>
            <w:r>
              <w:rPr>
                <w:rFonts w:ascii="Bell MT" w:hAnsi="Bell MT" w:cs="Bell MT"/>
                <w:spacing w:val="-1"/>
                <w:sz w:val="20"/>
                <w:szCs w:val="22"/>
                <w:lang w:eastAsia="en-US"/>
              </w:rPr>
              <w:t>Provvedimenti residuali: pianificazione urbanistica generale ed attuativa.</w:t>
            </w:r>
          </w:p>
        </w:tc>
        <w:tc>
          <w:tcPr>
            <w:tcW w:w="1876" w:type="dxa"/>
            <w:gridSpan w:val="6"/>
            <w:tcBorders>
              <w:top w:val="single" w:sz="2" w:space="0" w:color="CDCDCD"/>
              <w:left w:val="nil"/>
              <w:bottom w:val="single" w:sz="2" w:space="0" w:color="F2F2F2"/>
              <w:right w:val="nil"/>
            </w:tcBorders>
            <w:shd w:val="clear" w:color="auto" w:fill="CDCDCD"/>
          </w:tcPr>
          <w:p w:rsidR="007E3D73" w:rsidRDefault="007E3D73" w:rsidP="0052466E">
            <w:pPr>
              <w:spacing w:before="1" w:line="140" w:lineRule="exact"/>
              <w:rPr>
                <w:rFonts w:ascii="Calibri" w:hAnsi="Calibri"/>
                <w:sz w:val="14"/>
                <w:szCs w:val="14"/>
                <w:lang w:eastAsia="en-US"/>
              </w:rPr>
            </w:pPr>
          </w:p>
          <w:p w:rsidR="007E3D73" w:rsidRDefault="007E3D73" w:rsidP="0052466E">
            <w:pPr>
              <w:ind w:left="754" w:right="732"/>
              <w:jc w:val="center"/>
              <w:rPr>
                <w:rFonts w:ascii="Bell MT" w:hAnsi="Bell MT" w:cs="Bell MT"/>
                <w:sz w:val="20"/>
                <w:szCs w:val="22"/>
                <w:lang w:val="en-US" w:eastAsia="en-US"/>
              </w:rPr>
            </w:pPr>
            <w:r>
              <w:rPr>
                <w:rFonts w:ascii="Bell MT" w:hAnsi="Bell MT" w:cs="Bell MT"/>
                <w:b/>
                <w:bCs/>
                <w:spacing w:val="-1"/>
                <w:sz w:val="20"/>
                <w:szCs w:val="22"/>
                <w:lang w:val="en-US" w:eastAsia="en-US"/>
              </w:rPr>
              <w:t>5,00</w:t>
            </w:r>
          </w:p>
        </w:tc>
      </w:tr>
      <w:tr w:rsidR="007E3D73" w:rsidTr="0052466E">
        <w:trPr>
          <w:gridAfter w:val="4"/>
          <w:wAfter w:w="2452" w:type="dxa"/>
          <w:trHeight w:hRule="exact" w:val="697"/>
        </w:trPr>
        <w:tc>
          <w:tcPr>
            <w:tcW w:w="928" w:type="dxa"/>
            <w:gridSpan w:val="4"/>
            <w:tcBorders>
              <w:top w:val="single" w:sz="2" w:space="0" w:color="CDCDCD"/>
              <w:left w:val="nil"/>
              <w:bottom w:val="single" w:sz="2" w:space="0" w:color="F2F2F2"/>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299" w:right="275"/>
              <w:jc w:val="center"/>
              <w:rPr>
                <w:rFonts w:ascii="Bell MT" w:hAnsi="Bell MT" w:cs="Bell MT"/>
                <w:sz w:val="20"/>
                <w:szCs w:val="22"/>
                <w:lang w:val="en-US" w:eastAsia="en-US"/>
              </w:rPr>
            </w:pPr>
            <w:r>
              <w:rPr>
                <w:rFonts w:ascii="Bell MT" w:hAnsi="Bell MT" w:cs="Bell MT"/>
                <w:spacing w:val="1"/>
                <w:sz w:val="20"/>
                <w:szCs w:val="22"/>
                <w:lang w:val="en-US" w:eastAsia="en-US"/>
              </w:rPr>
              <w:t>25</w:t>
            </w:r>
          </w:p>
        </w:tc>
        <w:tc>
          <w:tcPr>
            <w:tcW w:w="952" w:type="dxa"/>
            <w:gridSpan w:val="3"/>
            <w:tcBorders>
              <w:top w:val="single" w:sz="2" w:space="0" w:color="CDCDCD"/>
              <w:left w:val="nil"/>
              <w:bottom w:val="single" w:sz="2" w:space="0" w:color="F2F2F2"/>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90" w:right="345"/>
              <w:jc w:val="center"/>
              <w:rPr>
                <w:rFonts w:ascii="Bell MT" w:hAnsi="Bell MT" w:cs="Bell MT"/>
                <w:sz w:val="20"/>
                <w:szCs w:val="22"/>
                <w:lang w:val="en-US" w:eastAsia="en-US"/>
              </w:rPr>
            </w:pPr>
            <w:r>
              <w:rPr>
                <w:rFonts w:ascii="Bell MT" w:hAnsi="Bell MT" w:cs="Bell MT"/>
                <w:sz w:val="20"/>
                <w:szCs w:val="22"/>
                <w:lang w:val="en-US" w:eastAsia="en-US"/>
              </w:rPr>
              <w:t>E</w:t>
            </w:r>
          </w:p>
        </w:tc>
        <w:tc>
          <w:tcPr>
            <w:tcW w:w="4924" w:type="dxa"/>
            <w:gridSpan w:val="3"/>
            <w:tcBorders>
              <w:top w:val="single" w:sz="2" w:space="0" w:color="CDCDCD"/>
              <w:left w:val="nil"/>
              <w:bottom w:val="single" w:sz="2" w:space="0" w:color="F2F2F2"/>
              <w:right w:val="nil"/>
            </w:tcBorders>
            <w:shd w:val="clear" w:color="auto" w:fill="CDCDCD"/>
          </w:tcPr>
          <w:p w:rsidR="007E3D73" w:rsidRDefault="007E3D73" w:rsidP="0052466E">
            <w:pPr>
              <w:spacing w:before="2" w:line="130" w:lineRule="exact"/>
              <w:rPr>
                <w:rFonts w:ascii="Calibri" w:hAnsi="Calibri"/>
                <w:sz w:val="13"/>
                <w:szCs w:val="13"/>
                <w:lang w:eastAsia="en-US"/>
              </w:rPr>
            </w:pPr>
          </w:p>
          <w:p w:rsidR="007E3D73" w:rsidRDefault="007E3D73" w:rsidP="0052466E">
            <w:pPr>
              <w:spacing w:line="220" w:lineRule="exact"/>
              <w:ind w:left="129"/>
              <w:rPr>
                <w:rFonts w:ascii="Bell MT" w:hAnsi="Bell MT" w:cs="Bell MT"/>
                <w:sz w:val="20"/>
                <w:szCs w:val="22"/>
                <w:lang w:eastAsia="en-US"/>
              </w:rPr>
            </w:pPr>
            <w:r>
              <w:rPr>
                <w:rFonts w:ascii="Bell MT" w:hAnsi="Bell MT" w:cs="Bell MT"/>
                <w:spacing w:val="-1"/>
                <w:sz w:val="20"/>
                <w:szCs w:val="22"/>
                <w:lang w:eastAsia="en-US"/>
              </w:rPr>
              <w:t>Provvedimenti residuali: pianificazione urbanistica                       generale. Varianti specifiche al piano.</w:t>
            </w:r>
          </w:p>
        </w:tc>
        <w:tc>
          <w:tcPr>
            <w:tcW w:w="1876" w:type="dxa"/>
            <w:gridSpan w:val="6"/>
            <w:tcBorders>
              <w:top w:val="single" w:sz="2" w:space="0" w:color="CDCDCD"/>
              <w:left w:val="nil"/>
              <w:bottom w:val="single" w:sz="2" w:space="0" w:color="F2F2F2"/>
              <w:right w:val="nil"/>
            </w:tcBorders>
            <w:shd w:val="clear" w:color="auto" w:fill="CDCDCD"/>
          </w:tcPr>
          <w:p w:rsidR="007E3D73" w:rsidRDefault="007E3D73" w:rsidP="0052466E">
            <w:pPr>
              <w:spacing w:before="10" w:line="130" w:lineRule="exact"/>
              <w:rPr>
                <w:rFonts w:ascii="Calibri" w:hAnsi="Calibri"/>
                <w:b/>
                <w:bCs/>
                <w:sz w:val="13"/>
                <w:szCs w:val="13"/>
                <w:lang w:eastAsia="en-US"/>
              </w:rPr>
            </w:pPr>
          </w:p>
          <w:p w:rsidR="007E3D73" w:rsidRDefault="007E3D73" w:rsidP="0052466E">
            <w:pPr>
              <w:spacing w:before="10" w:line="130" w:lineRule="exact"/>
              <w:rPr>
                <w:rFonts w:ascii="Calibri" w:hAnsi="Calibri"/>
                <w:b/>
                <w:bCs/>
                <w:sz w:val="13"/>
                <w:szCs w:val="13"/>
                <w:lang w:eastAsia="en-US"/>
              </w:rPr>
            </w:pPr>
          </w:p>
          <w:p w:rsidR="007E3D73" w:rsidRDefault="007E3D73" w:rsidP="0052466E">
            <w:pPr>
              <w:spacing w:before="10" w:line="130" w:lineRule="exact"/>
              <w:rPr>
                <w:rFonts w:ascii="Bell MT" w:hAnsi="Bell MT"/>
                <w:sz w:val="20"/>
                <w:lang w:eastAsia="en-US"/>
              </w:rPr>
            </w:pPr>
            <w:r>
              <w:rPr>
                <w:rFonts w:ascii="Bell MT" w:hAnsi="Bell MT"/>
                <w:b/>
                <w:bCs/>
                <w:sz w:val="20"/>
                <w:lang w:val="en-US" w:eastAsia="en-US"/>
              </w:rPr>
              <w:t xml:space="preserve">              5,00</w:t>
            </w:r>
          </w:p>
        </w:tc>
      </w:tr>
      <w:tr w:rsidR="007E3D73" w:rsidTr="0052466E">
        <w:trPr>
          <w:gridAfter w:val="4"/>
          <w:wAfter w:w="2452" w:type="dxa"/>
          <w:trHeight w:hRule="exact" w:val="697"/>
        </w:trPr>
        <w:tc>
          <w:tcPr>
            <w:tcW w:w="928" w:type="dxa"/>
            <w:gridSpan w:val="4"/>
            <w:tcBorders>
              <w:top w:val="single" w:sz="2" w:space="0" w:color="CDCDCD"/>
              <w:left w:val="nil"/>
              <w:bottom w:val="single" w:sz="2" w:space="0" w:color="F2F2F2"/>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299" w:right="275"/>
              <w:jc w:val="center"/>
              <w:rPr>
                <w:rFonts w:ascii="Bell MT" w:hAnsi="Bell MT" w:cs="Bell MT"/>
                <w:sz w:val="20"/>
                <w:szCs w:val="22"/>
                <w:lang w:val="en-US" w:eastAsia="en-US"/>
              </w:rPr>
            </w:pPr>
            <w:r>
              <w:rPr>
                <w:rFonts w:ascii="Bell MT" w:hAnsi="Bell MT" w:cs="Bell MT"/>
                <w:spacing w:val="1"/>
                <w:sz w:val="20"/>
                <w:szCs w:val="22"/>
                <w:lang w:val="en-US" w:eastAsia="en-US"/>
              </w:rPr>
              <w:t>26</w:t>
            </w:r>
          </w:p>
        </w:tc>
        <w:tc>
          <w:tcPr>
            <w:tcW w:w="952" w:type="dxa"/>
            <w:gridSpan w:val="3"/>
            <w:tcBorders>
              <w:top w:val="single" w:sz="2" w:space="0" w:color="CDCDCD"/>
              <w:left w:val="nil"/>
              <w:bottom w:val="single" w:sz="2" w:space="0" w:color="F2F2F2"/>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90" w:right="345"/>
              <w:jc w:val="center"/>
              <w:rPr>
                <w:rFonts w:ascii="Bell MT" w:hAnsi="Bell MT" w:cs="Bell MT"/>
                <w:sz w:val="20"/>
                <w:szCs w:val="22"/>
                <w:lang w:val="en-US" w:eastAsia="en-US"/>
              </w:rPr>
            </w:pPr>
            <w:r>
              <w:rPr>
                <w:rFonts w:ascii="Bell MT" w:hAnsi="Bell MT" w:cs="Bell MT"/>
                <w:sz w:val="20"/>
                <w:szCs w:val="22"/>
                <w:lang w:val="en-US" w:eastAsia="en-US"/>
              </w:rPr>
              <w:t>E</w:t>
            </w:r>
          </w:p>
        </w:tc>
        <w:tc>
          <w:tcPr>
            <w:tcW w:w="4924" w:type="dxa"/>
            <w:gridSpan w:val="3"/>
            <w:tcBorders>
              <w:top w:val="single" w:sz="2" w:space="0" w:color="CDCDCD"/>
              <w:left w:val="nil"/>
              <w:bottom w:val="single" w:sz="2" w:space="0" w:color="F2F2F2"/>
              <w:right w:val="nil"/>
            </w:tcBorders>
            <w:shd w:val="clear" w:color="auto" w:fill="CDCDCD"/>
          </w:tcPr>
          <w:p w:rsidR="007E3D73" w:rsidRDefault="007E3D73" w:rsidP="0052466E">
            <w:pPr>
              <w:spacing w:before="9"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pacing w:val="-1"/>
                <w:sz w:val="20"/>
                <w:szCs w:val="22"/>
                <w:lang w:eastAsia="en-US"/>
              </w:rPr>
              <w:t>Provvedimenti residuali: pianificazione urbanistica attuativa di iniziativa privata.</w:t>
            </w:r>
          </w:p>
        </w:tc>
        <w:tc>
          <w:tcPr>
            <w:tcW w:w="1876" w:type="dxa"/>
            <w:gridSpan w:val="6"/>
            <w:tcBorders>
              <w:top w:val="single" w:sz="2" w:space="0" w:color="CDCDCD"/>
              <w:left w:val="nil"/>
              <w:bottom w:val="single" w:sz="2" w:space="0" w:color="F2F2F2"/>
              <w:right w:val="nil"/>
            </w:tcBorders>
            <w:shd w:val="clear" w:color="auto" w:fill="CDCDCD"/>
          </w:tcPr>
          <w:p w:rsidR="007E3D73" w:rsidRDefault="007E3D73" w:rsidP="0052466E">
            <w:pPr>
              <w:spacing w:before="10" w:line="130" w:lineRule="exact"/>
              <w:rPr>
                <w:rFonts w:ascii="Calibri" w:hAnsi="Calibri"/>
                <w:b/>
                <w:bCs/>
                <w:sz w:val="13"/>
                <w:szCs w:val="13"/>
                <w:lang w:eastAsia="en-US"/>
              </w:rPr>
            </w:pPr>
            <w:r>
              <w:rPr>
                <w:rFonts w:ascii="Calibri" w:hAnsi="Calibri"/>
                <w:b/>
                <w:bCs/>
                <w:sz w:val="13"/>
                <w:szCs w:val="13"/>
                <w:lang w:eastAsia="en-US"/>
              </w:rPr>
              <w:t xml:space="preserve">                          </w:t>
            </w:r>
          </w:p>
          <w:p w:rsidR="007E3D73" w:rsidRDefault="007E3D73" w:rsidP="0052466E">
            <w:pPr>
              <w:spacing w:before="10" w:line="130" w:lineRule="exact"/>
              <w:rPr>
                <w:rFonts w:ascii="Calibri" w:hAnsi="Calibri"/>
                <w:b/>
                <w:bCs/>
                <w:sz w:val="13"/>
                <w:szCs w:val="13"/>
                <w:lang w:eastAsia="en-US"/>
              </w:rPr>
            </w:pPr>
          </w:p>
          <w:p w:rsidR="007E3D73" w:rsidRDefault="007E3D73" w:rsidP="0052466E">
            <w:pPr>
              <w:spacing w:before="10" w:line="130" w:lineRule="exact"/>
              <w:rPr>
                <w:rFonts w:ascii="Bell MT" w:hAnsi="Bell MT"/>
                <w:sz w:val="20"/>
                <w:lang w:eastAsia="en-US"/>
              </w:rPr>
            </w:pPr>
            <w:r>
              <w:rPr>
                <w:rFonts w:ascii="Bell MT" w:hAnsi="Bell MT"/>
                <w:b/>
                <w:bCs/>
                <w:sz w:val="20"/>
                <w:lang w:eastAsia="en-US"/>
              </w:rPr>
              <w:t xml:space="preserve">              </w:t>
            </w:r>
            <w:r>
              <w:rPr>
                <w:rFonts w:ascii="Bell MT" w:hAnsi="Bell MT"/>
                <w:b/>
                <w:bCs/>
                <w:sz w:val="20"/>
                <w:lang w:val="en-US" w:eastAsia="en-US"/>
              </w:rPr>
              <w:t>5,00</w:t>
            </w:r>
          </w:p>
        </w:tc>
      </w:tr>
      <w:tr w:rsidR="007E3D73" w:rsidTr="0052466E">
        <w:trPr>
          <w:gridAfter w:val="4"/>
          <w:wAfter w:w="2452" w:type="dxa"/>
          <w:trHeight w:hRule="exact" w:val="697"/>
        </w:trPr>
        <w:tc>
          <w:tcPr>
            <w:tcW w:w="928" w:type="dxa"/>
            <w:gridSpan w:val="4"/>
            <w:tcBorders>
              <w:top w:val="single" w:sz="2" w:space="0" w:color="CDCDCD"/>
              <w:left w:val="nil"/>
              <w:bottom w:val="single" w:sz="2" w:space="0" w:color="F2F2F2"/>
              <w:right w:val="nil"/>
            </w:tcBorders>
            <w:shd w:val="clear" w:color="auto" w:fill="CDCDCD"/>
          </w:tcPr>
          <w:p w:rsidR="007E3D73" w:rsidRDefault="007E3D73" w:rsidP="0052466E">
            <w:pPr>
              <w:spacing w:before="9" w:line="130" w:lineRule="exact"/>
              <w:rPr>
                <w:rFonts w:ascii="Calibri" w:hAnsi="Calibri"/>
                <w:sz w:val="13"/>
                <w:szCs w:val="13"/>
                <w:lang w:eastAsia="en-US"/>
              </w:rPr>
            </w:pPr>
          </w:p>
          <w:p w:rsidR="007E3D73" w:rsidRDefault="007E3D73" w:rsidP="0052466E">
            <w:pPr>
              <w:ind w:left="359" w:right="335"/>
              <w:jc w:val="center"/>
              <w:rPr>
                <w:rFonts w:ascii="Bell MT" w:hAnsi="Bell MT" w:cs="Bell MT"/>
                <w:sz w:val="20"/>
                <w:szCs w:val="22"/>
                <w:lang w:val="en-US" w:eastAsia="en-US"/>
              </w:rPr>
            </w:pPr>
            <w:r>
              <w:rPr>
                <w:rFonts w:ascii="Bell MT" w:hAnsi="Bell MT" w:cs="Bell MT"/>
                <w:spacing w:val="1"/>
                <w:sz w:val="20"/>
                <w:szCs w:val="22"/>
                <w:lang w:val="en-US" w:eastAsia="en-US"/>
              </w:rPr>
              <w:t>12</w:t>
            </w:r>
          </w:p>
        </w:tc>
        <w:tc>
          <w:tcPr>
            <w:tcW w:w="952" w:type="dxa"/>
            <w:gridSpan w:val="3"/>
            <w:tcBorders>
              <w:top w:val="single" w:sz="2" w:space="0" w:color="CDCDCD"/>
              <w:left w:val="nil"/>
              <w:bottom w:val="single" w:sz="2" w:space="0" w:color="F2F2F2"/>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417" w:right="375"/>
              <w:jc w:val="center"/>
              <w:rPr>
                <w:rFonts w:ascii="Bell MT" w:hAnsi="Bell MT" w:cs="Bell MT"/>
                <w:sz w:val="20"/>
                <w:szCs w:val="22"/>
                <w:lang w:val="en-US" w:eastAsia="en-US"/>
              </w:rPr>
            </w:pPr>
            <w:r>
              <w:rPr>
                <w:rFonts w:ascii="Bell MT" w:hAnsi="Bell MT" w:cs="Bell MT"/>
                <w:sz w:val="20"/>
                <w:szCs w:val="22"/>
                <w:lang w:val="en-US" w:eastAsia="en-US"/>
              </w:rPr>
              <w:t>D</w:t>
            </w:r>
          </w:p>
        </w:tc>
        <w:tc>
          <w:tcPr>
            <w:tcW w:w="4924" w:type="dxa"/>
            <w:gridSpan w:val="3"/>
            <w:tcBorders>
              <w:top w:val="single" w:sz="2" w:space="0" w:color="CDCDCD"/>
              <w:left w:val="nil"/>
              <w:bottom w:val="single" w:sz="2" w:space="0" w:color="F2F2F2"/>
              <w:right w:val="nil"/>
            </w:tcBorders>
            <w:shd w:val="clear" w:color="auto" w:fill="CDCDCD"/>
          </w:tcPr>
          <w:p w:rsidR="007E3D73" w:rsidRDefault="007E3D73" w:rsidP="0052466E">
            <w:pPr>
              <w:spacing w:before="9"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pacing w:val="-1"/>
                <w:sz w:val="20"/>
                <w:szCs w:val="22"/>
                <w:lang w:eastAsia="en-US"/>
              </w:rPr>
              <w:t>Provvedimenti ampliativi con effetti economici per il destinatario: contributi economici a privati.</w:t>
            </w:r>
          </w:p>
        </w:tc>
        <w:tc>
          <w:tcPr>
            <w:tcW w:w="1876" w:type="dxa"/>
            <w:gridSpan w:val="6"/>
            <w:tcBorders>
              <w:top w:val="single" w:sz="2" w:space="0" w:color="CDCDCD"/>
              <w:left w:val="nil"/>
              <w:bottom w:val="single" w:sz="2" w:space="0" w:color="F2F2F2"/>
              <w:right w:val="nil"/>
            </w:tcBorders>
            <w:shd w:val="clear" w:color="auto" w:fill="CDCDCD"/>
          </w:tcPr>
          <w:p w:rsidR="007E3D73" w:rsidRDefault="007E3D73" w:rsidP="0052466E">
            <w:pPr>
              <w:spacing w:before="10" w:line="130" w:lineRule="exact"/>
              <w:rPr>
                <w:rFonts w:ascii="Calibri" w:hAnsi="Calibri"/>
                <w:sz w:val="13"/>
                <w:szCs w:val="13"/>
                <w:lang w:eastAsia="en-US"/>
              </w:rPr>
            </w:pPr>
          </w:p>
          <w:p w:rsidR="007E3D73" w:rsidRDefault="007E3D73" w:rsidP="0052466E">
            <w:pPr>
              <w:ind w:left="754" w:right="732"/>
              <w:jc w:val="center"/>
              <w:rPr>
                <w:rFonts w:ascii="Bell MT" w:hAnsi="Bell MT" w:cs="Bell MT"/>
                <w:sz w:val="20"/>
                <w:szCs w:val="22"/>
                <w:lang w:val="en-US" w:eastAsia="en-US"/>
              </w:rPr>
            </w:pPr>
            <w:r>
              <w:rPr>
                <w:rFonts w:ascii="Bell MT" w:hAnsi="Bell MT" w:cs="Bell MT"/>
                <w:b/>
                <w:bCs/>
                <w:spacing w:val="-1"/>
                <w:sz w:val="20"/>
                <w:szCs w:val="22"/>
                <w:lang w:val="en-US" w:eastAsia="en-US"/>
              </w:rPr>
              <w:t>4</w:t>
            </w:r>
            <w:r>
              <w:rPr>
                <w:rFonts w:ascii="Bell MT" w:hAnsi="Bell MT" w:cs="Bell MT"/>
                <w:b/>
                <w:bCs/>
                <w:spacing w:val="1"/>
                <w:sz w:val="20"/>
                <w:szCs w:val="22"/>
                <w:lang w:val="en-US" w:eastAsia="en-US"/>
              </w:rPr>
              <w:t>,</w:t>
            </w:r>
            <w:r>
              <w:rPr>
                <w:rFonts w:ascii="Bell MT" w:hAnsi="Bell MT" w:cs="Bell MT"/>
                <w:b/>
                <w:bCs/>
                <w:spacing w:val="-1"/>
                <w:sz w:val="20"/>
                <w:szCs w:val="22"/>
                <w:lang w:val="en-US" w:eastAsia="en-US"/>
              </w:rPr>
              <w:t>99</w:t>
            </w:r>
          </w:p>
        </w:tc>
      </w:tr>
      <w:tr w:rsidR="007E3D73" w:rsidTr="0052466E">
        <w:trPr>
          <w:gridAfter w:val="4"/>
          <w:wAfter w:w="2452" w:type="dxa"/>
          <w:trHeight w:hRule="exact" w:val="862"/>
        </w:trPr>
        <w:tc>
          <w:tcPr>
            <w:tcW w:w="928" w:type="dxa"/>
            <w:gridSpan w:val="4"/>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59" w:right="335"/>
              <w:jc w:val="center"/>
              <w:rPr>
                <w:rFonts w:ascii="Bell MT" w:hAnsi="Bell MT" w:cs="Bell MT"/>
                <w:sz w:val="20"/>
                <w:szCs w:val="22"/>
                <w:lang w:val="en-US" w:eastAsia="en-US"/>
              </w:rPr>
            </w:pPr>
            <w:r>
              <w:rPr>
                <w:rFonts w:ascii="Bell MT" w:hAnsi="Bell MT" w:cs="Bell MT"/>
                <w:spacing w:val="1"/>
                <w:sz w:val="20"/>
                <w:szCs w:val="22"/>
                <w:lang w:val="en-US" w:eastAsia="en-US"/>
              </w:rPr>
              <w:t>13</w:t>
            </w:r>
          </w:p>
        </w:tc>
        <w:tc>
          <w:tcPr>
            <w:tcW w:w="952" w:type="dxa"/>
            <w:gridSpan w:val="3"/>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417" w:right="375"/>
              <w:jc w:val="center"/>
              <w:rPr>
                <w:rFonts w:ascii="Bell MT" w:hAnsi="Bell MT" w:cs="Bell MT"/>
                <w:sz w:val="20"/>
                <w:szCs w:val="22"/>
                <w:lang w:val="en-US" w:eastAsia="en-US"/>
              </w:rPr>
            </w:pPr>
            <w:r>
              <w:rPr>
                <w:rFonts w:ascii="Bell MT" w:hAnsi="Bell MT" w:cs="Bell MT"/>
                <w:sz w:val="20"/>
                <w:szCs w:val="22"/>
                <w:lang w:val="en-US" w:eastAsia="en-US"/>
              </w:rPr>
              <w:t>D</w:t>
            </w:r>
          </w:p>
        </w:tc>
        <w:tc>
          <w:tcPr>
            <w:tcW w:w="4924" w:type="dxa"/>
            <w:gridSpan w:val="3"/>
            <w:tcBorders>
              <w:top w:val="single" w:sz="2" w:space="0" w:color="F2F2F2"/>
              <w:left w:val="nil"/>
              <w:bottom w:val="single" w:sz="2" w:space="0" w:color="CDCDCD"/>
              <w:right w:val="nil"/>
            </w:tcBorders>
            <w:shd w:val="clear" w:color="auto" w:fill="F2F2F2"/>
          </w:tcPr>
          <w:p w:rsidR="007E3D73" w:rsidRDefault="007E3D73" w:rsidP="0052466E">
            <w:pPr>
              <w:spacing w:before="2" w:line="130" w:lineRule="exact"/>
              <w:rPr>
                <w:rFonts w:ascii="Calibri" w:hAnsi="Calibri"/>
                <w:sz w:val="13"/>
                <w:szCs w:val="13"/>
                <w:lang w:eastAsia="en-US"/>
              </w:rPr>
            </w:pPr>
          </w:p>
          <w:p w:rsidR="007E3D73" w:rsidRDefault="007E3D73" w:rsidP="0052466E">
            <w:pPr>
              <w:spacing w:line="220" w:lineRule="exact"/>
              <w:ind w:left="129" w:right="1009"/>
              <w:rPr>
                <w:rFonts w:ascii="Bell MT" w:hAnsi="Bell MT" w:cs="Bell MT"/>
                <w:sz w:val="20"/>
                <w:szCs w:val="22"/>
                <w:lang w:eastAsia="en-US"/>
              </w:rPr>
            </w:pPr>
            <w:r>
              <w:rPr>
                <w:rFonts w:ascii="Bell MT" w:hAnsi="Bell MT" w:cs="Bell MT"/>
                <w:spacing w:val="-1"/>
                <w:sz w:val="20"/>
                <w:szCs w:val="22"/>
                <w:lang w:eastAsia="en-US"/>
              </w:rPr>
              <w:t>Provvedimenti ampliativi con effetti economici per il destinatario: contributi economici ad associazioni.</w:t>
            </w:r>
          </w:p>
        </w:tc>
        <w:tc>
          <w:tcPr>
            <w:tcW w:w="1876" w:type="dxa"/>
            <w:gridSpan w:val="6"/>
            <w:tcBorders>
              <w:top w:val="single" w:sz="2" w:space="0" w:color="F2F2F2"/>
              <w:left w:val="nil"/>
              <w:bottom w:val="single" w:sz="2" w:space="0" w:color="CDCDCD"/>
              <w:right w:val="nil"/>
            </w:tcBorders>
            <w:shd w:val="clear" w:color="auto" w:fill="F2F2F2"/>
          </w:tcPr>
          <w:p w:rsidR="007E3D73" w:rsidRDefault="007E3D73" w:rsidP="0052466E">
            <w:pPr>
              <w:spacing w:before="10" w:line="130" w:lineRule="exact"/>
              <w:rPr>
                <w:rFonts w:ascii="Calibri" w:hAnsi="Calibri"/>
                <w:sz w:val="13"/>
                <w:szCs w:val="13"/>
                <w:lang w:eastAsia="en-US"/>
              </w:rPr>
            </w:pPr>
          </w:p>
          <w:p w:rsidR="007E3D73" w:rsidRDefault="007E3D73" w:rsidP="0052466E">
            <w:pPr>
              <w:ind w:left="754" w:right="732"/>
              <w:jc w:val="center"/>
              <w:rPr>
                <w:rFonts w:ascii="Bell MT" w:hAnsi="Bell MT" w:cs="Bell MT"/>
                <w:sz w:val="20"/>
                <w:szCs w:val="22"/>
                <w:lang w:val="en-US" w:eastAsia="en-US"/>
              </w:rPr>
            </w:pPr>
            <w:r>
              <w:rPr>
                <w:rFonts w:ascii="Bell MT" w:hAnsi="Bell MT" w:cs="Bell MT"/>
                <w:b/>
                <w:bCs/>
                <w:spacing w:val="-1"/>
                <w:sz w:val="20"/>
                <w:szCs w:val="22"/>
                <w:lang w:val="en-US" w:eastAsia="en-US"/>
              </w:rPr>
              <w:t>4</w:t>
            </w:r>
            <w:r>
              <w:rPr>
                <w:rFonts w:ascii="Bell MT" w:hAnsi="Bell MT" w:cs="Bell MT"/>
                <w:b/>
                <w:bCs/>
                <w:spacing w:val="1"/>
                <w:sz w:val="20"/>
                <w:szCs w:val="22"/>
                <w:lang w:val="en-US" w:eastAsia="en-US"/>
              </w:rPr>
              <w:t>,</w:t>
            </w:r>
            <w:r>
              <w:rPr>
                <w:rFonts w:ascii="Bell MT" w:hAnsi="Bell MT" w:cs="Bell MT"/>
                <w:b/>
                <w:bCs/>
                <w:spacing w:val="-1"/>
                <w:sz w:val="20"/>
                <w:szCs w:val="22"/>
                <w:lang w:val="en-US" w:eastAsia="en-US"/>
              </w:rPr>
              <w:t>99</w:t>
            </w:r>
          </w:p>
        </w:tc>
      </w:tr>
      <w:tr w:rsidR="007E3D73" w:rsidTr="0052466E">
        <w:trPr>
          <w:gridAfter w:val="4"/>
          <w:wAfter w:w="2452" w:type="dxa"/>
          <w:trHeight w:hRule="exact" w:val="988"/>
        </w:trPr>
        <w:tc>
          <w:tcPr>
            <w:tcW w:w="928" w:type="dxa"/>
            <w:gridSpan w:val="4"/>
            <w:tcBorders>
              <w:top w:val="single" w:sz="2" w:space="0" w:color="CDCDCD"/>
              <w:left w:val="nil"/>
              <w:bottom w:val="single" w:sz="2" w:space="0" w:color="F2F2F2"/>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22"/>
              <w:jc w:val="center"/>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z w:val="20"/>
                <w:szCs w:val="22"/>
                <w:lang w:val="en-US" w:eastAsia="en-US"/>
              </w:rPr>
              <w:t>4</w:t>
            </w:r>
          </w:p>
        </w:tc>
        <w:tc>
          <w:tcPr>
            <w:tcW w:w="952" w:type="dxa"/>
            <w:gridSpan w:val="3"/>
            <w:tcBorders>
              <w:top w:val="single" w:sz="2" w:space="0" w:color="CDCDCD"/>
              <w:left w:val="nil"/>
              <w:bottom w:val="single" w:sz="2" w:space="0" w:color="F2F2F2"/>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417" w:right="375"/>
              <w:jc w:val="center"/>
              <w:rPr>
                <w:rFonts w:ascii="Bell MT" w:hAnsi="Bell MT" w:cs="Bell MT"/>
                <w:sz w:val="20"/>
                <w:szCs w:val="22"/>
                <w:lang w:val="en-US" w:eastAsia="en-US"/>
              </w:rPr>
            </w:pPr>
            <w:r>
              <w:rPr>
                <w:rFonts w:ascii="Bell MT" w:hAnsi="Bell MT" w:cs="Bell MT"/>
                <w:sz w:val="20"/>
                <w:szCs w:val="22"/>
                <w:lang w:val="en-US" w:eastAsia="en-US"/>
              </w:rPr>
              <w:t>D</w:t>
            </w:r>
          </w:p>
        </w:tc>
        <w:tc>
          <w:tcPr>
            <w:tcW w:w="4924" w:type="dxa"/>
            <w:gridSpan w:val="3"/>
            <w:tcBorders>
              <w:top w:val="single" w:sz="2" w:space="0" w:color="CDCDCD"/>
              <w:left w:val="nil"/>
              <w:bottom w:val="single" w:sz="2" w:space="0" w:color="F2F2F2"/>
              <w:right w:val="single" w:sz="36" w:space="0" w:color="CDCDCD"/>
            </w:tcBorders>
            <w:shd w:val="clear" w:color="auto" w:fill="CDCDCD"/>
          </w:tcPr>
          <w:p w:rsidR="007E3D73" w:rsidRDefault="007E3D73" w:rsidP="0052466E">
            <w:pPr>
              <w:spacing w:before="9"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z w:val="20"/>
                <w:szCs w:val="22"/>
                <w:lang w:eastAsia="en-US"/>
              </w:rPr>
              <w:t>Provvedimenti ampliativi con effetti economici per il destinatario: concessione gratuita beni a privati ed associazioni.</w:t>
            </w:r>
          </w:p>
        </w:tc>
        <w:tc>
          <w:tcPr>
            <w:tcW w:w="1876" w:type="dxa"/>
            <w:gridSpan w:val="6"/>
            <w:tcBorders>
              <w:top w:val="single" w:sz="2" w:space="0" w:color="CDCDCD"/>
              <w:left w:val="single" w:sz="36" w:space="0" w:color="CDCDCD"/>
              <w:bottom w:val="single" w:sz="2" w:space="0" w:color="F2F2F2"/>
              <w:right w:val="single" w:sz="36" w:space="0" w:color="CDCDCD"/>
            </w:tcBorders>
            <w:shd w:val="clear" w:color="auto" w:fill="CDCDCD"/>
          </w:tcPr>
          <w:p w:rsidR="007E3D73" w:rsidRDefault="007E3D73" w:rsidP="0052466E">
            <w:pPr>
              <w:spacing w:before="10" w:line="130" w:lineRule="exact"/>
              <w:rPr>
                <w:rFonts w:ascii="Calibri" w:hAnsi="Calibri"/>
                <w:sz w:val="13"/>
                <w:szCs w:val="13"/>
                <w:lang w:eastAsia="en-US"/>
              </w:rPr>
            </w:pPr>
          </w:p>
          <w:p w:rsidR="007E3D73" w:rsidRDefault="007E3D73" w:rsidP="0052466E">
            <w:pPr>
              <w:ind w:left="710" w:right="688"/>
              <w:jc w:val="center"/>
              <w:rPr>
                <w:rFonts w:ascii="Bell MT" w:hAnsi="Bell MT" w:cs="Bell MT"/>
                <w:sz w:val="20"/>
                <w:szCs w:val="22"/>
                <w:lang w:val="en-US" w:eastAsia="en-US"/>
              </w:rPr>
            </w:pPr>
            <w:r>
              <w:rPr>
                <w:rFonts w:ascii="Bell MT" w:hAnsi="Bell MT" w:cs="Bell MT"/>
                <w:b/>
                <w:bCs/>
                <w:spacing w:val="-1"/>
                <w:sz w:val="20"/>
                <w:szCs w:val="22"/>
                <w:lang w:val="en-US" w:eastAsia="en-US"/>
              </w:rPr>
              <w:t>4,99</w:t>
            </w:r>
          </w:p>
        </w:tc>
      </w:tr>
      <w:tr w:rsidR="007E3D73" w:rsidTr="0052466E">
        <w:trPr>
          <w:gridAfter w:val="4"/>
          <w:wAfter w:w="2452" w:type="dxa"/>
          <w:trHeight w:hRule="exact" w:val="704"/>
        </w:trPr>
        <w:tc>
          <w:tcPr>
            <w:tcW w:w="928" w:type="dxa"/>
            <w:gridSpan w:val="4"/>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53" w:right="335"/>
              <w:jc w:val="center"/>
              <w:rPr>
                <w:rFonts w:ascii="Bell MT" w:hAnsi="Bell MT" w:cs="Bell MT"/>
                <w:sz w:val="20"/>
                <w:szCs w:val="22"/>
                <w:lang w:val="en-US" w:eastAsia="en-US"/>
              </w:rPr>
            </w:pPr>
            <w:r>
              <w:rPr>
                <w:rFonts w:ascii="Bell MT" w:hAnsi="Bell MT" w:cs="Bell MT"/>
                <w:sz w:val="20"/>
                <w:szCs w:val="22"/>
                <w:lang w:val="en-US" w:eastAsia="en-US"/>
              </w:rPr>
              <w:t>4</w:t>
            </w:r>
          </w:p>
        </w:tc>
        <w:tc>
          <w:tcPr>
            <w:tcW w:w="952" w:type="dxa"/>
            <w:gridSpan w:val="3"/>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414" w:right="371"/>
              <w:jc w:val="center"/>
              <w:rPr>
                <w:rFonts w:ascii="Bell MT" w:hAnsi="Bell MT" w:cs="Bell MT"/>
                <w:sz w:val="20"/>
                <w:szCs w:val="22"/>
                <w:lang w:val="en-US" w:eastAsia="en-US"/>
              </w:rPr>
            </w:pPr>
            <w:r>
              <w:rPr>
                <w:rFonts w:ascii="Bell MT" w:hAnsi="Bell MT" w:cs="Bell MT"/>
                <w:sz w:val="20"/>
                <w:szCs w:val="22"/>
                <w:lang w:val="en-US" w:eastAsia="en-US"/>
              </w:rPr>
              <w:t>B</w:t>
            </w:r>
          </w:p>
        </w:tc>
        <w:tc>
          <w:tcPr>
            <w:tcW w:w="4924" w:type="dxa"/>
            <w:gridSpan w:val="3"/>
            <w:tcBorders>
              <w:top w:val="single" w:sz="2" w:space="0" w:color="F2F2F2"/>
              <w:left w:val="nil"/>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z w:val="20"/>
                <w:szCs w:val="22"/>
                <w:lang w:eastAsia="en-US"/>
              </w:rPr>
              <w:t>Affidamento lavori, servizi e forniture: determinazione a contrattare.</w:t>
            </w:r>
          </w:p>
        </w:tc>
        <w:tc>
          <w:tcPr>
            <w:tcW w:w="1876" w:type="dxa"/>
            <w:gridSpan w:val="6"/>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10" w:line="130" w:lineRule="exact"/>
              <w:rPr>
                <w:rFonts w:ascii="Calibri" w:hAnsi="Calibri"/>
                <w:sz w:val="13"/>
                <w:szCs w:val="13"/>
                <w:lang w:eastAsia="en-US"/>
              </w:rPr>
            </w:pPr>
          </w:p>
          <w:p w:rsidR="007E3D73" w:rsidRDefault="007E3D73" w:rsidP="0052466E">
            <w:pPr>
              <w:ind w:left="710" w:right="688"/>
              <w:jc w:val="center"/>
              <w:rPr>
                <w:rFonts w:ascii="Bell MT" w:hAnsi="Bell MT" w:cs="Bell MT"/>
                <w:sz w:val="20"/>
                <w:szCs w:val="22"/>
                <w:lang w:val="en-US" w:eastAsia="en-US"/>
              </w:rPr>
            </w:pPr>
            <w:r>
              <w:rPr>
                <w:rFonts w:ascii="Bell MT" w:hAnsi="Bell MT" w:cs="Bell MT"/>
                <w:b/>
                <w:bCs/>
                <w:spacing w:val="-1"/>
                <w:sz w:val="20"/>
                <w:szCs w:val="22"/>
                <w:lang w:val="en-US" w:eastAsia="en-US"/>
              </w:rPr>
              <w:t>4,95</w:t>
            </w:r>
          </w:p>
        </w:tc>
      </w:tr>
      <w:tr w:rsidR="007E3D73" w:rsidTr="0052466E">
        <w:trPr>
          <w:gridAfter w:val="4"/>
          <w:wAfter w:w="2452" w:type="dxa"/>
          <w:trHeight w:hRule="exact" w:val="611"/>
        </w:trPr>
        <w:tc>
          <w:tcPr>
            <w:tcW w:w="928" w:type="dxa"/>
            <w:gridSpan w:val="4"/>
            <w:tcBorders>
              <w:top w:val="single" w:sz="2" w:space="0" w:color="CDCDCD"/>
              <w:left w:val="nil"/>
              <w:bottom w:val="single" w:sz="2" w:space="0" w:color="F2F2F2"/>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299" w:right="275"/>
              <w:jc w:val="center"/>
              <w:rPr>
                <w:rFonts w:ascii="Bell MT" w:hAnsi="Bell MT" w:cs="Bell MT"/>
                <w:sz w:val="20"/>
                <w:szCs w:val="22"/>
                <w:lang w:val="en-US" w:eastAsia="en-US"/>
              </w:rPr>
            </w:pPr>
            <w:r>
              <w:rPr>
                <w:rFonts w:ascii="Bell MT" w:hAnsi="Bell MT" w:cs="Bell MT"/>
                <w:spacing w:val="1"/>
                <w:sz w:val="20"/>
                <w:szCs w:val="22"/>
                <w:lang w:val="en-US" w:eastAsia="en-US"/>
              </w:rPr>
              <w:t>28</w:t>
            </w:r>
          </w:p>
        </w:tc>
        <w:tc>
          <w:tcPr>
            <w:tcW w:w="952" w:type="dxa"/>
            <w:gridSpan w:val="3"/>
            <w:tcBorders>
              <w:top w:val="single" w:sz="2" w:space="0" w:color="CDCDCD"/>
              <w:left w:val="nil"/>
              <w:bottom w:val="single" w:sz="2" w:space="0" w:color="F2F2F2"/>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90" w:right="345"/>
              <w:jc w:val="center"/>
              <w:rPr>
                <w:rFonts w:ascii="Bell MT" w:hAnsi="Bell MT" w:cs="Bell MT"/>
                <w:sz w:val="20"/>
                <w:szCs w:val="22"/>
                <w:lang w:val="en-US" w:eastAsia="en-US"/>
              </w:rPr>
            </w:pPr>
            <w:r>
              <w:rPr>
                <w:rFonts w:ascii="Bell MT" w:hAnsi="Bell MT" w:cs="Bell MT"/>
                <w:sz w:val="20"/>
                <w:szCs w:val="22"/>
                <w:lang w:val="en-US" w:eastAsia="en-US"/>
              </w:rPr>
              <w:t>E</w:t>
            </w:r>
          </w:p>
        </w:tc>
        <w:tc>
          <w:tcPr>
            <w:tcW w:w="4924" w:type="dxa"/>
            <w:gridSpan w:val="3"/>
            <w:tcBorders>
              <w:top w:val="single" w:sz="2" w:space="0" w:color="CDCDCD"/>
              <w:left w:val="nil"/>
              <w:bottom w:val="single" w:sz="2" w:space="0" w:color="F2F2F2"/>
              <w:right w:val="nil"/>
            </w:tcBorders>
            <w:shd w:val="clear" w:color="auto" w:fill="CDCDCD"/>
          </w:tcPr>
          <w:p w:rsidR="007E3D73" w:rsidRDefault="007E3D73" w:rsidP="0052466E">
            <w:pPr>
              <w:spacing w:before="9"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pacing w:val="-1"/>
                <w:sz w:val="20"/>
                <w:szCs w:val="22"/>
                <w:lang w:eastAsia="en-US"/>
              </w:rPr>
              <w:t>Provvedimenti residuali: pianificazione urbanistica attuativa. Convenzione urbanistica. Individuazione opere di urbanizzazione.</w:t>
            </w:r>
          </w:p>
        </w:tc>
        <w:tc>
          <w:tcPr>
            <w:tcW w:w="1876" w:type="dxa"/>
            <w:gridSpan w:val="6"/>
            <w:tcBorders>
              <w:top w:val="single" w:sz="2" w:space="0" w:color="CDCDCD"/>
              <w:left w:val="nil"/>
              <w:bottom w:val="single" w:sz="2" w:space="0" w:color="F2F2F2"/>
              <w:right w:val="nil"/>
            </w:tcBorders>
            <w:shd w:val="clear" w:color="auto" w:fill="CDCDCD"/>
          </w:tcPr>
          <w:p w:rsidR="007E3D73" w:rsidRDefault="007E3D73" w:rsidP="0052466E">
            <w:pPr>
              <w:spacing w:before="1" w:line="140" w:lineRule="exact"/>
              <w:rPr>
                <w:rFonts w:ascii="Calibri" w:hAnsi="Calibri"/>
                <w:sz w:val="14"/>
                <w:szCs w:val="14"/>
                <w:lang w:eastAsia="en-US"/>
              </w:rPr>
            </w:pPr>
          </w:p>
          <w:p w:rsidR="007E3D73" w:rsidRDefault="007E3D73" w:rsidP="0052466E">
            <w:pPr>
              <w:ind w:left="754" w:right="732"/>
              <w:jc w:val="center"/>
              <w:rPr>
                <w:rFonts w:ascii="Bell MT" w:hAnsi="Bell MT" w:cs="Bell MT"/>
                <w:sz w:val="20"/>
                <w:szCs w:val="22"/>
                <w:lang w:val="en-US" w:eastAsia="en-US"/>
              </w:rPr>
            </w:pPr>
            <w:r>
              <w:rPr>
                <w:rFonts w:ascii="Bell MT" w:hAnsi="Bell MT" w:cs="Bell MT"/>
                <w:b/>
                <w:bCs/>
                <w:spacing w:val="-1"/>
                <w:sz w:val="20"/>
                <w:szCs w:val="22"/>
                <w:lang w:val="en-US" w:eastAsia="en-US"/>
              </w:rPr>
              <w:t>4,75</w:t>
            </w:r>
          </w:p>
        </w:tc>
      </w:tr>
      <w:tr w:rsidR="007E3D73" w:rsidTr="0052466E">
        <w:trPr>
          <w:gridAfter w:val="4"/>
          <w:wAfter w:w="2452" w:type="dxa"/>
          <w:trHeight w:hRule="exact" w:val="574"/>
        </w:trPr>
        <w:tc>
          <w:tcPr>
            <w:tcW w:w="928" w:type="dxa"/>
            <w:gridSpan w:val="4"/>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299" w:right="275"/>
              <w:jc w:val="center"/>
              <w:rPr>
                <w:rFonts w:ascii="Bell MT" w:hAnsi="Bell MT" w:cs="Bell MT"/>
                <w:sz w:val="20"/>
                <w:szCs w:val="22"/>
                <w:lang w:val="en-US" w:eastAsia="en-US"/>
              </w:rPr>
            </w:pPr>
            <w:r>
              <w:rPr>
                <w:rFonts w:ascii="Bell MT" w:hAnsi="Bell MT" w:cs="Bell MT"/>
                <w:spacing w:val="1"/>
                <w:sz w:val="20"/>
                <w:szCs w:val="22"/>
                <w:lang w:val="en-US" w:eastAsia="en-US"/>
              </w:rPr>
              <w:t>24</w:t>
            </w:r>
          </w:p>
        </w:tc>
        <w:tc>
          <w:tcPr>
            <w:tcW w:w="952" w:type="dxa"/>
            <w:gridSpan w:val="3"/>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90" w:right="345"/>
              <w:jc w:val="center"/>
              <w:rPr>
                <w:rFonts w:ascii="Bell MT" w:hAnsi="Bell MT" w:cs="Bell MT"/>
                <w:sz w:val="20"/>
                <w:szCs w:val="22"/>
                <w:lang w:val="en-US" w:eastAsia="en-US"/>
              </w:rPr>
            </w:pPr>
            <w:r>
              <w:rPr>
                <w:rFonts w:ascii="Bell MT" w:hAnsi="Bell MT" w:cs="Bell MT"/>
                <w:sz w:val="20"/>
                <w:szCs w:val="22"/>
                <w:lang w:val="en-US" w:eastAsia="en-US"/>
              </w:rPr>
              <w:t>E</w:t>
            </w:r>
          </w:p>
        </w:tc>
        <w:tc>
          <w:tcPr>
            <w:tcW w:w="4924" w:type="dxa"/>
            <w:gridSpan w:val="3"/>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pacing w:val="-1"/>
                <w:sz w:val="20"/>
                <w:szCs w:val="22"/>
                <w:lang w:eastAsia="en-US"/>
              </w:rPr>
              <w:t>Provvedimenti residuali: pianificazione urbanistica generale. Approvazione del piano.</w:t>
            </w:r>
          </w:p>
        </w:tc>
        <w:tc>
          <w:tcPr>
            <w:tcW w:w="1876" w:type="dxa"/>
            <w:gridSpan w:val="6"/>
            <w:tcBorders>
              <w:top w:val="single" w:sz="2" w:space="0" w:color="F2F2F2"/>
              <w:left w:val="nil"/>
              <w:bottom w:val="single" w:sz="2" w:space="0" w:color="CDCDCD"/>
              <w:right w:val="nil"/>
            </w:tcBorders>
            <w:shd w:val="clear" w:color="auto" w:fill="F2F2F2"/>
          </w:tcPr>
          <w:p w:rsidR="007E3D73" w:rsidRDefault="007E3D73" w:rsidP="0052466E">
            <w:pPr>
              <w:spacing w:before="10" w:line="130" w:lineRule="exact"/>
              <w:rPr>
                <w:rFonts w:ascii="Calibri" w:hAnsi="Calibri"/>
                <w:sz w:val="13"/>
                <w:szCs w:val="13"/>
                <w:lang w:eastAsia="en-US"/>
              </w:rPr>
            </w:pPr>
          </w:p>
          <w:p w:rsidR="007E3D73" w:rsidRDefault="007E3D73" w:rsidP="0052466E">
            <w:pPr>
              <w:spacing w:before="10" w:line="130" w:lineRule="exact"/>
              <w:rPr>
                <w:rFonts w:ascii="Bell MT" w:hAnsi="Bell MT"/>
                <w:b/>
                <w:sz w:val="20"/>
                <w:lang w:eastAsia="en-US"/>
              </w:rPr>
            </w:pPr>
            <w:r>
              <w:rPr>
                <w:rFonts w:ascii="Bell MT" w:hAnsi="Bell MT"/>
                <w:b/>
                <w:sz w:val="20"/>
                <w:lang w:eastAsia="en-US"/>
              </w:rPr>
              <w:t xml:space="preserve">              4,74</w:t>
            </w:r>
          </w:p>
        </w:tc>
      </w:tr>
      <w:tr w:rsidR="007E3D73" w:rsidTr="0052466E">
        <w:trPr>
          <w:trHeight w:hRule="exact" w:val="574"/>
        </w:trPr>
        <w:tc>
          <w:tcPr>
            <w:tcW w:w="928" w:type="dxa"/>
            <w:gridSpan w:val="4"/>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293" w:right="275"/>
              <w:jc w:val="center"/>
              <w:rPr>
                <w:rFonts w:ascii="Bell MT" w:hAnsi="Bell MT" w:cs="Bell MT"/>
                <w:sz w:val="20"/>
                <w:szCs w:val="22"/>
                <w:lang w:eastAsia="en-US"/>
              </w:rPr>
            </w:pPr>
            <w:r>
              <w:rPr>
                <w:rFonts w:ascii="Bell MT" w:hAnsi="Bell MT" w:cs="Bell MT"/>
                <w:sz w:val="20"/>
                <w:szCs w:val="22"/>
                <w:lang w:eastAsia="en-US"/>
              </w:rPr>
              <w:t>7-bis</w:t>
            </w:r>
          </w:p>
        </w:tc>
        <w:tc>
          <w:tcPr>
            <w:tcW w:w="952" w:type="dxa"/>
            <w:gridSpan w:val="3"/>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388" w:right="346"/>
              <w:jc w:val="center"/>
              <w:rPr>
                <w:rFonts w:ascii="Bell MT" w:hAnsi="Bell MT" w:cs="Bell MT"/>
                <w:sz w:val="20"/>
                <w:szCs w:val="22"/>
                <w:lang w:val="en-US" w:eastAsia="en-US"/>
              </w:rPr>
            </w:pPr>
            <w:r>
              <w:rPr>
                <w:rFonts w:ascii="Bell MT" w:hAnsi="Bell MT" w:cs="Bell MT"/>
                <w:sz w:val="20"/>
                <w:szCs w:val="22"/>
                <w:lang w:val="en-US" w:eastAsia="en-US"/>
              </w:rPr>
              <w:t>B</w:t>
            </w:r>
          </w:p>
        </w:tc>
        <w:tc>
          <w:tcPr>
            <w:tcW w:w="4924" w:type="dxa"/>
            <w:gridSpan w:val="3"/>
            <w:tcBorders>
              <w:top w:val="single" w:sz="2" w:space="0" w:color="F2F2F2"/>
              <w:left w:val="nil"/>
              <w:bottom w:val="single" w:sz="2" w:space="0" w:color="CDCDCD"/>
              <w:right w:val="nil"/>
            </w:tcBorders>
            <w:shd w:val="clear" w:color="auto" w:fill="F2F2F2"/>
          </w:tcPr>
          <w:p w:rsidR="007E3D73" w:rsidRDefault="007E3D73" w:rsidP="0052466E">
            <w:pPr>
              <w:ind w:left="129"/>
              <w:rPr>
                <w:rFonts w:ascii="Bell MT" w:hAnsi="Bell MT" w:cs="Bell MT"/>
                <w:sz w:val="20"/>
                <w:szCs w:val="22"/>
                <w:lang w:eastAsia="en-US"/>
              </w:rPr>
            </w:pPr>
          </w:p>
          <w:p w:rsidR="007E3D73" w:rsidRDefault="007E3D73" w:rsidP="0052466E">
            <w:pPr>
              <w:ind w:left="129"/>
              <w:rPr>
                <w:rFonts w:ascii="Bell MT" w:hAnsi="Bell MT" w:cs="Bell MT"/>
                <w:sz w:val="20"/>
                <w:szCs w:val="22"/>
                <w:lang w:eastAsia="en-US"/>
              </w:rPr>
            </w:pPr>
            <w:r>
              <w:rPr>
                <w:rFonts w:ascii="Bell MT" w:hAnsi="Bell MT" w:cs="Bell MT"/>
                <w:sz w:val="20"/>
                <w:szCs w:val="22"/>
                <w:lang w:eastAsia="en-US"/>
              </w:rPr>
              <w:t>Affidamento in house</w:t>
            </w:r>
          </w:p>
        </w:tc>
        <w:tc>
          <w:tcPr>
            <w:tcW w:w="1876" w:type="dxa"/>
            <w:gridSpan w:val="6"/>
            <w:tcBorders>
              <w:top w:val="single" w:sz="2" w:space="0" w:color="F2F2F2"/>
              <w:left w:val="nil"/>
              <w:bottom w:val="single" w:sz="2" w:space="0" w:color="CDCDCD"/>
              <w:right w:val="nil"/>
            </w:tcBorders>
            <w:shd w:val="clear" w:color="auto" w:fill="F2F2F2"/>
          </w:tcPr>
          <w:p w:rsidR="007E3D73" w:rsidRDefault="007E3D73" w:rsidP="0052466E">
            <w:pPr>
              <w:ind w:left="462" w:right="419"/>
              <w:jc w:val="center"/>
              <w:rPr>
                <w:rFonts w:ascii="Bell MT" w:hAnsi="Bell MT" w:cs="Bell MT"/>
                <w:sz w:val="20"/>
                <w:szCs w:val="22"/>
                <w:lang w:val="en-US" w:eastAsia="en-US"/>
              </w:rPr>
            </w:pPr>
          </w:p>
          <w:p w:rsidR="007E3D73" w:rsidRPr="00574FAE" w:rsidRDefault="007E3D73" w:rsidP="0052466E">
            <w:pPr>
              <w:ind w:left="462" w:right="419"/>
              <w:jc w:val="center"/>
              <w:rPr>
                <w:rFonts w:ascii="Bell MT" w:hAnsi="Bell MT" w:cs="Bell MT"/>
                <w:b/>
                <w:sz w:val="20"/>
                <w:szCs w:val="22"/>
                <w:lang w:val="en-US" w:eastAsia="en-US"/>
              </w:rPr>
            </w:pPr>
            <w:r w:rsidRPr="00574FAE">
              <w:rPr>
                <w:rFonts w:ascii="Bell MT" w:hAnsi="Bell MT" w:cs="Bell MT"/>
                <w:b/>
                <w:sz w:val="20"/>
                <w:szCs w:val="22"/>
                <w:lang w:val="en-US" w:eastAsia="en-US"/>
              </w:rPr>
              <w:t>4,67</w:t>
            </w:r>
          </w:p>
        </w:tc>
        <w:tc>
          <w:tcPr>
            <w:tcW w:w="1226" w:type="dxa"/>
            <w:gridSpan w:val="3"/>
          </w:tcPr>
          <w:p w:rsidR="007E3D73" w:rsidRDefault="007E3D73" w:rsidP="0052466E">
            <w:pPr>
              <w:ind w:left="369"/>
              <w:rPr>
                <w:rFonts w:ascii="Bell MT" w:hAnsi="Bell MT" w:cs="Bell MT"/>
                <w:sz w:val="20"/>
                <w:szCs w:val="22"/>
                <w:lang w:val="en-US" w:eastAsia="en-US"/>
              </w:rPr>
            </w:pPr>
          </w:p>
        </w:tc>
        <w:tc>
          <w:tcPr>
            <w:tcW w:w="1226" w:type="dxa"/>
          </w:tcPr>
          <w:p w:rsidR="007E3D73" w:rsidRDefault="007E3D73" w:rsidP="0052466E">
            <w:pPr>
              <w:rPr>
                <w:rFonts w:ascii="Bell MT" w:hAnsi="Bell MT" w:cs="Bell MT"/>
                <w:sz w:val="20"/>
                <w:szCs w:val="22"/>
                <w:lang w:val="en-US" w:eastAsia="en-US"/>
              </w:rPr>
            </w:pPr>
          </w:p>
        </w:tc>
      </w:tr>
      <w:tr w:rsidR="007E3D73" w:rsidTr="0052466E">
        <w:trPr>
          <w:gridAfter w:val="4"/>
          <w:wAfter w:w="2452" w:type="dxa"/>
          <w:trHeight w:hRule="exact" w:val="574"/>
        </w:trPr>
        <w:tc>
          <w:tcPr>
            <w:tcW w:w="928" w:type="dxa"/>
            <w:gridSpan w:val="4"/>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53" w:right="335"/>
              <w:jc w:val="center"/>
              <w:rPr>
                <w:rFonts w:ascii="Bell MT" w:hAnsi="Bell MT" w:cs="Bell MT"/>
                <w:sz w:val="20"/>
                <w:szCs w:val="22"/>
                <w:lang w:val="en-US" w:eastAsia="en-US"/>
              </w:rPr>
            </w:pPr>
            <w:r>
              <w:rPr>
                <w:rFonts w:ascii="Bell MT" w:hAnsi="Bell MT" w:cs="Bell MT"/>
                <w:sz w:val="20"/>
                <w:szCs w:val="22"/>
                <w:lang w:val="en-US" w:eastAsia="en-US"/>
              </w:rPr>
              <w:t>3</w:t>
            </w:r>
          </w:p>
        </w:tc>
        <w:tc>
          <w:tcPr>
            <w:tcW w:w="952" w:type="dxa"/>
            <w:gridSpan w:val="3"/>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417" w:right="375"/>
              <w:rPr>
                <w:rFonts w:ascii="Bell MT" w:hAnsi="Bell MT" w:cs="Bell MT"/>
                <w:sz w:val="20"/>
                <w:szCs w:val="22"/>
                <w:lang w:val="en-US" w:eastAsia="en-US"/>
              </w:rPr>
            </w:pPr>
            <w:r>
              <w:rPr>
                <w:rFonts w:ascii="Bell MT" w:hAnsi="Bell MT" w:cs="Bell MT"/>
                <w:sz w:val="20"/>
                <w:szCs w:val="22"/>
                <w:lang w:val="en-US" w:eastAsia="en-US"/>
              </w:rPr>
              <w:t>B</w:t>
            </w:r>
          </w:p>
        </w:tc>
        <w:tc>
          <w:tcPr>
            <w:tcW w:w="4924" w:type="dxa"/>
            <w:gridSpan w:val="3"/>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z w:val="20"/>
                <w:szCs w:val="22"/>
                <w:lang w:eastAsia="en-US"/>
              </w:rPr>
              <w:t>Affidamento lavori, servizi e forniture: individuazione oggetto dell’affidamento.</w:t>
            </w:r>
          </w:p>
        </w:tc>
        <w:tc>
          <w:tcPr>
            <w:tcW w:w="1876" w:type="dxa"/>
            <w:gridSpan w:val="6"/>
            <w:tcBorders>
              <w:top w:val="single" w:sz="2" w:space="0" w:color="F2F2F2"/>
              <w:left w:val="nil"/>
              <w:bottom w:val="single" w:sz="2" w:space="0" w:color="CDCDCD"/>
              <w:right w:val="nil"/>
            </w:tcBorders>
            <w:shd w:val="clear" w:color="auto" w:fill="F2F2F2"/>
          </w:tcPr>
          <w:p w:rsidR="007E3D73" w:rsidRDefault="007E3D73" w:rsidP="0052466E">
            <w:pPr>
              <w:spacing w:before="10" w:line="130" w:lineRule="exact"/>
              <w:rPr>
                <w:rFonts w:ascii="Calibri" w:hAnsi="Calibri"/>
                <w:sz w:val="13"/>
                <w:szCs w:val="13"/>
                <w:lang w:eastAsia="en-US"/>
              </w:rPr>
            </w:pPr>
          </w:p>
          <w:p w:rsidR="007E3D73" w:rsidRDefault="007E3D73" w:rsidP="0052466E">
            <w:pPr>
              <w:ind w:left="754" w:right="732"/>
              <w:jc w:val="center"/>
              <w:rPr>
                <w:rFonts w:ascii="Bell MT" w:hAnsi="Bell MT" w:cs="Bell MT"/>
                <w:sz w:val="20"/>
                <w:szCs w:val="22"/>
                <w:lang w:val="en-US" w:eastAsia="en-US"/>
              </w:rPr>
            </w:pPr>
            <w:r>
              <w:rPr>
                <w:rFonts w:ascii="Bell MT" w:hAnsi="Bell MT" w:cs="Bell MT"/>
                <w:b/>
                <w:bCs/>
                <w:spacing w:val="-1"/>
                <w:sz w:val="20"/>
                <w:szCs w:val="22"/>
                <w:lang w:val="en-US" w:eastAsia="en-US"/>
              </w:rPr>
              <w:t>4</w:t>
            </w:r>
            <w:r>
              <w:rPr>
                <w:rFonts w:ascii="Bell MT" w:hAnsi="Bell MT" w:cs="Bell MT"/>
                <w:b/>
                <w:bCs/>
                <w:spacing w:val="1"/>
                <w:sz w:val="20"/>
                <w:szCs w:val="22"/>
                <w:lang w:val="en-US" w:eastAsia="en-US"/>
              </w:rPr>
              <w:t>,</w:t>
            </w:r>
            <w:r>
              <w:rPr>
                <w:rFonts w:ascii="Bell MT" w:hAnsi="Bell MT" w:cs="Bell MT"/>
                <w:b/>
                <w:bCs/>
                <w:spacing w:val="-1"/>
                <w:sz w:val="20"/>
                <w:szCs w:val="22"/>
                <w:lang w:val="en-US" w:eastAsia="en-US"/>
              </w:rPr>
              <w:t>50</w:t>
            </w:r>
          </w:p>
        </w:tc>
      </w:tr>
      <w:tr w:rsidR="007E3D73" w:rsidTr="0052466E">
        <w:trPr>
          <w:gridAfter w:val="3"/>
          <w:wAfter w:w="2437" w:type="dxa"/>
          <w:trHeight w:hRule="exact" w:val="786"/>
        </w:trPr>
        <w:tc>
          <w:tcPr>
            <w:tcW w:w="884" w:type="dxa"/>
            <w:gridSpan w:val="2"/>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04" w:right="183"/>
              <w:jc w:val="center"/>
              <w:rPr>
                <w:rFonts w:ascii="Bell MT" w:hAnsi="Bell MT" w:cs="Bell MT"/>
                <w:sz w:val="20"/>
                <w:szCs w:val="22"/>
                <w:lang w:val="en-US" w:eastAsia="en-US"/>
              </w:rPr>
            </w:pPr>
            <w:r>
              <w:rPr>
                <w:rFonts w:ascii="Bell MT" w:hAnsi="Bell MT" w:cs="Bell MT"/>
                <w:sz w:val="20"/>
                <w:szCs w:val="22"/>
                <w:lang w:val="en-US" w:eastAsia="en-US"/>
              </w:rPr>
              <w:t>5-bis</w:t>
            </w:r>
          </w:p>
        </w:tc>
        <w:tc>
          <w:tcPr>
            <w:tcW w:w="896" w:type="dxa"/>
            <w:gridSpan w:val="3"/>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46"/>
              <w:jc w:val="center"/>
              <w:rPr>
                <w:rFonts w:ascii="Bell MT" w:hAnsi="Bell MT" w:cs="Bell MT"/>
                <w:sz w:val="20"/>
                <w:szCs w:val="22"/>
                <w:lang w:val="en-US" w:eastAsia="en-US"/>
              </w:rPr>
            </w:pPr>
            <w:r>
              <w:rPr>
                <w:rFonts w:ascii="Bell MT" w:hAnsi="Bell MT" w:cs="Bell MT"/>
                <w:sz w:val="20"/>
                <w:szCs w:val="22"/>
                <w:lang w:val="en-US" w:eastAsia="en-US"/>
              </w:rPr>
              <w:t xml:space="preserve"> B</w:t>
            </w:r>
          </w:p>
        </w:tc>
        <w:tc>
          <w:tcPr>
            <w:tcW w:w="4349" w:type="dxa"/>
            <w:gridSpan w:val="3"/>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86"/>
              <w:rPr>
                <w:rFonts w:ascii="Bell MT" w:hAnsi="Bell MT" w:cs="Bell MT"/>
                <w:sz w:val="20"/>
                <w:szCs w:val="22"/>
                <w:lang w:eastAsia="en-US"/>
              </w:rPr>
            </w:pPr>
            <w:r>
              <w:rPr>
                <w:rFonts w:ascii="Bell MT" w:hAnsi="Bell MT" w:cs="Bell MT"/>
                <w:sz w:val="20"/>
                <w:szCs w:val="22"/>
                <w:lang w:eastAsia="en-US"/>
              </w:rPr>
              <w:t>Affidamento lavori, servizi e forniture: aggiudicazione e stipula del contratto.</w:t>
            </w:r>
          </w:p>
        </w:tc>
        <w:tc>
          <w:tcPr>
            <w:tcW w:w="1253" w:type="dxa"/>
            <w:gridSpan w:val="3"/>
            <w:tcBorders>
              <w:top w:val="single" w:sz="2" w:space="0" w:color="F2F2F2"/>
              <w:left w:val="single" w:sz="36" w:space="0" w:color="F2F2F2"/>
              <w:bottom w:val="single" w:sz="2" w:space="0" w:color="CDCDCD"/>
              <w:right w:val="single" w:sz="36" w:space="0" w:color="F2F2F2"/>
            </w:tcBorders>
            <w:shd w:val="clear" w:color="auto" w:fill="F2F2F2"/>
            <w:hideMark/>
          </w:tcPr>
          <w:p w:rsidR="007E3D73" w:rsidRDefault="007E3D73" w:rsidP="0052466E">
            <w:pPr>
              <w:ind w:left="42"/>
              <w:jc w:val="center"/>
              <w:rPr>
                <w:rFonts w:ascii="Bell MT" w:hAnsi="Bell MT" w:cs="Bell MT"/>
                <w:sz w:val="20"/>
                <w:szCs w:val="22"/>
                <w:lang w:eastAsia="en-US"/>
              </w:rPr>
            </w:pPr>
            <w:r>
              <w:rPr>
                <w:rFonts w:ascii="Bell MT" w:hAnsi="Bell MT" w:cs="Bell MT"/>
                <w:sz w:val="20"/>
                <w:szCs w:val="22"/>
                <w:lang w:eastAsia="en-US"/>
              </w:rPr>
              <w:t xml:space="preserve">                                           </w:t>
            </w:r>
          </w:p>
        </w:tc>
        <w:tc>
          <w:tcPr>
            <w:tcW w:w="1026" w:type="dxa"/>
            <w:gridSpan w:val="2"/>
            <w:tcBorders>
              <w:top w:val="single" w:sz="2" w:space="0" w:color="F2F2F2"/>
              <w:left w:val="single" w:sz="36" w:space="0" w:color="F2F2F2"/>
              <w:bottom w:val="single" w:sz="2" w:space="0" w:color="CDCDCD"/>
              <w:right w:val="single" w:sz="36" w:space="0" w:color="F2F2F2"/>
            </w:tcBorders>
            <w:shd w:val="clear" w:color="auto" w:fill="F2F2F2"/>
            <w:hideMark/>
          </w:tcPr>
          <w:p w:rsidR="007E3D73" w:rsidRDefault="007E3D73" w:rsidP="0052466E">
            <w:pPr>
              <w:rPr>
                <w:rFonts w:ascii="Bell MT" w:hAnsi="Bell MT" w:cs="Bell MT"/>
                <w:b/>
                <w:sz w:val="20"/>
                <w:szCs w:val="22"/>
                <w:lang w:val="en-US" w:eastAsia="en-US"/>
              </w:rPr>
            </w:pPr>
            <w:r>
              <w:rPr>
                <w:rFonts w:ascii="Bell MT" w:hAnsi="Bell MT" w:cs="Bell MT"/>
                <w:b/>
                <w:sz w:val="20"/>
                <w:szCs w:val="22"/>
                <w:lang w:eastAsia="en-US"/>
              </w:rPr>
              <w:t xml:space="preserve">   </w:t>
            </w:r>
            <w:r>
              <w:rPr>
                <w:rFonts w:ascii="Bell MT" w:hAnsi="Bell MT" w:cs="Bell MT"/>
                <w:b/>
                <w:sz w:val="20"/>
                <w:szCs w:val="22"/>
                <w:lang w:val="en-US" w:eastAsia="en-US"/>
              </w:rPr>
              <w:t>4,50</w:t>
            </w:r>
          </w:p>
        </w:tc>
        <w:tc>
          <w:tcPr>
            <w:tcW w:w="287" w:type="dxa"/>
            <w:gridSpan w:val="4"/>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ind w:left="384"/>
              <w:rPr>
                <w:rFonts w:ascii="Bell MT" w:hAnsi="Bell MT" w:cs="Bell MT"/>
                <w:sz w:val="20"/>
                <w:szCs w:val="22"/>
                <w:lang w:val="en-US" w:eastAsia="en-US"/>
              </w:rPr>
            </w:pPr>
          </w:p>
        </w:tc>
      </w:tr>
      <w:tr w:rsidR="007E3D73" w:rsidTr="0052466E">
        <w:trPr>
          <w:gridAfter w:val="3"/>
          <w:wAfter w:w="2437" w:type="dxa"/>
          <w:trHeight w:hRule="exact" w:val="766"/>
        </w:trPr>
        <w:tc>
          <w:tcPr>
            <w:tcW w:w="884" w:type="dxa"/>
            <w:gridSpan w:val="2"/>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293" w:right="275"/>
              <w:jc w:val="center"/>
              <w:rPr>
                <w:rFonts w:ascii="Bell MT" w:hAnsi="Bell MT" w:cs="Bell MT"/>
                <w:sz w:val="20"/>
                <w:szCs w:val="22"/>
                <w:lang w:val="en-US" w:eastAsia="en-US"/>
              </w:rPr>
            </w:pPr>
            <w:r>
              <w:rPr>
                <w:rFonts w:ascii="Bell MT" w:hAnsi="Bell MT" w:cs="Bell MT"/>
                <w:sz w:val="20"/>
                <w:szCs w:val="22"/>
                <w:lang w:val="en-US" w:eastAsia="en-US"/>
              </w:rPr>
              <w:t>0-bis</w:t>
            </w:r>
          </w:p>
        </w:tc>
        <w:tc>
          <w:tcPr>
            <w:tcW w:w="896" w:type="dxa"/>
            <w:gridSpan w:val="3"/>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385" w:right="342"/>
              <w:jc w:val="center"/>
              <w:rPr>
                <w:rFonts w:ascii="Bell MT" w:hAnsi="Bell MT" w:cs="Bell MT"/>
                <w:sz w:val="20"/>
                <w:szCs w:val="22"/>
                <w:lang w:val="en-US" w:eastAsia="en-US"/>
              </w:rPr>
            </w:pPr>
            <w:r>
              <w:rPr>
                <w:rFonts w:ascii="Bell MT" w:hAnsi="Bell MT" w:cs="Bell MT"/>
                <w:sz w:val="20"/>
                <w:szCs w:val="22"/>
                <w:lang w:val="en-US" w:eastAsia="en-US"/>
              </w:rPr>
              <w:t>A</w:t>
            </w:r>
          </w:p>
        </w:tc>
        <w:tc>
          <w:tcPr>
            <w:tcW w:w="4349" w:type="dxa"/>
            <w:gridSpan w:val="3"/>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z w:val="20"/>
                <w:szCs w:val="22"/>
                <w:lang w:eastAsia="en-US"/>
              </w:rPr>
              <w:t xml:space="preserve">Nomina Responsabile </w:t>
            </w:r>
            <w:r w:rsidR="00D26F8B">
              <w:rPr>
                <w:rFonts w:ascii="Bell MT" w:hAnsi="Bell MT" w:cs="Bell MT"/>
                <w:sz w:val="20"/>
                <w:szCs w:val="22"/>
                <w:lang w:eastAsia="en-US"/>
              </w:rPr>
              <w:t>Servizio</w:t>
            </w:r>
            <w:r>
              <w:rPr>
                <w:rFonts w:ascii="Bell MT" w:hAnsi="Bell MT" w:cs="Bell MT"/>
                <w:sz w:val="20"/>
                <w:szCs w:val="22"/>
                <w:lang w:eastAsia="en-US"/>
              </w:rPr>
              <w:t>.</w:t>
            </w:r>
          </w:p>
        </w:tc>
        <w:tc>
          <w:tcPr>
            <w:tcW w:w="1253" w:type="dxa"/>
            <w:gridSpan w:val="3"/>
            <w:tcBorders>
              <w:top w:val="single" w:sz="2" w:space="0" w:color="F2F2F2"/>
              <w:left w:val="nil"/>
              <w:bottom w:val="single" w:sz="2" w:space="0" w:color="CDCDCD"/>
              <w:right w:val="nil"/>
            </w:tcBorders>
            <w:shd w:val="clear" w:color="auto" w:fill="F2F2F2"/>
          </w:tcPr>
          <w:p w:rsidR="007E3D73" w:rsidRDefault="007E3D73" w:rsidP="0052466E">
            <w:pPr>
              <w:ind w:left="462" w:right="419"/>
              <w:jc w:val="center"/>
              <w:rPr>
                <w:rFonts w:ascii="Bell MT" w:hAnsi="Bell MT" w:cs="Bell MT"/>
                <w:sz w:val="20"/>
                <w:szCs w:val="22"/>
                <w:lang w:val="en-US" w:eastAsia="en-US"/>
              </w:rPr>
            </w:pPr>
          </w:p>
        </w:tc>
        <w:tc>
          <w:tcPr>
            <w:tcW w:w="1026" w:type="dxa"/>
            <w:gridSpan w:val="2"/>
            <w:tcBorders>
              <w:top w:val="single" w:sz="2" w:space="0" w:color="F2F2F2"/>
              <w:left w:val="nil"/>
              <w:bottom w:val="single" w:sz="2" w:space="0" w:color="CDCDCD"/>
              <w:right w:val="single" w:sz="36" w:space="0" w:color="F2F2F2"/>
            </w:tcBorders>
            <w:shd w:val="clear" w:color="auto" w:fill="F2F2F2"/>
            <w:hideMark/>
          </w:tcPr>
          <w:p w:rsidR="007E3D73" w:rsidRDefault="007E3D73" w:rsidP="0052466E">
            <w:pPr>
              <w:rPr>
                <w:rFonts w:ascii="Bell MT" w:hAnsi="Bell MT" w:cs="Bell MT"/>
                <w:sz w:val="20"/>
                <w:szCs w:val="22"/>
                <w:lang w:val="en-US" w:eastAsia="en-US"/>
              </w:rPr>
            </w:pPr>
            <w:r>
              <w:rPr>
                <w:rFonts w:ascii="Bell MT" w:hAnsi="Bell MT" w:cs="Bell MT"/>
                <w:sz w:val="20"/>
                <w:szCs w:val="22"/>
                <w:lang w:val="en-US" w:eastAsia="en-US"/>
              </w:rPr>
              <w:t xml:space="preserve">    4,16</w:t>
            </w:r>
          </w:p>
        </w:tc>
        <w:tc>
          <w:tcPr>
            <w:tcW w:w="287" w:type="dxa"/>
            <w:gridSpan w:val="4"/>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ind w:left="384"/>
              <w:rPr>
                <w:rFonts w:ascii="Bell MT" w:hAnsi="Bell MT" w:cs="Bell MT"/>
                <w:sz w:val="20"/>
                <w:szCs w:val="22"/>
                <w:lang w:val="en-US" w:eastAsia="en-US"/>
              </w:rPr>
            </w:pPr>
          </w:p>
        </w:tc>
      </w:tr>
      <w:tr w:rsidR="007E3D73" w:rsidTr="0052466E">
        <w:trPr>
          <w:gridAfter w:val="4"/>
          <w:wAfter w:w="2452" w:type="dxa"/>
          <w:trHeight w:hRule="exact" w:val="574"/>
        </w:trPr>
        <w:tc>
          <w:tcPr>
            <w:tcW w:w="928" w:type="dxa"/>
            <w:gridSpan w:val="4"/>
            <w:tcBorders>
              <w:top w:val="single" w:sz="2" w:space="0" w:color="CDCDCD"/>
              <w:left w:val="nil"/>
              <w:bottom w:val="single" w:sz="2" w:space="0" w:color="F2F2F2"/>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53" w:right="335"/>
              <w:jc w:val="center"/>
              <w:rPr>
                <w:rFonts w:ascii="Bell MT" w:hAnsi="Bell MT" w:cs="Bell MT"/>
                <w:sz w:val="20"/>
                <w:szCs w:val="22"/>
                <w:lang w:val="en-US" w:eastAsia="en-US"/>
              </w:rPr>
            </w:pPr>
            <w:r>
              <w:rPr>
                <w:rFonts w:ascii="Bell MT" w:hAnsi="Bell MT" w:cs="Bell MT"/>
                <w:sz w:val="20"/>
                <w:szCs w:val="22"/>
                <w:lang w:val="en-US" w:eastAsia="en-US"/>
              </w:rPr>
              <w:t>16</w:t>
            </w:r>
          </w:p>
        </w:tc>
        <w:tc>
          <w:tcPr>
            <w:tcW w:w="952" w:type="dxa"/>
            <w:gridSpan w:val="3"/>
            <w:tcBorders>
              <w:top w:val="single" w:sz="2" w:space="0" w:color="CDCDCD"/>
              <w:left w:val="nil"/>
              <w:bottom w:val="single" w:sz="2" w:space="0" w:color="F2F2F2"/>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417" w:right="375"/>
              <w:jc w:val="center"/>
              <w:rPr>
                <w:rFonts w:ascii="Bell MT" w:hAnsi="Bell MT" w:cs="Bell MT"/>
                <w:sz w:val="20"/>
                <w:szCs w:val="22"/>
                <w:lang w:val="en-US" w:eastAsia="en-US"/>
              </w:rPr>
            </w:pPr>
            <w:r>
              <w:rPr>
                <w:rFonts w:ascii="Bell MT" w:hAnsi="Bell MT" w:cs="Bell MT"/>
                <w:sz w:val="20"/>
                <w:szCs w:val="22"/>
                <w:lang w:val="en-US" w:eastAsia="en-US"/>
              </w:rPr>
              <w:t>E</w:t>
            </w:r>
          </w:p>
        </w:tc>
        <w:tc>
          <w:tcPr>
            <w:tcW w:w="4924" w:type="dxa"/>
            <w:gridSpan w:val="3"/>
            <w:tcBorders>
              <w:top w:val="single" w:sz="2" w:space="0" w:color="CDCDCD"/>
              <w:left w:val="nil"/>
              <w:bottom w:val="single" w:sz="2" w:space="0" w:color="F2F2F2"/>
              <w:right w:val="nil"/>
            </w:tcBorders>
            <w:shd w:val="clear" w:color="auto" w:fill="CDCDCD"/>
          </w:tcPr>
          <w:p w:rsidR="007E3D73" w:rsidRDefault="007E3D73" w:rsidP="0052466E">
            <w:pPr>
              <w:spacing w:before="9"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z w:val="20"/>
                <w:szCs w:val="22"/>
                <w:lang w:eastAsia="en-US"/>
              </w:rPr>
              <w:t>Provvedimenti residuali: attività di controllo (SCIA, CIL, edilizi/ambientali, autodichiarazioni).</w:t>
            </w:r>
          </w:p>
        </w:tc>
        <w:tc>
          <w:tcPr>
            <w:tcW w:w="1876" w:type="dxa"/>
            <w:gridSpan w:val="6"/>
            <w:tcBorders>
              <w:top w:val="single" w:sz="2" w:space="0" w:color="CDCDCD"/>
              <w:left w:val="nil"/>
              <w:bottom w:val="single" w:sz="2" w:space="0" w:color="F2F2F2"/>
              <w:right w:val="nil"/>
            </w:tcBorders>
            <w:shd w:val="clear" w:color="auto" w:fill="CDCDCD"/>
          </w:tcPr>
          <w:p w:rsidR="007E3D73" w:rsidRDefault="007E3D73" w:rsidP="0052466E">
            <w:pPr>
              <w:spacing w:before="10" w:line="130" w:lineRule="exact"/>
              <w:rPr>
                <w:rFonts w:ascii="Calibri" w:hAnsi="Calibri"/>
                <w:sz w:val="13"/>
                <w:szCs w:val="13"/>
                <w:lang w:eastAsia="en-US"/>
              </w:rPr>
            </w:pPr>
          </w:p>
          <w:p w:rsidR="007E3D73" w:rsidRDefault="007E3D73" w:rsidP="0052466E">
            <w:pPr>
              <w:ind w:left="754" w:right="732"/>
              <w:jc w:val="center"/>
              <w:rPr>
                <w:rFonts w:ascii="Bell MT" w:hAnsi="Bell MT" w:cs="Bell MT"/>
                <w:sz w:val="20"/>
                <w:szCs w:val="22"/>
                <w:lang w:val="en-US" w:eastAsia="en-US"/>
              </w:rPr>
            </w:pPr>
            <w:r>
              <w:rPr>
                <w:rFonts w:ascii="Bell MT" w:hAnsi="Bell MT" w:cs="Bell MT"/>
                <w:b/>
                <w:bCs/>
                <w:spacing w:val="-1"/>
                <w:sz w:val="20"/>
                <w:szCs w:val="22"/>
                <w:lang w:val="en-US" w:eastAsia="en-US"/>
              </w:rPr>
              <w:t>4,08</w:t>
            </w:r>
          </w:p>
        </w:tc>
      </w:tr>
      <w:tr w:rsidR="007E3D73" w:rsidTr="0052466E">
        <w:trPr>
          <w:gridAfter w:val="4"/>
          <w:wAfter w:w="2452" w:type="dxa"/>
          <w:trHeight w:hRule="exact" w:val="924"/>
        </w:trPr>
        <w:tc>
          <w:tcPr>
            <w:tcW w:w="928" w:type="dxa"/>
            <w:gridSpan w:val="4"/>
            <w:tcBorders>
              <w:top w:val="single" w:sz="2" w:space="0" w:color="F2F2F2"/>
              <w:left w:val="nil"/>
              <w:bottom w:val="single" w:sz="2" w:space="0" w:color="F2F2F2"/>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53" w:right="335"/>
              <w:jc w:val="center"/>
              <w:rPr>
                <w:rFonts w:ascii="Bell MT" w:hAnsi="Bell MT" w:cs="Bell MT"/>
                <w:sz w:val="20"/>
                <w:szCs w:val="22"/>
                <w:lang w:val="en-US" w:eastAsia="en-US"/>
              </w:rPr>
            </w:pPr>
            <w:r>
              <w:rPr>
                <w:rFonts w:ascii="Bell MT" w:hAnsi="Bell MT" w:cs="Bell MT"/>
                <w:sz w:val="20"/>
                <w:szCs w:val="22"/>
                <w:lang w:val="en-US" w:eastAsia="en-US"/>
              </w:rPr>
              <w:t>17</w:t>
            </w:r>
          </w:p>
        </w:tc>
        <w:tc>
          <w:tcPr>
            <w:tcW w:w="952" w:type="dxa"/>
            <w:gridSpan w:val="3"/>
            <w:tcBorders>
              <w:top w:val="single" w:sz="2" w:space="0" w:color="F2F2F2"/>
              <w:left w:val="nil"/>
              <w:bottom w:val="single" w:sz="2" w:space="0" w:color="F2F2F2"/>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421" w:right="378"/>
              <w:jc w:val="center"/>
              <w:rPr>
                <w:rFonts w:ascii="Bell MT" w:hAnsi="Bell MT" w:cs="Bell MT"/>
                <w:sz w:val="20"/>
                <w:szCs w:val="22"/>
                <w:lang w:val="en-US" w:eastAsia="en-US"/>
              </w:rPr>
            </w:pPr>
            <w:r>
              <w:rPr>
                <w:rFonts w:ascii="Bell MT" w:hAnsi="Bell MT" w:cs="Bell MT"/>
                <w:sz w:val="20"/>
                <w:szCs w:val="22"/>
                <w:lang w:val="en-US" w:eastAsia="en-US"/>
              </w:rPr>
              <w:t>E</w:t>
            </w:r>
          </w:p>
        </w:tc>
        <w:tc>
          <w:tcPr>
            <w:tcW w:w="4924" w:type="dxa"/>
            <w:gridSpan w:val="3"/>
            <w:tcBorders>
              <w:top w:val="single" w:sz="2" w:space="0" w:color="F2F2F2"/>
              <w:left w:val="nil"/>
              <w:bottom w:val="single" w:sz="2" w:space="0" w:color="F2F2F2"/>
              <w:right w:val="nil"/>
            </w:tcBorders>
            <w:shd w:val="clear" w:color="auto" w:fill="F2F2F2"/>
          </w:tcPr>
          <w:p w:rsidR="007E3D73" w:rsidRDefault="007E3D73" w:rsidP="0052466E">
            <w:pPr>
              <w:spacing w:before="2" w:line="130" w:lineRule="exact"/>
              <w:rPr>
                <w:rFonts w:ascii="Calibri" w:hAnsi="Calibri"/>
                <w:sz w:val="13"/>
                <w:szCs w:val="13"/>
                <w:lang w:eastAsia="en-US"/>
              </w:rPr>
            </w:pPr>
          </w:p>
          <w:p w:rsidR="007E3D73" w:rsidRDefault="007E3D73" w:rsidP="0052466E">
            <w:pPr>
              <w:spacing w:line="220" w:lineRule="exact"/>
              <w:ind w:left="129" w:right="435"/>
              <w:rPr>
                <w:rFonts w:ascii="Bell MT" w:hAnsi="Bell MT" w:cs="Bell MT"/>
                <w:sz w:val="20"/>
                <w:szCs w:val="22"/>
                <w:lang w:eastAsia="en-US"/>
              </w:rPr>
            </w:pPr>
            <w:r>
              <w:rPr>
                <w:rFonts w:ascii="Bell MT" w:hAnsi="Bell MT" w:cs="Bell MT"/>
                <w:spacing w:val="-1"/>
                <w:sz w:val="20"/>
                <w:szCs w:val="22"/>
                <w:lang w:eastAsia="en-US"/>
              </w:rPr>
              <w:t>Provvedimenti residuali: attività contrattuale (accordi ex art. 11 L. n. 241/1990, accordi di pianificazione, convenzioni urbanistiche, transazioni).</w:t>
            </w:r>
          </w:p>
        </w:tc>
        <w:tc>
          <w:tcPr>
            <w:tcW w:w="1876" w:type="dxa"/>
            <w:gridSpan w:val="6"/>
            <w:tcBorders>
              <w:top w:val="single" w:sz="2" w:space="0" w:color="F2F2F2"/>
              <w:left w:val="nil"/>
              <w:bottom w:val="single" w:sz="2" w:space="0" w:color="F2F2F2"/>
              <w:right w:val="nil"/>
            </w:tcBorders>
            <w:shd w:val="clear" w:color="auto" w:fill="F2F2F2"/>
          </w:tcPr>
          <w:p w:rsidR="007E3D73" w:rsidRDefault="007E3D73" w:rsidP="0052466E">
            <w:pPr>
              <w:spacing w:before="10" w:line="130" w:lineRule="exact"/>
              <w:rPr>
                <w:rFonts w:ascii="Calibri" w:hAnsi="Calibri"/>
                <w:sz w:val="13"/>
                <w:szCs w:val="13"/>
                <w:lang w:eastAsia="en-US"/>
              </w:rPr>
            </w:pPr>
          </w:p>
          <w:p w:rsidR="007E3D73" w:rsidRDefault="007E3D73" w:rsidP="0052466E">
            <w:pPr>
              <w:ind w:left="754" w:right="732"/>
              <w:jc w:val="center"/>
              <w:rPr>
                <w:rFonts w:ascii="Bell MT" w:hAnsi="Bell MT" w:cs="Bell MT"/>
                <w:sz w:val="20"/>
                <w:szCs w:val="22"/>
                <w:lang w:val="en-US" w:eastAsia="en-US"/>
              </w:rPr>
            </w:pPr>
            <w:r>
              <w:rPr>
                <w:rFonts w:ascii="Bell MT" w:hAnsi="Bell MT" w:cs="Bell MT"/>
                <w:b/>
                <w:bCs/>
                <w:spacing w:val="-1"/>
                <w:sz w:val="20"/>
                <w:szCs w:val="22"/>
                <w:lang w:val="en-US" w:eastAsia="en-US"/>
              </w:rPr>
              <w:t>4,08</w:t>
            </w:r>
          </w:p>
        </w:tc>
      </w:tr>
      <w:tr w:rsidR="007E3D73" w:rsidTr="0052466E">
        <w:trPr>
          <w:gridAfter w:val="4"/>
          <w:wAfter w:w="2452" w:type="dxa"/>
          <w:trHeight w:hRule="exact" w:val="574"/>
        </w:trPr>
        <w:tc>
          <w:tcPr>
            <w:tcW w:w="928" w:type="dxa"/>
            <w:gridSpan w:val="4"/>
            <w:tcBorders>
              <w:top w:val="single" w:sz="2" w:space="0" w:color="CDCDCD"/>
              <w:left w:val="nil"/>
              <w:bottom w:val="single" w:sz="2" w:space="0" w:color="F2F2F2"/>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53" w:right="335"/>
              <w:jc w:val="center"/>
              <w:rPr>
                <w:rFonts w:ascii="Bell MT" w:hAnsi="Bell MT" w:cs="Bell MT"/>
                <w:sz w:val="20"/>
                <w:szCs w:val="22"/>
                <w:lang w:val="en-US" w:eastAsia="en-US"/>
              </w:rPr>
            </w:pPr>
            <w:r>
              <w:rPr>
                <w:rFonts w:ascii="Bell MT" w:hAnsi="Bell MT" w:cs="Bell MT"/>
                <w:sz w:val="20"/>
                <w:szCs w:val="22"/>
                <w:lang w:val="en-US" w:eastAsia="en-US"/>
              </w:rPr>
              <w:t>18</w:t>
            </w:r>
          </w:p>
        </w:tc>
        <w:tc>
          <w:tcPr>
            <w:tcW w:w="952" w:type="dxa"/>
            <w:gridSpan w:val="3"/>
            <w:tcBorders>
              <w:top w:val="single" w:sz="2" w:space="0" w:color="CDCDCD"/>
              <w:left w:val="nil"/>
              <w:bottom w:val="single" w:sz="2" w:space="0" w:color="F2F2F2"/>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414" w:right="371"/>
              <w:jc w:val="center"/>
              <w:rPr>
                <w:rFonts w:ascii="Bell MT" w:hAnsi="Bell MT" w:cs="Bell MT"/>
                <w:sz w:val="20"/>
                <w:szCs w:val="22"/>
                <w:lang w:val="en-US" w:eastAsia="en-US"/>
              </w:rPr>
            </w:pPr>
            <w:r>
              <w:rPr>
                <w:rFonts w:ascii="Bell MT" w:hAnsi="Bell MT" w:cs="Bell MT"/>
                <w:sz w:val="20"/>
                <w:szCs w:val="22"/>
                <w:lang w:val="en-US" w:eastAsia="en-US"/>
              </w:rPr>
              <w:t>E</w:t>
            </w:r>
          </w:p>
        </w:tc>
        <w:tc>
          <w:tcPr>
            <w:tcW w:w="4924" w:type="dxa"/>
            <w:gridSpan w:val="3"/>
            <w:tcBorders>
              <w:top w:val="single" w:sz="2" w:space="0" w:color="CDCDCD"/>
              <w:left w:val="nil"/>
              <w:bottom w:val="single" w:sz="2" w:space="0" w:color="F2F2F2"/>
              <w:right w:val="nil"/>
            </w:tcBorders>
            <w:shd w:val="clear" w:color="auto" w:fill="CDCDCD"/>
          </w:tcPr>
          <w:p w:rsidR="007E3D73" w:rsidRDefault="007E3D73" w:rsidP="0052466E">
            <w:pPr>
              <w:spacing w:before="9"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z w:val="20"/>
                <w:szCs w:val="22"/>
                <w:lang w:eastAsia="en-US"/>
              </w:rPr>
              <w:t>Provvedimenti residuali: gestione dei beni mobili ed immobili.</w:t>
            </w:r>
          </w:p>
        </w:tc>
        <w:tc>
          <w:tcPr>
            <w:tcW w:w="1876" w:type="dxa"/>
            <w:gridSpan w:val="6"/>
            <w:tcBorders>
              <w:top w:val="single" w:sz="2" w:space="0" w:color="CDCDCD"/>
              <w:left w:val="nil"/>
              <w:bottom w:val="single" w:sz="2" w:space="0" w:color="F2F2F2"/>
              <w:right w:val="nil"/>
            </w:tcBorders>
            <w:shd w:val="clear" w:color="auto" w:fill="CDCDCD"/>
          </w:tcPr>
          <w:p w:rsidR="007E3D73" w:rsidRDefault="007E3D73" w:rsidP="0052466E">
            <w:pPr>
              <w:spacing w:before="10" w:line="130" w:lineRule="exact"/>
              <w:rPr>
                <w:rFonts w:ascii="Calibri" w:hAnsi="Calibri"/>
                <w:sz w:val="13"/>
                <w:szCs w:val="13"/>
                <w:lang w:eastAsia="en-US"/>
              </w:rPr>
            </w:pPr>
          </w:p>
          <w:p w:rsidR="007E3D73" w:rsidRDefault="007E3D73" w:rsidP="0052466E">
            <w:pPr>
              <w:ind w:left="754" w:right="732"/>
              <w:jc w:val="center"/>
              <w:rPr>
                <w:rFonts w:ascii="Bell MT" w:hAnsi="Bell MT" w:cs="Bell MT"/>
                <w:sz w:val="20"/>
                <w:szCs w:val="22"/>
                <w:lang w:val="en-US" w:eastAsia="en-US"/>
              </w:rPr>
            </w:pPr>
            <w:r>
              <w:rPr>
                <w:rFonts w:ascii="Bell MT" w:hAnsi="Bell MT" w:cs="Bell MT"/>
                <w:b/>
                <w:bCs/>
                <w:spacing w:val="-1"/>
                <w:sz w:val="20"/>
                <w:szCs w:val="22"/>
                <w:lang w:val="en-US" w:eastAsia="en-US"/>
              </w:rPr>
              <w:t>4,08</w:t>
            </w:r>
          </w:p>
        </w:tc>
      </w:tr>
      <w:tr w:rsidR="007E3D73" w:rsidTr="0052466E">
        <w:trPr>
          <w:gridAfter w:val="5"/>
          <w:wAfter w:w="2494" w:type="dxa"/>
          <w:trHeight w:hRule="exact" w:val="774"/>
        </w:trPr>
        <w:tc>
          <w:tcPr>
            <w:tcW w:w="892" w:type="dxa"/>
            <w:gridSpan w:val="3"/>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Bell MT" w:hAnsi="Bell MT"/>
                <w:sz w:val="20"/>
                <w:lang w:val="en-US" w:eastAsia="en-US"/>
              </w:rPr>
            </w:pPr>
          </w:p>
          <w:p w:rsidR="007E3D73" w:rsidRDefault="007E3D73" w:rsidP="0052466E">
            <w:pPr>
              <w:spacing w:before="9" w:line="130" w:lineRule="exact"/>
              <w:jc w:val="center"/>
              <w:rPr>
                <w:rFonts w:ascii="Bell MT" w:hAnsi="Bell MT"/>
                <w:sz w:val="20"/>
                <w:lang w:val="en-US" w:eastAsia="en-US"/>
              </w:rPr>
            </w:pPr>
            <w:r>
              <w:rPr>
                <w:rFonts w:ascii="Bell MT" w:hAnsi="Bell MT"/>
                <w:sz w:val="20"/>
                <w:lang w:val="en-US" w:eastAsia="en-US"/>
              </w:rPr>
              <w:t>9-ter</w:t>
            </w:r>
          </w:p>
        </w:tc>
        <w:tc>
          <w:tcPr>
            <w:tcW w:w="904" w:type="dxa"/>
            <w:gridSpan w:val="3"/>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spacing w:before="9" w:line="130" w:lineRule="exact"/>
              <w:jc w:val="center"/>
              <w:rPr>
                <w:rFonts w:ascii="Bell MT" w:hAnsi="Bell MT"/>
                <w:sz w:val="20"/>
                <w:lang w:val="en-US" w:eastAsia="en-US"/>
              </w:rPr>
            </w:pPr>
            <w:r>
              <w:rPr>
                <w:rFonts w:ascii="Bell MT" w:hAnsi="Bell MT"/>
                <w:sz w:val="20"/>
                <w:lang w:val="en-US" w:eastAsia="en-US"/>
              </w:rPr>
              <w:t>C</w:t>
            </w:r>
          </w:p>
        </w:tc>
        <w:tc>
          <w:tcPr>
            <w:tcW w:w="4394" w:type="dxa"/>
            <w:gridSpan w:val="3"/>
            <w:tcBorders>
              <w:top w:val="single" w:sz="2" w:space="0" w:color="F2F2F2"/>
              <w:left w:val="single" w:sz="36" w:space="0" w:color="F2F2F2"/>
              <w:bottom w:val="single" w:sz="2" w:space="0" w:color="CDCDCD"/>
              <w:right w:val="single" w:sz="36" w:space="0" w:color="F2F2F2"/>
            </w:tcBorders>
            <w:shd w:val="clear" w:color="auto" w:fill="F2F2F2"/>
            <w:hideMark/>
          </w:tcPr>
          <w:p w:rsidR="007E3D73" w:rsidRDefault="007E3D73" w:rsidP="0052466E">
            <w:pPr>
              <w:spacing w:before="9" w:line="200" w:lineRule="exact"/>
              <w:ind w:left="187"/>
              <w:rPr>
                <w:rFonts w:ascii="Calibri" w:hAnsi="Calibri"/>
                <w:sz w:val="13"/>
                <w:szCs w:val="13"/>
                <w:lang w:eastAsia="en-US"/>
              </w:rPr>
            </w:pPr>
            <w:r>
              <w:rPr>
                <w:rFonts w:ascii="Bell MT" w:hAnsi="Bell MT"/>
                <w:sz w:val="20"/>
                <w:lang w:eastAsia="en-US"/>
              </w:rPr>
              <w:t>Provvedimenti ampliativi privi di effetti economici per il destinatario: riconoscimento della cittadinanza italiana “jure sanguinis”.</w:t>
            </w:r>
          </w:p>
        </w:tc>
        <w:tc>
          <w:tcPr>
            <w:tcW w:w="1265" w:type="dxa"/>
            <w:gridSpan w:val="3"/>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ind w:left="42"/>
              <w:jc w:val="center"/>
              <w:rPr>
                <w:rFonts w:ascii="Bell MT" w:hAnsi="Bell MT" w:cs="Bell MT"/>
                <w:sz w:val="20"/>
                <w:szCs w:val="22"/>
                <w:lang w:eastAsia="en-US"/>
              </w:rPr>
            </w:pPr>
          </w:p>
        </w:tc>
        <w:tc>
          <w:tcPr>
            <w:tcW w:w="1036" w:type="dxa"/>
            <w:gridSpan w:val="2"/>
            <w:tcBorders>
              <w:top w:val="single" w:sz="2" w:space="0" w:color="F2F2F2"/>
              <w:left w:val="single" w:sz="36" w:space="0" w:color="F2F2F2"/>
              <w:bottom w:val="single" w:sz="2" w:space="0" w:color="CDCDCD"/>
              <w:right w:val="single" w:sz="36" w:space="0" w:color="F2F2F2"/>
            </w:tcBorders>
            <w:shd w:val="clear" w:color="auto" w:fill="F2F2F2"/>
            <w:hideMark/>
          </w:tcPr>
          <w:p w:rsidR="007E3D73" w:rsidRDefault="007E3D73" w:rsidP="0052466E">
            <w:pPr>
              <w:rPr>
                <w:rFonts w:ascii="Bell MT" w:hAnsi="Bell MT" w:cs="Bell MT"/>
                <w:b/>
                <w:sz w:val="20"/>
                <w:szCs w:val="22"/>
                <w:lang w:eastAsia="en-US"/>
              </w:rPr>
            </w:pPr>
            <w:r w:rsidRPr="001A1A00">
              <w:rPr>
                <w:rFonts w:ascii="Bell MT" w:hAnsi="Bell MT" w:cs="Bell MT"/>
                <w:b/>
                <w:bCs/>
                <w:sz w:val="20"/>
                <w:szCs w:val="22"/>
                <w:lang w:eastAsia="en-US"/>
              </w:rPr>
              <w:t xml:space="preserve"> </w:t>
            </w:r>
            <w:r>
              <w:rPr>
                <w:rFonts w:ascii="Bell MT" w:hAnsi="Bell MT" w:cs="Bell MT"/>
                <w:b/>
                <w:bCs/>
                <w:sz w:val="20"/>
                <w:szCs w:val="22"/>
                <w:lang w:val="en-US" w:eastAsia="en-US"/>
              </w:rPr>
              <w:t>4,08</w:t>
            </w:r>
          </w:p>
        </w:tc>
        <w:tc>
          <w:tcPr>
            <w:tcW w:w="147" w:type="dxa"/>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ind w:left="384"/>
              <w:rPr>
                <w:rFonts w:ascii="Bell MT" w:hAnsi="Bell MT" w:cs="Bell MT"/>
                <w:sz w:val="20"/>
                <w:szCs w:val="22"/>
                <w:lang w:eastAsia="en-US"/>
              </w:rPr>
            </w:pPr>
          </w:p>
        </w:tc>
      </w:tr>
      <w:tr w:rsidR="007E3D73" w:rsidTr="0052466E">
        <w:trPr>
          <w:gridAfter w:val="5"/>
          <w:wAfter w:w="2494" w:type="dxa"/>
          <w:trHeight w:hRule="exact" w:val="774"/>
        </w:trPr>
        <w:tc>
          <w:tcPr>
            <w:tcW w:w="892" w:type="dxa"/>
            <w:gridSpan w:val="3"/>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299" w:right="275"/>
              <w:jc w:val="center"/>
              <w:rPr>
                <w:rFonts w:ascii="Bell MT" w:hAnsi="Bell MT" w:cs="Bell MT"/>
                <w:sz w:val="20"/>
                <w:szCs w:val="22"/>
                <w:lang w:val="en-US" w:eastAsia="en-US"/>
              </w:rPr>
            </w:pPr>
            <w:r>
              <w:rPr>
                <w:rFonts w:ascii="Bell MT" w:hAnsi="Bell MT" w:cs="Bell MT"/>
                <w:spacing w:val="1"/>
                <w:sz w:val="20"/>
                <w:szCs w:val="22"/>
                <w:lang w:val="en-US" w:eastAsia="en-US"/>
              </w:rPr>
              <w:t>30</w:t>
            </w:r>
          </w:p>
        </w:tc>
        <w:tc>
          <w:tcPr>
            <w:tcW w:w="904" w:type="dxa"/>
            <w:gridSpan w:val="3"/>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90" w:right="345"/>
              <w:jc w:val="center"/>
              <w:rPr>
                <w:rFonts w:ascii="Bell MT" w:hAnsi="Bell MT" w:cs="Bell MT"/>
                <w:sz w:val="20"/>
                <w:szCs w:val="22"/>
                <w:lang w:val="en-US" w:eastAsia="en-US"/>
              </w:rPr>
            </w:pPr>
            <w:r>
              <w:rPr>
                <w:rFonts w:ascii="Bell MT" w:hAnsi="Bell MT" w:cs="Bell MT"/>
                <w:sz w:val="20"/>
                <w:szCs w:val="22"/>
                <w:lang w:val="en-US" w:eastAsia="en-US"/>
              </w:rPr>
              <w:t>E</w:t>
            </w:r>
          </w:p>
        </w:tc>
        <w:tc>
          <w:tcPr>
            <w:tcW w:w="4394" w:type="dxa"/>
            <w:gridSpan w:val="3"/>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pacing w:val="-1"/>
                <w:sz w:val="20"/>
                <w:szCs w:val="22"/>
                <w:lang w:eastAsia="en-US"/>
              </w:rPr>
              <w:t>Provvedimenti residuali: pianificazione urbanistica attuativa. Convenzione urbanistica. Monetizzazione aree a standard.</w:t>
            </w:r>
          </w:p>
        </w:tc>
        <w:tc>
          <w:tcPr>
            <w:tcW w:w="1265" w:type="dxa"/>
            <w:gridSpan w:val="3"/>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ind w:left="42"/>
              <w:jc w:val="center"/>
              <w:rPr>
                <w:rFonts w:ascii="Bell MT" w:hAnsi="Bell MT" w:cs="Bell MT"/>
                <w:sz w:val="20"/>
                <w:szCs w:val="22"/>
                <w:lang w:eastAsia="en-US"/>
              </w:rPr>
            </w:pPr>
          </w:p>
        </w:tc>
        <w:tc>
          <w:tcPr>
            <w:tcW w:w="1036" w:type="dxa"/>
            <w:gridSpan w:val="2"/>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rPr>
                <w:rFonts w:ascii="Bell MT" w:hAnsi="Bell MT" w:cs="Bell MT"/>
                <w:b/>
                <w:sz w:val="20"/>
                <w:szCs w:val="22"/>
                <w:lang w:eastAsia="en-US"/>
              </w:rPr>
            </w:pPr>
          </w:p>
          <w:p w:rsidR="007E3D73" w:rsidRDefault="007E3D73" w:rsidP="0052466E">
            <w:pPr>
              <w:rPr>
                <w:rFonts w:ascii="Bell MT" w:hAnsi="Bell MT" w:cs="Bell MT"/>
                <w:b/>
                <w:sz w:val="20"/>
                <w:szCs w:val="22"/>
                <w:lang w:eastAsia="en-US"/>
              </w:rPr>
            </w:pPr>
            <w:r>
              <w:rPr>
                <w:rFonts w:ascii="Bell MT" w:hAnsi="Bell MT" w:cs="Bell MT"/>
                <w:b/>
                <w:sz w:val="20"/>
                <w:szCs w:val="22"/>
                <w:lang w:eastAsia="en-US"/>
              </w:rPr>
              <w:t xml:space="preserve"> 3,95</w:t>
            </w:r>
          </w:p>
        </w:tc>
        <w:tc>
          <w:tcPr>
            <w:tcW w:w="147" w:type="dxa"/>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ind w:left="384"/>
              <w:rPr>
                <w:rFonts w:ascii="Bell MT" w:hAnsi="Bell MT" w:cs="Bell MT"/>
                <w:sz w:val="20"/>
                <w:szCs w:val="22"/>
                <w:lang w:eastAsia="en-US"/>
              </w:rPr>
            </w:pPr>
          </w:p>
        </w:tc>
      </w:tr>
      <w:tr w:rsidR="007E3D73" w:rsidTr="0052466E">
        <w:trPr>
          <w:gridAfter w:val="5"/>
          <w:wAfter w:w="2494" w:type="dxa"/>
          <w:trHeight w:hRule="exact" w:val="842"/>
        </w:trPr>
        <w:tc>
          <w:tcPr>
            <w:tcW w:w="892" w:type="dxa"/>
            <w:gridSpan w:val="3"/>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299" w:right="275"/>
              <w:jc w:val="center"/>
              <w:rPr>
                <w:rFonts w:ascii="Bell MT" w:hAnsi="Bell MT" w:cs="Bell MT"/>
                <w:sz w:val="20"/>
                <w:szCs w:val="22"/>
                <w:lang w:val="en-US" w:eastAsia="en-US"/>
              </w:rPr>
            </w:pPr>
            <w:r>
              <w:rPr>
                <w:rFonts w:ascii="Bell MT" w:hAnsi="Bell MT" w:cs="Bell MT"/>
                <w:spacing w:val="1"/>
                <w:sz w:val="20"/>
                <w:szCs w:val="22"/>
                <w:lang w:val="en-US" w:eastAsia="en-US"/>
              </w:rPr>
              <w:t>29</w:t>
            </w:r>
          </w:p>
        </w:tc>
        <w:tc>
          <w:tcPr>
            <w:tcW w:w="904" w:type="dxa"/>
            <w:gridSpan w:val="3"/>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90" w:right="345"/>
              <w:jc w:val="center"/>
              <w:rPr>
                <w:rFonts w:ascii="Bell MT" w:hAnsi="Bell MT" w:cs="Bell MT"/>
                <w:sz w:val="20"/>
                <w:szCs w:val="22"/>
                <w:lang w:val="en-US" w:eastAsia="en-US"/>
              </w:rPr>
            </w:pPr>
            <w:r>
              <w:rPr>
                <w:rFonts w:ascii="Bell MT" w:hAnsi="Bell MT" w:cs="Bell MT"/>
                <w:sz w:val="20"/>
                <w:szCs w:val="22"/>
                <w:lang w:val="en-US" w:eastAsia="en-US"/>
              </w:rPr>
              <w:t>E</w:t>
            </w:r>
          </w:p>
        </w:tc>
        <w:tc>
          <w:tcPr>
            <w:tcW w:w="4394" w:type="dxa"/>
            <w:gridSpan w:val="3"/>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2" w:line="130" w:lineRule="exact"/>
              <w:rPr>
                <w:rFonts w:ascii="Calibri" w:hAnsi="Calibri"/>
                <w:sz w:val="13"/>
                <w:szCs w:val="13"/>
                <w:lang w:eastAsia="en-US"/>
              </w:rPr>
            </w:pPr>
          </w:p>
          <w:p w:rsidR="007E3D73" w:rsidRDefault="007E3D73" w:rsidP="0052466E">
            <w:pPr>
              <w:spacing w:line="220" w:lineRule="exact"/>
              <w:ind w:left="129"/>
              <w:rPr>
                <w:rFonts w:ascii="Bell MT" w:hAnsi="Bell MT" w:cs="Bell MT"/>
                <w:sz w:val="20"/>
                <w:szCs w:val="22"/>
                <w:lang w:eastAsia="en-US"/>
              </w:rPr>
            </w:pPr>
            <w:r>
              <w:rPr>
                <w:rFonts w:ascii="Bell MT" w:hAnsi="Bell MT" w:cs="Bell MT"/>
                <w:spacing w:val="-1"/>
                <w:sz w:val="20"/>
                <w:szCs w:val="22"/>
                <w:lang w:eastAsia="en-US"/>
              </w:rPr>
              <w:t>Provvedimenti residuali: pianificazione urbanistica attuativa. Convenzione urbanistica. Cessione aree per opere di urbanizzazione.</w:t>
            </w:r>
          </w:p>
        </w:tc>
        <w:tc>
          <w:tcPr>
            <w:tcW w:w="1265" w:type="dxa"/>
            <w:gridSpan w:val="3"/>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ind w:left="42"/>
              <w:jc w:val="center"/>
              <w:rPr>
                <w:rFonts w:ascii="Bell MT" w:hAnsi="Bell MT" w:cs="Bell MT"/>
                <w:sz w:val="20"/>
                <w:szCs w:val="22"/>
                <w:lang w:eastAsia="en-US"/>
              </w:rPr>
            </w:pPr>
          </w:p>
        </w:tc>
        <w:tc>
          <w:tcPr>
            <w:tcW w:w="1036" w:type="dxa"/>
            <w:gridSpan w:val="2"/>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rPr>
                <w:rFonts w:ascii="Bell MT" w:hAnsi="Bell MT" w:cs="Bell MT"/>
                <w:b/>
                <w:sz w:val="20"/>
                <w:szCs w:val="22"/>
                <w:lang w:eastAsia="en-US"/>
              </w:rPr>
            </w:pPr>
          </w:p>
          <w:p w:rsidR="007E3D73" w:rsidRDefault="007E3D73" w:rsidP="0052466E">
            <w:pPr>
              <w:rPr>
                <w:rFonts w:ascii="Bell MT" w:hAnsi="Bell MT" w:cs="Bell MT"/>
                <w:b/>
                <w:sz w:val="20"/>
                <w:szCs w:val="22"/>
                <w:lang w:eastAsia="en-US"/>
              </w:rPr>
            </w:pPr>
            <w:r>
              <w:rPr>
                <w:rFonts w:ascii="Bell MT" w:hAnsi="Bell MT" w:cs="Bell MT"/>
                <w:b/>
                <w:sz w:val="20"/>
                <w:szCs w:val="22"/>
                <w:lang w:eastAsia="en-US"/>
              </w:rPr>
              <w:t xml:space="preserve"> 3,95</w:t>
            </w:r>
          </w:p>
        </w:tc>
        <w:tc>
          <w:tcPr>
            <w:tcW w:w="147" w:type="dxa"/>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ind w:left="384"/>
              <w:rPr>
                <w:rFonts w:ascii="Bell MT" w:hAnsi="Bell MT" w:cs="Bell MT"/>
                <w:sz w:val="20"/>
                <w:szCs w:val="22"/>
                <w:lang w:eastAsia="en-US"/>
              </w:rPr>
            </w:pPr>
          </w:p>
        </w:tc>
      </w:tr>
      <w:tr w:rsidR="007E3D73" w:rsidTr="0052466E">
        <w:trPr>
          <w:gridAfter w:val="5"/>
          <w:wAfter w:w="2494" w:type="dxa"/>
          <w:trHeight w:hRule="exact" w:val="562"/>
        </w:trPr>
        <w:tc>
          <w:tcPr>
            <w:tcW w:w="892" w:type="dxa"/>
            <w:gridSpan w:val="3"/>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304" w:right="41"/>
              <w:jc w:val="center"/>
              <w:rPr>
                <w:rFonts w:ascii="Bell MT" w:hAnsi="Bell MT" w:cs="Bell MT"/>
                <w:sz w:val="20"/>
                <w:szCs w:val="22"/>
                <w:lang w:val="en-US" w:eastAsia="en-US"/>
              </w:rPr>
            </w:pPr>
            <w:r>
              <w:rPr>
                <w:rFonts w:ascii="Bell MT" w:hAnsi="Bell MT" w:cs="Bell MT"/>
                <w:sz w:val="20"/>
                <w:szCs w:val="22"/>
                <w:lang w:val="en-US" w:eastAsia="en-US"/>
              </w:rPr>
              <w:t>18-bis</w:t>
            </w:r>
          </w:p>
        </w:tc>
        <w:tc>
          <w:tcPr>
            <w:tcW w:w="904" w:type="dxa"/>
            <w:gridSpan w:val="3"/>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46"/>
              <w:jc w:val="center"/>
              <w:rPr>
                <w:rFonts w:ascii="Bell MT" w:hAnsi="Bell MT" w:cs="Bell MT"/>
                <w:sz w:val="20"/>
                <w:szCs w:val="22"/>
                <w:lang w:val="en-US" w:eastAsia="en-US"/>
              </w:rPr>
            </w:pPr>
            <w:r>
              <w:rPr>
                <w:rFonts w:ascii="Bell MT" w:hAnsi="Bell MT" w:cs="Bell MT"/>
                <w:sz w:val="20"/>
                <w:szCs w:val="22"/>
                <w:lang w:val="en-US" w:eastAsia="en-US"/>
              </w:rPr>
              <w:t>E</w:t>
            </w:r>
          </w:p>
        </w:tc>
        <w:tc>
          <w:tcPr>
            <w:tcW w:w="4394" w:type="dxa"/>
            <w:gridSpan w:val="3"/>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86"/>
              <w:rPr>
                <w:rFonts w:ascii="Bell MT" w:hAnsi="Bell MT" w:cs="Bell MT"/>
                <w:sz w:val="20"/>
                <w:szCs w:val="22"/>
                <w:lang w:eastAsia="en-US"/>
              </w:rPr>
            </w:pPr>
            <w:r>
              <w:rPr>
                <w:rFonts w:ascii="Bell MT" w:hAnsi="Bell MT" w:cs="Bell MT"/>
                <w:sz w:val="20"/>
                <w:szCs w:val="22"/>
                <w:lang w:eastAsia="en-US"/>
              </w:rPr>
              <w:t>Provvedimenti residuali: gestione delle entrate e delle spese.</w:t>
            </w:r>
          </w:p>
        </w:tc>
        <w:tc>
          <w:tcPr>
            <w:tcW w:w="1265" w:type="dxa"/>
            <w:gridSpan w:val="3"/>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ind w:left="42"/>
              <w:jc w:val="center"/>
              <w:rPr>
                <w:rFonts w:ascii="Bell MT" w:hAnsi="Bell MT" w:cs="Bell MT"/>
                <w:sz w:val="20"/>
                <w:szCs w:val="22"/>
                <w:lang w:eastAsia="en-US"/>
              </w:rPr>
            </w:pPr>
          </w:p>
        </w:tc>
        <w:tc>
          <w:tcPr>
            <w:tcW w:w="1036" w:type="dxa"/>
            <w:gridSpan w:val="2"/>
            <w:tcBorders>
              <w:top w:val="single" w:sz="2" w:space="0" w:color="F2F2F2"/>
              <w:left w:val="single" w:sz="36" w:space="0" w:color="F2F2F2"/>
              <w:bottom w:val="single" w:sz="2" w:space="0" w:color="CDCDCD"/>
              <w:right w:val="single" w:sz="36" w:space="0" w:color="F2F2F2"/>
            </w:tcBorders>
            <w:shd w:val="clear" w:color="auto" w:fill="F2F2F2"/>
            <w:hideMark/>
          </w:tcPr>
          <w:p w:rsidR="007E3D73" w:rsidRDefault="007E3D73" w:rsidP="0052466E">
            <w:pPr>
              <w:rPr>
                <w:rFonts w:ascii="Bell MT" w:hAnsi="Bell MT" w:cs="Bell MT"/>
                <w:b/>
                <w:sz w:val="20"/>
                <w:szCs w:val="22"/>
                <w:lang w:val="en-US" w:eastAsia="en-US"/>
              </w:rPr>
            </w:pPr>
            <w:r>
              <w:rPr>
                <w:rFonts w:ascii="Bell MT" w:hAnsi="Bell MT" w:cs="Bell MT"/>
                <w:b/>
                <w:sz w:val="20"/>
                <w:szCs w:val="22"/>
                <w:lang w:eastAsia="en-US"/>
              </w:rPr>
              <w:t xml:space="preserve"> </w:t>
            </w:r>
            <w:r>
              <w:rPr>
                <w:rFonts w:ascii="Bell MT" w:hAnsi="Bell MT" w:cs="Bell MT"/>
                <w:b/>
                <w:sz w:val="20"/>
                <w:szCs w:val="22"/>
                <w:lang w:val="en-US" w:eastAsia="en-US"/>
              </w:rPr>
              <w:t>3,80</w:t>
            </w:r>
          </w:p>
        </w:tc>
        <w:tc>
          <w:tcPr>
            <w:tcW w:w="147" w:type="dxa"/>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ind w:left="384"/>
              <w:rPr>
                <w:rFonts w:ascii="Bell MT" w:hAnsi="Bell MT" w:cs="Bell MT"/>
                <w:sz w:val="20"/>
                <w:szCs w:val="22"/>
                <w:lang w:val="en-US" w:eastAsia="en-US"/>
              </w:rPr>
            </w:pPr>
          </w:p>
        </w:tc>
      </w:tr>
      <w:tr w:rsidR="007E3D73" w:rsidTr="0052466E">
        <w:trPr>
          <w:gridAfter w:val="3"/>
          <w:wAfter w:w="2437" w:type="dxa"/>
          <w:trHeight w:hRule="exact" w:val="766"/>
        </w:trPr>
        <w:tc>
          <w:tcPr>
            <w:tcW w:w="884" w:type="dxa"/>
            <w:gridSpan w:val="2"/>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299" w:right="275"/>
              <w:jc w:val="center"/>
              <w:rPr>
                <w:rFonts w:ascii="Bell MT" w:hAnsi="Bell MT" w:cs="Bell MT"/>
                <w:sz w:val="20"/>
                <w:szCs w:val="22"/>
                <w:lang w:val="en-US" w:eastAsia="en-US"/>
              </w:rPr>
            </w:pPr>
            <w:r>
              <w:rPr>
                <w:rFonts w:ascii="Bell MT" w:hAnsi="Bell MT" w:cs="Bell MT"/>
                <w:spacing w:val="1"/>
                <w:sz w:val="20"/>
                <w:szCs w:val="22"/>
                <w:lang w:val="en-US" w:eastAsia="en-US"/>
              </w:rPr>
              <w:t>31</w:t>
            </w:r>
          </w:p>
        </w:tc>
        <w:tc>
          <w:tcPr>
            <w:tcW w:w="896" w:type="dxa"/>
            <w:gridSpan w:val="3"/>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90" w:right="345"/>
              <w:jc w:val="center"/>
              <w:rPr>
                <w:rFonts w:ascii="Bell MT" w:hAnsi="Bell MT" w:cs="Bell MT"/>
                <w:sz w:val="20"/>
                <w:szCs w:val="22"/>
                <w:lang w:val="en-US" w:eastAsia="en-US"/>
              </w:rPr>
            </w:pPr>
            <w:r>
              <w:rPr>
                <w:rFonts w:ascii="Bell MT" w:hAnsi="Bell MT" w:cs="Bell MT"/>
                <w:sz w:val="20"/>
                <w:szCs w:val="22"/>
                <w:lang w:val="en-US" w:eastAsia="en-US"/>
              </w:rPr>
              <w:t>E</w:t>
            </w:r>
          </w:p>
        </w:tc>
        <w:tc>
          <w:tcPr>
            <w:tcW w:w="4349" w:type="dxa"/>
            <w:gridSpan w:val="3"/>
            <w:tcBorders>
              <w:top w:val="single" w:sz="2" w:space="0" w:color="F2F2F2"/>
              <w:left w:val="nil"/>
              <w:bottom w:val="single" w:sz="2" w:space="0" w:color="CDCDCD"/>
              <w:right w:val="nil"/>
            </w:tcBorders>
            <w:shd w:val="clear" w:color="auto" w:fill="F2F2F2"/>
          </w:tcPr>
          <w:p w:rsidR="007E3D73" w:rsidRDefault="007E3D73" w:rsidP="0052466E">
            <w:pPr>
              <w:spacing w:before="2" w:line="130" w:lineRule="exact"/>
              <w:rPr>
                <w:rFonts w:ascii="Calibri" w:hAnsi="Calibri"/>
                <w:sz w:val="13"/>
                <w:szCs w:val="13"/>
                <w:lang w:eastAsia="en-US"/>
              </w:rPr>
            </w:pPr>
          </w:p>
          <w:p w:rsidR="007E3D73" w:rsidRDefault="007E3D73" w:rsidP="0052466E">
            <w:pPr>
              <w:spacing w:line="220" w:lineRule="exact"/>
              <w:ind w:left="129"/>
              <w:rPr>
                <w:rFonts w:ascii="Bell MT" w:hAnsi="Bell MT" w:cs="Bell MT"/>
                <w:sz w:val="20"/>
                <w:szCs w:val="22"/>
                <w:lang w:eastAsia="en-US"/>
              </w:rPr>
            </w:pPr>
            <w:r>
              <w:rPr>
                <w:rFonts w:ascii="Bell MT" w:hAnsi="Bell MT" w:cs="Bell MT"/>
                <w:spacing w:val="-1"/>
                <w:sz w:val="20"/>
                <w:szCs w:val="22"/>
                <w:lang w:eastAsia="en-US"/>
              </w:rPr>
              <w:t>Provvedimenti residuali: pianificazione urbanistica attuativa. Esecuzione delle opere di urbanizzazione.</w:t>
            </w:r>
          </w:p>
        </w:tc>
        <w:tc>
          <w:tcPr>
            <w:tcW w:w="1253" w:type="dxa"/>
            <w:gridSpan w:val="3"/>
            <w:tcBorders>
              <w:top w:val="single" w:sz="2" w:space="0" w:color="F2F2F2"/>
              <w:left w:val="nil"/>
              <w:bottom w:val="single" w:sz="2" w:space="0" w:color="CDCDCD"/>
              <w:right w:val="nil"/>
            </w:tcBorders>
            <w:shd w:val="clear" w:color="auto" w:fill="F2F2F2"/>
          </w:tcPr>
          <w:p w:rsidR="007E3D73" w:rsidRDefault="007E3D73" w:rsidP="0052466E">
            <w:pPr>
              <w:ind w:left="462" w:right="419"/>
              <w:jc w:val="center"/>
              <w:rPr>
                <w:rFonts w:ascii="Bell MT" w:hAnsi="Bell MT" w:cs="Bell MT"/>
                <w:sz w:val="20"/>
                <w:szCs w:val="22"/>
                <w:lang w:eastAsia="en-US"/>
              </w:rPr>
            </w:pPr>
          </w:p>
        </w:tc>
        <w:tc>
          <w:tcPr>
            <w:tcW w:w="1026" w:type="dxa"/>
            <w:gridSpan w:val="2"/>
            <w:tcBorders>
              <w:top w:val="single" w:sz="2" w:space="0" w:color="F2F2F2"/>
              <w:left w:val="nil"/>
              <w:bottom w:val="single" w:sz="2" w:space="0" w:color="CDCDCD"/>
              <w:right w:val="single" w:sz="36" w:space="0" w:color="F2F2F2"/>
            </w:tcBorders>
            <w:shd w:val="clear" w:color="auto" w:fill="F2F2F2"/>
          </w:tcPr>
          <w:p w:rsidR="007E3D73" w:rsidRDefault="007E3D73" w:rsidP="0052466E">
            <w:pPr>
              <w:rPr>
                <w:rFonts w:ascii="Bell MT" w:hAnsi="Bell MT" w:cs="Bell MT"/>
                <w:b/>
                <w:sz w:val="20"/>
                <w:szCs w:val="22"/>
                <w:lang w:eastAsia="en-US"/>
              </w:rPr>
            </w:pPr>
          </w:p>
          <w:p w:rsidR="007E3D73" w:rsidRDefault="007E3D73" w:rsidP="0052466E">
            <w:pPr>
              <w:rPr>
                <w:rFonts w:ascii="Bell MT" w:hAnsi="Bell MT" w:cs="Bell MT"/>
                <w:b/>
                <w:sz w:val="20"/>
                <w:szCs w:val="22"/>
                <w:lang w:eastAsia="en-US"/>
              </w:rPr>
            </w:pPr>
            <w:r>
              <w:rPr>
                <w:rFonts w:ascii="Bell MT" w:hAnsi="Bell MT" w:cs="Bell MT"/>
                <w:b/>
                <w:sz w:val="20"/>
                <w:szCs w:val="22"/>
                <w:lang w:eastAsia="en-US"/>
              </w:rPr>
              <w:t xml:space="preserve">   3,54</w:t>
            </w:r>
          </w:p>
        </w:tc>
        <w:tc>
          <w:tcPr>
            <w:tcW w:w="287" w:type="dxa"/>
            <w:gridSpan w:val="4"/>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7" w:line="130" w:lineRule="exact"/>
              <w:rPr>
                <w:rFonts w:ascii="Calibri" w:hAnsi="Calibri"/>
                <w:sz w:val="13"/>
                <w:szCs w:val="13"/>
                <w:lang w:eastAsia="en-US"/>
              </w:rPr>
            </w:pPr>
          </w:p>
        </w:tc>
      </w:tr>
      <w:tr w:rsidR="007E3D73" w:rsidTr="0052466E">
        <w:trPr>
          <w:gridAfter w:val="3"/>
          <w:wAfter w:w="2437" w:type="dxa"/>
          <w:trHeight w:hRule="exact" w:val="766"/>
        </w:trPr>
        <w:tc>
          <w:tcPr>
            <w:tcW w:w="884" w:type="dxa"/>
            <w:gridSpan w:val="2"/>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eastAsia="en-US"/>
              </w:rPr>
            </w:pPr>
          </w:p>
          <w:p w:rsidR="007E3D73" w:rsidRDefault="007E3D73" w:rsidP="0052466E">
            <w:pPr>
              <w:ind w:left="293" w:right="275"/>
              <w:jc w:val="center"/>
              <w:rPr>
                <w:rFonts w:ascii="Bell MT" w:hAnsi="Bell MT" w:cs="Bell MT"/>
                <w:sz w:val="20"/>
                <w:szCs w:val="22"/>
                <w:lang w:val="en-US" w:eastAsia="en-US"/>
              </w:rPr>
            </w:pPr>
            <w:r>
              <w:rPr>
                <w:rFonts w:ascii="Bell MT" w:hAnsi="Bell MT" w:cs="Bell MT"/>
                <w:sz w:val="20"/>
                <w:szCs w:val="22"/>
                <w:lang w:val="en-US" w:eastAsia="en-US"/>
              </w:rPr>
              <w:t>0</w:t>
            </w:r>
          </w:p>
        </w:tc>
        <w:tc>
          <w:tcPr>
            <w:tcW w:w="896" w:type="dxa"/>
            <w:gridSpan w:val="3"/>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385" w:right="342"/>
              <w:jc w:val="center"/>
              <w:rPr>
                <w:rFonts w:ascii="Bell MT" w:hAnsi="Bell MT" w:cs="Bell MT"/>
                <w:sz w:val="20"/>
                <w:szCs w:val="22"/>
                <w:lang w:val="en-US" w:eastAsia="en-US"/>
              </w:rPr>
            </w:pPr>
            <w:r>
              <w:rPr>
                <w:rFonts w:ascii="Bell MT" w:hAnsi="Bell MT" w:cs="Bell MT"/>
                <w:sz w:val="20"/>
                <w:szCs w:val="22"/>
                <w:lang w:val="en-US" w:eastAsia="en-US"/>
              </w:rPr>
              <w:t>A</w:t>
            </w:r>
          </w:p>
        </w:tc>
        <w:tc>
          <w:tcPr>
            <w:tcW w:w="4349" w:type="dxa"/>
            <w:gridSpan w:val="3"/>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z w:val="20"/>
                <w:szCs w:val="22"/>
                <w:lang w:eastAsia="en-US"/>
              </w:rPr>
              <w:t>Assunzione art. 110 del TUEL.</w:t>
            </w:r>
          </w:p>
        </w:tc>
        <w:tc>
          <w:tcPr>
            <w:tcW w:w="1253" w:type="dxa"/>
            <w:gridSpan w:val="3"/>
            <w:tcBorders>
              <w:top w:val="single" w:sz="2" w:space="0" w:color="F2F2F2"/>
              <w:left w:val="nil"/>
              <w:bottom w:val="single" w:sz="2" w:space="0" w:color="CDCDCD"/>
              <w:right w:val="nil"/>
            </w:tcBorders>
            <w:shd w:val="clear" w:color="auto" w:fill="F2F2F2"/>
          </w:tcPr>
          <w:p w:rsidR="007E3D73" w:rsidRDefault="007E3D73" w:rsidP="0052466E">
            <w:pPr>
              <w:ind w:left="462" w:right="419"/>
              <w:jc w:val="center"/>
              <w:rPr>
                <w:rFonts w:ascii="Bell MT" w:hAnsi="Bell MT" w:cs="Bell MT"/>
                <w:sz w:val="20"/>
                <w:szCs w:val="22"/>
                <w:lang w:val="en-US" w:eastAsia="en-US"/>
              </w:rPr>
            </w:pPr>
          </w:p>
        </w:tc>
        <w:tc>
          <w:tcPr>
            <w:tcW w:w="1026" w:type="dxa"/>
            <w:gridSpan w:val="2"/>
            <w:tcBorders>
              <w:top w:val="single" w:sz="2" w:space="0" w:color="F2F2F2"/>
              <w:left w:val="nil"/>
              <w:bottom w:val="single" w:sz="2" w:space="0" w:color="CDCDCD"/>
              <w:right w:val="single" w:sz="36" w:space="0" w:color="F2F2F2"/>
            </w:tcBorders>
            <w:shd w:val="clear" w:color="auto" w:fill="F2F2F2"/>
            <w:hideMark/>
          </w:tcPr>
          <w:p w:rsidR="007E3D73" w:rsidRDefault="007E3D73" w:rsidP="0052466E">
            <w:pPr>
              <w:rPr>
                <w:rFonts w:ascii="Bell MT" w:hAnsi="Bell MT" w:cs="Bell MT"/>
                <w:b/>
                <w:sz w:val="20"/>
                <w:szCs w:val="22"/>
                <w:lang w:val="en-US" w:eastAsia="en-US"/>
              </w:rPr>
            </w:pPr>
            <w:r>
              <w:rPr>
                <w:rFonts w:ascii="Bell MT" w:hAnsi="Bell MT" w:cs="Bell MT"/>
                <w:b/>
                <w:sz w:val="20"/>
                <w:szCs w:val="22"/>
                <w:lang w:val="en-US" w:eastAsia="en-US"/>
              </w:rPr>
              <w:t xml:space="preserve">    3,34</w:t>
            </w:r>
          </w:p>
        </w:tc>
        <w:tc>
          <w:tcPr>
            <w:tcW w:w="287" w:type="dxa"/>
            <w:gridSpan w:val="4"/>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384"/>
              <w:rPr>
                <w:rFonts w:ascii="Bell MT" w:hAnsi="Bell MT" w:cs="Bell MT"/>
                <w:sz w:val="20"/>
                <w:szCs w:val="22"/>
                <w:lang w:val="en-US" w:eastAsia="en-US"/>
              </w:rPr>
            </w:pPr>
            <w:r>
              <w:rPr>
                <w:rFonts w:ascii="Bell MT" w:hAnsi="Bell MT" w:cs="Bell MT"/>
                <w:b/>
                <w:bCs/>
                <w:spacing w:val="-1"/>
                <w:sz w:val="20"/>
                <w:szCs w:val="22"/>
                <w:lang w:val="en-US" w:eastAsia="en-US"/>
              </w:rPr>
              <w:t>3,34</w:t>
            </w:r>
          </w:p>
        </w:tc>
      </w:tr>
      <w:tr w:rsidR="007E3D73" w:rsidTr="0052466E">
        <w:trPr>
          <w:gridAfter w:val="3"/>
          <w:wAfter w:w="2437" w:type="dxa"/>
          <w:trHeight w:hRule="exact" w:val="766"/>
        </w:trPr>
        <w:tc>
          <w:tcPr>
            <w:tcW w:w="884" w:type="dxa"/>
            <w:gridSpan w:val="2"/>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293" w:right="275"/>
              <w:jc w:val="center"/>
              <w:rPr>
                <w:rFonts w:ascii="Bell MT" w:hAnsi="Bell MT" w:cs="Bell MT"/>
                <w:sz w:val="20"/>
                <w:szCs w:val="22"/>
                <w:lang w:val="en-US" w:eastAsia="en-US"/>
              </w:rPr>
            </w:pPr>
            <w:r>
              <w:rPr>
                <w:rFonts w:ascii="Bell MT" w:hAnsi="Bell MT" w:cs="Bell MT"/>
                <w:sz w:val="20"/>
                <w:szCs w:val="22"/>
                <w:lang w:val="en-US" w:eastAsia="en-US"/>
              </w:rPr>
              <w:t>0-ter</w:t>
            </w:r>
          </w:p>
        </w:tc>
        <w:tc>
          <w:tcPr>
            <w:tcW w:w="896" w:type="dxa"/>
            <w:gridSpan w:val="3"/>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385" w:right="342"/>
              <w:jc w:val="center"/>
              <w:rPr>
                <w:rFonts w:ascii="Bell MT" w:hAnsi="Bell MT" w:cs="Bell MT"/>
                <w:sz w:val="20"/>
                <w:szCs w:val="22"/>
                <w:lang w:val="en-US" w:eastAsia="en-US"/>
              </w:rPr>
            </w:pPr>
            <w:r>
              <w:rPr>
                <w:rFonts w:ascii="Bell MT" w:hAnsi="Bell MT" w:cs="Bell MT"/>
                <w:sz w:val="20"/>
                <w:szCs w:val="22"/>
                <w:lang w:val="en-US" w:eastAsia="en-US"/>
              </w:rPr>
              <w:t>A</w:t>
            </w:r>
          </w:p>
        </w:tc>
        <w:tc>
          <w:tcPr>
            <w:tcW w:w="4349" w:type="dxa"/>
            <w:gridSpan w:val="3"/>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z w:val="20"/>
                <w:szCs w:val="22"/>
                <w:lang w:eastAsia="en-US"/>
              </w:rPr>
              <w:t xml:space="preserve">Concorso assunzione responsabile </w:t>
            </w:r>
            <w:r w:rsidR="00D26F8B">
              <w:rPr>
                <w:rFonts w:ascii="Bell MT" w:hAnsi="Bell MT" w:cs="Bell MT"/>
                <w:sz w:val="20"/>
                <w:szCs w:val="22"/>
                <w:lang w:eastAsia="en-US"/>
              </w:rPr>
              <w:t>Servizio</w:t>
            </w:r>
            <w:r>
              <w:rPr>
                <w:rFonts w:ascii="Bell MT" w:hAnsi="Bell MT" w:cs="Bell MT"/>
                <w:sz w:val="20"/>
                <w:szCs w:val="22"/>
                <w:lang w:eastAsia="en-US"/>
              </w:rPr>
              <w:t xml:space="preserve"> a tempo determinato e indeterminato e selezione per mobilità.</w:t>
            </w:r>
          </w:p>
        </w:tc>
        <w:tc>
          <w:tcPr>
            <w:tcW w:w="1253" w:type="dxa"/>
            <w:gridSpan w:val="3"/>
            <w:tcBorders>
              <w:top w:val="single" w:sz="2" w:space="0" w:color="F2F2F2"/>
              <w:left w:val="nil"/>
              <w:bottom w:val="single" w:sz="2" w:space="0" w:color="CDCDCD"/>
              <w:right w:val="nil"/>
            </w:tcBorders>
            <w:shd w:val="clear" w:color="auto" w:fill="F2F2F2"/>
          </w:tcPr>
          <w:p w:rsidR="007E3D73" w:rsidRDefault="007E3D73" w:rsidP="0052466E">
            <w:pPr>
              <w:ind w:left="462" w:right="419"/>
              <w:jc w:val="center"/>
              <w:rPr>
                <w:rFonts w:ascii="Bell MT" w:hAnsi="Bell MT" w:cs="Bell MT"/>
                <w:sz w:val="20"/>
                <w:szCs w:val="22"/>
                <w:lang w:eastAsia="en-US"/>
              </w:rPr>
            </w:pPr>
          </w:p>
        </w:tc>
        <w:tc>
          <w:tcPr>
            <w:tcW w:w="1026" w:type="dxa"/>
            <w:gridSpan w:val="2"/>
            <w:tcBorders>
              <w:top w:val="single" w:sz="2" w:space="0" w:color="F2F2F2"/>
              <w:left w:val="nil"/>
              <w:bottom w:val="single" w:sz="2" w:space="0" w:color="CDCDCD"/>
              <w:right w:val="single" w:sz="36" w:space="0" w:color="F2F2F2"/>
            </w:tcBorders>
            <w:shd w:val="clear" w:color="auto" w:fill="F2F2F2"/>
            <w:hideMark/>
          </w:tcPr>
          <w:p w:rsidR="007E3D73" w:rsidRDefault="007E3D73" w:rsidP="0052466E">
            <w:pPr>
              <w:rPr>
                <w:rFonts w:ascii="Bell MT" w:hAnsi="Bell MT" w:cs="Bell MT"/>
                <w:b/>
                <w:sz w:val="20"/>
                <w:szCs w:val="22"/>
                <w:lang w:val="en-US" w:eastAsia="en-US"/>
              </w:rPr>
            </w:pPr>
            <w:r>
              <w:rPr>
                <w:rFonts w:ascii="Bell MT" w:hAnsi="Bell MT" w:cs="Bell MT"/>
                <w:b/>
                <w:sz w:val="20"/>
                <w:szCs w:val="22"/>
                <w:lang w:eastAsia="en-US"/>
              </w:rPr>
              <w:t xml:space="preserve">    </w:t>
            </w:r>
            <w:r>
              <w:rPr>
                <w:rFonts w:ascii="Bell MT" w:hAnsi="Bell MT" w:cs="Bell MT"/>
                <w:b/>
                <w:sz w:val="20"/>
                <w:szCs w:val="22"/>
                <w:lang w:val="en-US" w:eastAsia="en-US"/>
              </w:rPr>
              <w:t>3,34</w:t>
            </w:r>
          </w:p>
        </w:tc>
        <w:tc>
          <w:tcPr>
            <w:tcW w:w="287" w:type="dxa"/>
            <w:gridSpan w:val="4"/>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ind w:left="384"/>
              <w:rPr>
                <w:rFonts w:ascii="Bell MT" w:hAnsi="Bell MT" w:cs="Bell MT"/>
                <w:sz w:val="20"/>
                <w:szCs w:val="22"/>
                <w:lang w:val="en-US" w:eastAsia="en-US"/>
              </w:rPr>
            </w:pPr>
          </w:p>
        </w:tc>
      </w:tr>
      <w:tr w:rsidR="007E3D73" w:rsidTr="0052466E">
        <w:trPr>
          <w:gridAfter w:val="4"/>
          <w:wAfter w:w="2452" w:type="dxa"/>
          <w:trHeight w:hRule="exact" w:val="574"/>
        </w:trPr>
        <w:tc>
          <w:tcPr>
            <w:tcW w:w="928" w:type="dxa"/>
            <w:gridSpan w:val="4"/>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53" w:right="335"/>
              <w:jc w:val="center"/>
              <w:rPr>
                <w:rFonts w:ascii="Bell MT" w:hAnsi="Bell MT" w:cs="Bell MT"/>
                <w:sz w:val="20"/>
                <w:szCs w:val="22"/>
                <w:lang w:val="en-US" w:eastAsia="en-US"/>
              </w:rPr>
            </w:pPr>
            <w:r>
              <w:rPr>
                <w:rFonts w:ascii="Bell MT" w:hAnsi="Bell MT" w:cs="Bell MT"/>
                <w:sz w:val="20"/>
                <w:szCs w:val="22"/>
                <w:lang w:val="en-US" w:eastAsia="en-US"/>
              </w:rPr>
              <w:t>1</w:t>
            </w:r>
          </w:p>
        </w:tc>
        <w:tc>
          <w:tcPr>
            <w:tcW w:w="952" w:type="dxa"/>
            <w:gridSpan w:val="3"/>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417" w:right="375"/>
              <w:jc w:val="center"/>
              <w:rPr>
                <w:rFonts w:ascii="Bell MT" w:hAnsi="Bell MT" w:cs="Bell MT"/>
                <w:sz w:val="20"/>
                <w:szCs w:val="22"/>
                <w:lang w:val="en-US" w:eastAsia="en-US"/>
              </w:rPr>
            </w:pPr>
            <w:r>
              <w:rPr>
                <w:rFonts w:ascii="Bell MT" w:hAnsi="Bell MT" w:cs="Bell MT"/>
                <w:sz w:val="20"/>
                <w:szCs w:val="22"/>
                <w:lang w:val="en-US" w:eastAsia="en-US"/>
              </w:rPr>
              <w:t>A</w:t>
            </w:r>
          </w:p>
        </w:tc>
        <w:tc>
          <w:tcPr>
            <w:tcW w:w="4924" w:type="dxa"/>
            <w:gridSpan w:val="3"/>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z w:val="20"/>
                <w:szCs w:val="22"/>
                <w:lang w:eastAsia="en-US"/>
              </w:rPr>
              <w:t>Concorso per l'assunzione di personale a tempo determinato e indeterminato.</w:t>
            </w:r>
          </w:p>
        </w:tc>
        <w:tc>
          <w:tcPr>
            <w:tcW w:w="1876" w:type="dxa"/>
            <w:gridSpan w:val="6"/>
            <w:tcBorders>
              <w:top w:val="single" w:sz="2" w:space="0" w:color="F2F2F2"/>
              <w:left w:val="nil"/>
              <w:bottom w:val="single" w:sz="2" w:space="0" w:color="CDCDCD"/>
              <w:right w:val="nil"/>
            </w:tcBorders>
            <w:shd w:val="clear" w:color="auto" w:fill="F2F2F2"/>
          </w:tcPr>
          <w:p w:rsidR="007E3D73" w:rsidRDefault="007E3D73" w:rsidP="0052466E">
            <w:pPr>
              <w:spacing w:before="10" w:line="130" w:lineRule="exact"/>
              <w:rPr>
                <w:rFonts w:ascii="Calibri" w:hAnsi="Calibri"/>
                <w:sz w:val="13"/>
                <w:szCs w:val="13"/>
                <w:lang w:eastAsia="en-US"/>
              </w:rPr>
            </w:pPr>
          </w:p>
          <w:p w:rsidR="007E3D73" w:rsidRDefault="007E3D73" w:rsidP="0052466E">
            <w:pPr>
              <w:tabs>
                <w:tab w:val="center" w:pos="950"/>
              </w:tabs>
              <w:ind w:left="754" w:right="732"/>
              <w:rPr>
                <w:rFonts w:ascii="Bell MT" w:hAnsi="Bell MT" w:cs="Bell MT"/>
                <w:sz w:val="20"/>
                <w:szCs w:val="22"/>
                <w:lang w:val="en-US" w:eastAsia="en-US"/>
              </w:rPr>
            </w:pPr>
            <w:r>
              <w:rPr>
                <w:rFonts w:ascii="Bell MT" w:hAnsi="Bell MT" w:cs="Bell MT"/>
                <w:b/>
                <w:bCs/>
                <w:spacing w:val="-1"/>
                <w:sz w:val="20"/>
                <w:szCs w:val="22"/>
                <w:lang w:eastAsia="en-US"/>
              </w:rPr>
              <w:tab/>
            </w:r>
            <w:r>
              <w:rPr>
                <w:rFonts w:ascii="Bell MT" w:hAnsi="Bell MT" w:cs="Bell MT"/>
                <w:b/>
                <w:bCs/>
                <w:spacing w:val="-1"/>
                <w:sz w:val="20"/>
                <w:szCs w:val="22"/>
                <w:lang w:val="en-US" w:eastAsia="en-US"/>
              </w:rPr>
              <w:t>3,34</w:t>
            </w:r>
          </w:p>
        </w:tc>
      </w:tr>
      <w:tr w:rsidR="007E3D73" w:rsidTr="0052466E">
        <w:trPr>
          <w:gridAfter w:val="4"/>
          <w:wAfter w:w="2452" w:type="dxa"/>
          <w:trHeight w:hRule="exact" w:val="548"/>
        </w:trPr>
        <w:tc>
          <w:tcPr>
            <w:tcW w:w="928" w:type="dxa"/>
            <w:gridSpan w:val="4"/>
            <w:tcBorders>
              <w:top w:val="single" w:sz="2" w:space="0" w:color="CDCDCD"/>
              <w:left w:val="nil"/>
              <w:bottom w:val="nil"/>
              <w:right w:val="nil"/>
            </w:tcBorders>
            <w:shd w:val="clear" w:color="auto" w:fill="CDCDCD"/>
          </w:tcPr>
          <w:p w:rsidR="007E3D73" w:rsidRDefault="007E3D73" w:rsidP="0052466E">
            <w:pPr>
              <w:spacing w:before="9" w:line="130" w:lineRule="exact"/>
              <w:rPr>
                <w:rFonts w:ascii="Bell MT" w:hAnsi="Bell MT"/>
                <w:sz w:val="20"/>
                <w:lang w:val="en-US" w:eastAsia="en-US"/>
              </w:rPr>
            </w:pPr>
          </w:p>
          <w:p w:rsidR="007E3D73" w:rsidRDefault="007E3D73" w:rsidP="0052466E">
            <w:pPr>
              <w:ind w:left="299" w:right="275"/>
              <w:jc w:val="center"/>
              <w:rPr>
                <w:rFonts w:ascii="Bell MT" w:hAnsi="Bell MT" w:cs="Bell MT"/>
                <w:sz w:val="20"/>
                <w:lang w:val="en-US" w:eastAsia="en-US"/>
              </w:rPr>
            </w:pPr>
            <w:r>
              <w:rPr>
                <w:rFonts w:ascii="Bell MT" w:hAnsi="Bell MT" w:cs="Bell MT"/>
                <w:spacing w:val="1"/>
                <w:sz w:val="20"/>
                <w:lang w:val="en-US" w:eastAsia="en-US"/>
              </w:rPr>
              <w:t>27</w:t>
            </w:r>
          </w:p>
        </w:tc>
        <w:tc>
          <w:tcPr>
            <w:tcW w:w="952" w:type="dxa"/>
            <w:gridSpan w:val="3"/>
            <w:tcBorders>
              <w:top w:val="single" w:sz="2" w:space="0" w:color="CDCDCD"/>
              <w:left w:val="nil"/>
              <w:bottom w:val="nil"/>
              <w:right w:val="nil"/>
            </w:tcBorders>
            <w:shd w:val="clear" w:color="auto" w:fill="CDCDCD"/>
          </w:tcPr>
          <w:p w:rsidR="007E3D73" w:rsidRDefault="007E3D73" w:rsidP="0052466E">
            <w:pPr>
              <w:spacing w:before="9" w:line="130" w:lineRule="exact"/>
              <w:rPr>
                <w:rFonts w:ascii="Bell MT" w:hAnsi="Bell MT"/>
                <w:sz w:val="20"/>
                <w:lang w:val="en-US" w:eastAsia="en-US"/>
              </w:rPr>
            </w:pPr>
          </w:p>
          <w:p w:rsidR="007E3D73" w:rsidRDefault="007E3D73" w:rsidP="0052466E">
            <w:pPr>
              <w:ind w:left="390" w:right="345"/>
              <w:jc w:val="center"/>
              <w:rPr>
                <w:rFonts w:ascii="Bell MT" w:hAnsi="Bell MT" w:cs="Bell MT"/>
                <w:sz w:val="20"/>
                <w:lang w:val="en-US" w:eastAsia="en-US"/>
              </w:rPr>
            </w:pPr>
            <w:r>
              <w:rPr>
                <w:rFonts w:ascii="Bell MT" w:hAnsi="Bell MT" w:cs="Bell MT"/>
                <w:sz w:val="20"/>
                <w:lang w:val="en-US" w:eastAsia="en-US"/>
              </w:rPr>
              <w:t>E</w:t>
            </w:r>
          </w:p>
        </w:tc>
        <w:tc>
          <w:tcPr>
            <w:tcW w:w="4924" w:type="dxa"/>
            <w:gridSpan w:val="3"/>
            <w:tcBorders>
              <w:top w:val="single" w:sz="2" w:space="0" w:color="CDCDCD"/>
              <w:left w:val="nil"/>
              <w:bottom w:val="nil"/>
              <w:right w:val="nil"/>
            </w:tcBorders>
            <w:shd w:val="clear" w:color="auto" w:fill="CDCDCD"/>
          </w:tcPr>
          <w:p w:rsidR="007E3D73" w:rsidRDefault="007E3D73" w:rsidP="0052466E">
            <w:pPr>
              <w:spacing w:before="2" w:line="130" w:lineRule="exact"/>
              <w:rPr>
                <w:rFonts w:ascii="Bell MT" w:hAnsi="Bell MT"/>
                <w:sz w:val="20"/>
                <w:lang w:eastAsia="en-US"/>
              </w:rPr>
            </w:pPr>
          </w:p>
          <w:p w:rsidR="007E3D73" w:rsidRDefault="007E3D73" w:rsidP="0052466E">
            <w:pPr>
              <w:spacing w:line="220" w:lineRule="exact"/>
              <w:ind w:left="129"/>
              <w:rPr>
                <w:rFonts w:ascii="Bell MT" w:hAnsi="Bell MT" w:cs="Bell MT"/>
                <w:sz w:val="20"/>
                <w:lang w:eastAsia="en-US"/>
              </w:rPr>
            </w:pPr>
            <w:r>
              <w:rPr>
                <w:rFonts w:ascii="Bell MT" w:hAnsi="Bell MT" w:cs="Bell MT"/>
                <w:spacing w:val="-1"/>
                <w:sz w:val="20"/>
                <w:lang w:eastAsia="en-US"/>
              </w:rPr>
              <w:t>Provvedimenti residuali: pianificazione urbanistica attuativa. Convenzione urbanistica. Calcolo degli oneri.</w:t>
            </w:r>
          </w:p>
        </w:tc>
        <w:tc>
          <w:tcPr>
            <w:tcW w:w="1876" w:type="dxa"/>
            <w:gridSpan w:val="6"/>
            <w:tcBorders>
              <w:top w:val="single" w:sz="2" w:space="0" w:color="CDCDCD"/>
              <w:left w:val="nil"/>
              <w:bottom w:val="nil"/>
              <w:right w:val="nil"/>
            </w:tcBorders>
            <w:shd w:val="clear" w:color="auto" w:fill="CDCDCD"/>
          </w:tcPr>
          <w:p w:rsidR="007E3D73" w:rsidRDefault="007E3D73" w:rsidP="0052466E">
            <w:pPr>
              <w:spacing w:before="7" w:line="130" w:lineRule="exact"/>
              <w:rPr>
                <w:rFonts w:ascii="Bell MT" w:hAnsi="Bell MT"/>
                <w:b/>
                <w:sz w:val="20"/>
                <w:lang w:eastAsia="en-US"/>
              </w:rPr>
            </w:pPr>
          </w:p>
          <w:p w:rsidR="007E3D73" w:rsidRDefault="007E3D73" w:rsidP="0052466E">
            <w:pPr>
              <w:spacing w:before="7" w:line="130" w:lineRule="exact"/>
              <w:rPr>
                <w:rFonts w:ascii="Bell MT" w:hAnsi="Bell MT"/>
                <w:b/>
                <w:sz w:val="20"/>
                <w:lang w:eastAsia="en-US"/>
              </w:rPr>
            </w:pPr>
          </w:p>
          <w:p w:rsidR="007E3D73" w:rsidRDefault="007E3D73" w:rsidP="0052466E">
            <w:pPr>
              <w:spacing w:before="7" w:line="130" w:lineRule="exact"/>
              <w:rPr>
                <w:rFonts w:ascii="Bell MT" w:hAnsi="Bell MT"/>
                <w:b/>
                <w:sz w:val="20"/>
                <w:lang w:eastAsia="en-US"/>
              </w:rPr>
            </w:pPr>
            <w:r>
              <w:rPr>
                <w:rFonts w:ascii="Bell MT" w:hAnsi="Bell MT"/>
                <w:b/>
                <w:sz w:val="20"/>
                <w:lang w:eastAsia="en-US"/>
              </w:rPr>
              <w:t xml:space="preserve">              3,12</w:t>
            </w:r>
          </w:p>
        </w:tc>
      </w:tr>
      <w:tr w:rsidR="007E3D73" w:rsidTr="0052466E">
        <w:trPr>
          <w:gridAfter w:val="4"/>
          <w:wAfter w:w="2452" w:type="dxa"/>
          <w:trHeight w:hRule="exact" w:val="548"/>
        </w:trPr>
        <w:tc>
          <w:tcPr>
            <w:tcW w:w="928" w:type="dxa"/>
            <w:gridSpan w:val="4"/>
            <w:tcBorders>
              <w:top w:val="single" w:sz="2" w:space="0" w:color="CDCDCD"/>
              <w:left w:val="nil"/>
              <w:bottom w:val="nil"/>
              <w:right w:val="nil"/>
            </w:tcBorders>
            <w:shd w:val="clear" w:color="auto" w:fill="CDCDCD"/>
          </w:tcPr>
          <w:p w:rsidR="007E3D73" w:rsidRDefault="007E3D73" w:rsidP="0052466E">
            <w:pPr>
              <w:spacing w:before="7" w:line="130" w:lineRule="exact"/>
              <w:rPr>
                <w:rFonts w:ascii="Calibri" w:hAnsi="Calibri"/>
                <w:sz w:val="13"/>
                <w:szCs w:val="13"/>
                <w:lang w:eastAsia="en-US"/>
              </w:rPr>
            </w:pPr>
          </w:p>
          <w:p w:rsidR="007E3D73" w:rsidRDefault="007E3D73" w:rsidP="0052466E">
            <w:pPr>
              <w:ind w:left="359" w:right="335"/>
              <w:jc w:val="center"/>
              <w:rPr>
                <w:rFonts w:ascii="Bell MT" w:hAnsi="Bell MT" w:cs="Bell MT"/>
                <w:sz w:val="20"/>
                <w:szCs w:val="22"/>
                <w:lang w:val="en-US" w:eastAsia="en-US"/>
              </w:rPr>
            </w:pPr>
            <w:r>
              <w:rPr>
                <w:rFonts w:ascii="Bell MT" w:hAnsi="Bell MT" w:cs="Bell MT"/>
                <w:spacing w:val="1"/>
                <w:sz w:val="20"/>
                <w:szCs w:val="22"/>
                <w:lang w:val="en-US" w:eastAsia="en-US"/>
              </w:rPr>
              <w:t>8</w:t>
            </w:r>
          </w:p>
        </w:tc>
        <w:tc>
          <w:tcPr>
            <w:tcW w:w="952" w:type="dxa"/>
            <w:gridSpan w:val="3"/>
            <w:tcBorders>
              <w:top w:val="single" w:sz="2" w:space="0" w:color="CDCDCD"/>
              <w:left w:val="nil"/>
              <w:bottom w:val="nil"/>
              <w:right w:val="nil"/>
            </w:tcBorders>
            <w:shd w:val="clear" w:color="auto" w:fill="CDCDCD"/>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417" w:right="377"/>
              <w:jc w:val="center"/>
              <w:rPr>
                <w:rFonts w:ascii="Bell MT" w:hAnsi="Bell MT" w:cs="Bell MT"/>
                <w:sz w:val="20"/>
                <w:szCs w:val="22"/>
                <w:lang w:val="en-US" w:eastAsia="en-US"/>
              </w:rPr>
            </w:pPr>
            <w:r>
              <w:rPr>
                <w:rFonts w:ascii="Bell MT" w:hAnsi="Bell MT" w:cs="Bell MT"/>
                <w:sz w:val="20"/>
                <w:szCs w:val="22"/>
                <w:lang w:val="en-US" w:eastAsia="en-US"/>
              </w:rPr>
              <w:t>C</w:t>
            </w:r>
          </w:p>
        </w:tc>
        <w:tc>
          <w:tcPr>
            <w:tcW w:w="4924" w:type="dxa"/>
            <w:gridSpan w:val="3"/>
            <w:tcBorders>
              <w:top w:val="single" w:sz="2" w:space="0" w:color="CDCDCD"/>
              <w:left w:val="nil"/>
              <w:bottom w:val="nil"/>
              <w:right w:val="nil"/>
            </w:tcBorders>
            <w:shd w:val="clear" w:color="auto" w:fill="CDCDCD"/>
          </w:tcPr>
          <w:p w:rsidR="007E3D73" w:rsidRDefault="007E3D73" w:rsidP="0052466E">
            <w:pPr>
              <w:spacing w:before="7"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pacing w:val="-1"/>
                <w:sz w:val="20"/>
                <w:szCs w:val="22"/>
                <w:lang w:eastAsia="en-US"/>
              </w:rPr>
              <w:t>Provvedimenti ampliativi privi di effetti economici per il destinatario: autorizzazione.</w:t>
            </w:r>
          </w:p>
        </w:tc>
        <w:tc>
          <w:tcPr>
            <w:tcW w:w="1876" w:type="dxa"/>
            <w:gridSpan w:val="6"/>
            <w:tcBorders>
              <w:top w:val="single" w:sz="2" w:space="0" w:color="CDCDCD"/>
              <w:left w:val="nil"/>
              <w:bottom w:val="nil"/>
              <w:right w:val="nil"/>
            </w:tcBorders>
            <w:shd w:val="clear" w:color="auto" w:fill="CDCDCD"/>
          </w:tcPr>
          <w:p w:rsidR="007E3D73" w:rsidRDefault="007E3D73" w:rsidP="0052466E">
            <w:pPr>
              <w:spacing w:before="7" w:line="130" w:lineRule="exact"/>
              <w:rPr>
                <w:rFonts w:ascii="Calibri" w:hAnsi="Calibri"/>
                <w:sz w:val="13"/>
                <w:szCs w:val="13"/>
                <w:lang w:eastAsia="en-US"/>
              </w:rPr>
            </w:pPr>
          </w:p>
          <w:p w:rsidR="007E3D73" w:rsidRDefault="007E3D73" w:rsidP="0052466E">
            <w:pPr>
              <w:ind w:left="754" w:right="732"/>
              <w:jc w:val="center"/>
              <w:rPr>
                <w:rFonts w:ascii="Bell MT" w:hAnsi="Bell MT" w:cs="Bell MT"/>
                <w:sz w:val="20"/>
                <w:szCs w:val="22"/>
                <w:lang w:val="en-US" w:eastAsia="en-US"/>
              </w:rPr>
            </w:pPr>
            <w:r>
              <w:rPr>
                <w:rFonts w:ascii="Bell MT" w:hAnsi="Bell MT" w:cs="Bell MT"/>
                <w:b/>
                <w:bCs/>
                <w:spacing w:val="-1"/>
                <w:sz w:val="20"/>
                <w:szCs w:val="22"/>
                <w:lang w:val="en-US" w:eastAsia="en-US"/>
              </w:rPr>
              <w:t>3,00</w:t>
            </w:r>
          </w:p>
        </w:tc>
      </w:tr>
    </w:tbl>
    <w:p w:rsidR="007E3D73" w:rsidRDefault="007E3D73" w:rsidP="007E3D73">
      <w:pPr>
        <w:spacing w:before="77"/>
        <w:ind w:right="222"/>
        <w:jc w:val="both"/>
      </w:pPr>
    </w:p>
    <w:tbl>
      <w:tblPr>
        <w:tblW w:w="0" w:type="auto"/>
        <w:tblLayout w:type="fixed"/>
        <w:tblCellMar>
          <w:left w:w="0" w:type="dxa"/>
          <w:right w:w="0" w:type="dxa"/>
        </w:tblCellMar>
        <w:tblLook w:val="01E0" w:firstRow="1" w:lastRow="1" w:firstColumn="1" w:lastColumn="1" w:noHBand="0" w:noVBand="0"/>
      </w:tblPr>
      <w:tblGrid>
        <w:gridCol w:w="936"/>
        <w:gridCol w:w="962"/>
        <w:gridCol w:w="4980"/>
        <w:gridCol w:w="1896"/>
      </w:tblGrid>
      <w:tr w:rsidR="007E3D73" w:rsidTr="0052466E">
        <w:trPr>
          <w:trHeight w:hRule="exact" w:val="704"/>
        </w:trPr>
        <w:tc>
          <w:tcPr>
            <w:tcW w:w="936" w:type="dxa"/>
            <w:tcBorders>
              <w:top w:val="single" w:sz="2" w:space="0" w:color="F2F2F2"/>
              <w:left w:val="nil"/>
              <w:bottom w:val="single" w:sz="2" w:space="0" w:color="CDCDCD"/>
              <w:right w:val="nil"/>
            </w:tcBorders>
            <w:shd w:val="clear" w:color="auto" w:fill="F2F2F2"/>
          </w:tcPr>
          <w:p w:rsidR="007E3D73" w:rsidRDefault="007E3D73" w:rsidP="0052466E">
            <w:pPr>
              <w:spacing w:line="200" w:lineRule="exact"/>
              <w:rPr>
                <w:rFonts w:ascii="Bell MT" w:hAnsi="Bell MT"/>
                <w:sz w:val="20"/>
                <w:szCs w:val="22"/>
                <w:lang w:val="en-US"/>
              </w:rPr>
            </w:pPr>
          </w:p>
          <w:p w:rsidR="007E3D73" w:rsidRDefault="007E3D73" w:rsidP="0052466E">
            <w:pPr>
              <w:spacing w:line="200" w:lineRule="exact"/>
              <w:jc w:val="center"/>
              <w:rPr>
                <w:rFonts w:ascii="Bell MT" w:hAnsi="Bell MT"/>
                <w:sz w:val="20"/>
                <w:szCs w:val="22"/>
                <w:lang w:val="en-US"/>
              </w:rPr>
            </w:pPr>
            <w:r>
              <w:rPr>
                <w:rFonts w:ascii="Bell MT" w:hAnsi="Bell MT"/>
                <w:sz w:val="20"/>
                <w:szCs w:val="22"/>
                <w:lang w:val="en-US"/>
              </w:rPr>
              <w:t>10</w:t>
            </w:r>
          </w:p>
        </w:tc>
        <w:tc>
          <w:tcPr>
            <w:tcW w:w="962" w:type="dxa"/>
            <w:tcBorders>
              <w:top w:val="single" w:sz="2" w:space="0" w:color="F2F2F2"/>
              <w:left w:val="nil"/>
              <w:bottom w:val="single" w:sz="2" w:space="0" w:color="CDCDCD"/>
              <w:right w:val="nil"/>
            </w:tcBorders>
            <w:shd w:val="clear" w:color="auto" w:fill="F2F2F2"/>
          </w:tcPr>
          <w:p w:rsidR="007E3D73" w:rsidRDefault="007E3D73" w:rsidP="0052466E">
            <w:pPr>
              <w:spacing w:line="200" w:lineRule="exact"/>
              <w:rPr>
                <w:rFonts w:ascii="Bell MT" w:hAnsi="Bell MT"/>
                <w:sz w:val="20"/>
                <w:szCs w:val="22"/>
                <w:lang w:val="en-US"/>
              </w:rPr>
            </w:pPr>
          </w:p>
          <w:p w:rsidR="007E3D73" w:rsidRDefault="007E3D73" w:rsidP="0052466E">
            <w:pPr>
              <w:spacing w:line="200" w:lineRule="exact"/>
              <w:jc w:val="center"/>
              <w:rPr>
                <w:rFonts w:ascii="Bell MT" w:hAnsi="Bell MT"/>
                <w:sz w:val="20"/>
                <w:szCs w:val="22"/>
                <w:lang w:val="en-US"/>
              </w:rPr>
            </w:pPr>
            <w:r>
              <w:rPr>
                <w:rFonts w:ascii="Bell MT" w:hAnsi="Bell MT"/>
                <w:sz w:val="20"/>
                <w:szCs w:val="22"/>
                <w:lang w:val="en-US"/>
              </w:rPr>
              <w:t>C</w:t>
            </w:r>
          </w:p>
        </w:tc>
        <w:tc>
          <w:tcPr>
            <w:tcW w:w="4980" w:type="dxa"/>
            <w:tcBorders>
              <w:top w:val="single" w:sz="2" w:space="0" w:color="F2F2F2"/>
              <w:left w:val="nil"/>
              <w:bottom w:val="single" w:sz="2" w:space="0" w:color="CDCDCD"/>
              <w:right w:val="single" w:sz="36" w:space="0" w:color="F2F2F2"/>
            </w:tcBorders>
            <w:shd w:val="clear" w:color="auto" w:fill="F2F2F2"/>
          </w:tcPr>
          <w:p w:rsidR="007E3D73" w:rsidRDefault="007E3D73" w:rsidP="0052466E">
            <w:pPr>
              <w:spacing w:line="200" w:lineRule="exact"/>
              <w:rPr>
                <w:rFonts w:ascii="Bell MT" w:hAnsi="Bell MT"/>
                <w:sz w:val="20"/>
                <w:szCs w:val="22"/>
              </w:rPr>
            </w:pPr>
          </w:p>
          <w:p w:rsidR="007E3D73" w:rsidRDefault="007E3D73" w:rsidP="0052466E">
            <w:pPr>
              <w:spacing w:line="200" w:lineRule="exact"/>
              <w:rPr>
                <w:rFonts w:ascii="Bell MT" w:hAnsi="Bell MT"/>
                <w:sz w:val="20"/>
                <w:szCs w:val="22"/>
              </w:rPr>
            </w:pPr>
            <w:r>
              <w:rPr>
                <w:rFonts w:ascii="Bell MT" w:hAnsi="Bell MT"/>
                <w:sz w:val="20"/>
                <w:szCs w:val="22"/>
              </w:rPr>
              <w:t>Provvedimenti ampliativi privi di effetti economici per il destinatario: concessione.</w:t>
            </w:r>
          </w:p>
        </w:tc>
        <w:tc>
          <w:tcPr>
            <w:tcW w:w="1896" w:type="dxa"/>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line="200" w:lineRule="exact"/>
              <w:rPr>
                <w:rFonts w:ascii="Bell MT" w:hAnsi="Bell MT"/>
                <w:sz w:val="20"/>
                <w:szCs w:val="22"/>
              </w:rPr>
            </w:pPr>
          </w:p>
          <w:p w:rsidR="007E3D73" w:rsidRDefault="007E3D73" w:rsidP="0052466E">
            <w:pPr>
              <w:spacing w:line="200" w:lineRule="exact"/>
              <w:jc w:val="center"/>
              <w:rPr>
                <w:rFonts w:ascii="Bell MT" w:hAnsi="Bell MT"/>
                <w:sz w:val="20"/>
                <w:szCs w:val="22"/>
                <w:lang w:val="en-US"/>
              </w:rPr>
            </w:pPr>
            <w:r>
              <w:rPr>
                <w:rFonts w:ascii="Bell MT" w:hAnsi="Bell MT"/>
                <w:b/>
                <w:bCs/>
                <w:sz w:val="20"/>
                <w:szCs w:val="22"/>
                <w:lang w:val="en-US"/>
              </w:rPr>
              <w:t>3,00</w:t>
            </w:r>
          </w:p>
        </w:tc>
      </w:tr>
      <w:tr w:rsidR="007E3D73" w:rsidTr="0052466E">
        <w:trPr>
          <w:trHeight w:hRule="exact" w:val="611"/>
        </w:trPr>
        <w:tc>
          <w:tcPr>
            <w:tcW w:w="936" w:type="dxa"/>
            <w:tcBorders>
              <w:top w:val="single" w:sz="2" w:space="0" w:color="CDCDCD"/>
              <w:left w:val="nil"/>
              <w:bottom w:val="single" w:sz="2" w:space="0" w:color="F2F2F2"/>
              <w:right w:val="nil"/>
            </w:tcBorders>
            <w:shd w:val="clear" w:color="auto" w:fill="CDCDCD"/>
          </w:tcPr>
          <w:p w:rsidR="007E3D73" w:rsidRDefault="007E3D73" w:rsidP="0052466E">
            <w:pPr>
              <w:spacing w:line="200" w:lineRule="exact"/>
              <w:rPr>
                <w:rFonts w:ascii="Bell MT" w:hAnsi="Bell MT"/>
                <w:sz w:val="20"/>
                <w:szCs w:val="22"/>
                <w:lang w:val="en-US"/>
              </w:rPr>
            </w:pPr>
          </w:p>
          <w:p w:rsidR="007E3D73" w:rsidRDefault="007E3D73" w:rsidP="0052466E">
            <w:pPr>
              <w:spacing w:line="200" w:lineRule="exact"/>
              <w:jc w:val="center"/>
              <w:rPr>
                <w:rFonts w:ascii="Bell MT" w:hAnsi="Bell MT"/>
                <w:sz w:val="20"/>
                <w:szCs w:val="22"/>
                <w:lang w:val="en-US"/>
              </w:rPr>
            </w:pPr>
            <w:r>
              <w:rPr>
                <w:rFonts w:ascii="Bell MT" w:hAnsi="Bell MT"/>
                <w:sz w:val="20"/>
                <w:szCs w:val="22"/>
                <w:lang w:val="en-US"/>
              </w:rPr>
              <w:t>11</w:t>
            </w:r>
          </w:p>
        </w:tc>
        <w:tc>
          <w:tcPr>
            <w:tcW w:w="962" w:type="dxa"/>
            <w:tcBorders>
              <w:top w:val="single" w:sz="2" w:space="0" w:color="CDCDCD"/>
              <w:left w:val="nil"/>
              <w:bottom w:val="single" w:sz="2" w:space="0" w:color="F2F2F2"/>
              <w:right w:val="nil"/>
            </w:tcBorders>
            <w:shd w:val="clear" w:color="auto" w:fill="CDCDCD"/>
          </w:tcPr>
          <w:p w:rsidR="007E3D73" w:rsidRDefault="007E3D73" w:rsidP="0052466E">
            <w:pPr>
              <w:spacing w:line="200" w:lineRule="exact"/>
              <w:rPr>
                <w:rFonts w:ascii="Bell MT" w:hAnsi="Bell MT"/>
                <w:sz w:val="20"/>
                <w:szCs w:val="22"/>
                <w:lang w:val="en-US"/>
              </w:rPr>
            </w:pPr>
          </w:p>
          <w:p w:rsidR="007E3D73" w:rsidRDefault="007E3D73" w:rsidP="0052466E">
            <w:pPr>
              <w:spacing w:line="200" w:lineRule="exact"/>
              <w:jc w:val="center"/>
              <w:rPr>
                <w:rFonts w:ascii="Bell MT" w:hAnsi="Bell MT"/>
                <w:sz w:val="20"/>
                <w:szCs w:val="22"/>
                <w:lang w:val="en-US"/>
              </w:rPr>
            </w:pPr>
            <w:r>
              <w:rPr>
                <w:rFonts w:ascii="Bell MT" w:hAnsi="Bell MT"/>
                <w:sz w:val="20"/>
                <w:szCs w:val="22"/>
                <w:lang w:val="en-US"/>
              </w:rPr>
              <w:t>C</w:t>
            </w:r>
          </w:p>
        </w:tc>
        <w:tc>
          <w:tcPr>
            <w:tcW w:w="4980" w:type="dxa"/>
            <w:tcBorders>
              <w:top w:val="single" w:sz="2" w:space="0" w:color="CDCDCD"/>
              <w:left w:val="nil"/>
              <w:bottom w:val="single" w:sz="2" w:space="0" w:color="F2F2F2"/>
              <w:right w:val="nil"/>
            </w:tcBorders>
            <w:shd w:val="clear" w:color="auto" w:fill="CDCDCD"/>
          </w:tcPr>
          <w:p w:rsidR="007E3D73" w:rsidRDefault="007E3D73" w:rsidP="0052466E">
            <w:pPr>
              <w:spacing w:line="200" w:lineRule="exact"/>
              <w:rPr>
                <w:rFonts w:ascii="Bell MT" w:hAnsi="Bell MT"/>
                <w:sz w:val="20"/>
                <w:szCs w:val="22"/>
              </w:rPr>
            </w:pPr>
          </w:p>
          <w:p w:rsidR="007E3D73" w:rsidRDefault="007E3D73" w:rsidP="0052466E">
            <w:pPr>
              <w:spacing w:line="200" w:lineRule="exact"/>
              <w:rPr>
                <w:rFonts w:ascii="Bell MT" w:hAnsi="Bell MT"/>
                <w:sz w:val="20"/>
                <w:szCs w:val="22"/>
              </w:rPr>
            </w:pPr>
            <w:r>
              <w:rPr>
                <w:rFonts w:ascii="Bell MT" w:hAnsi="Bell MT"/>
                <w:sz w:val="20"/>
                <w:szCs w:val="22"/>
              </w:rPr>
              <w:t>Provvedimenti ampliativi privi di effetti economici per il destinatario: permessi di costruire.</w:t>
            </w:r>
          </w:p>
        </w:tc>
        <w:tc>
          <w:tcPr>
            <w:tcW w:w="1896" w:type="dxa"/>
            <w:tcBorders>
              <w:top w:val="single" w:sz="2" w:space="0" w:color="CDCDCD"/>
              <w:left w:val="nil"/>
              <w:bottom w:val="single" w:sz="2" w:space="0" w:color="F2F2F2"/>
              <w:right w:val="nil"/>
            </w:tcBorders>
            <w:shd w:val="clear" w:color="auto" w:fill="CDCDCD"/>
          </w:tcPr>
          <w:p w:rsidR="007E3D73" w:rsidRDefault="007E3D73" w:rsidP="0052466E">
            <w:pPr>
              <w:spacing w:line="200" w:lineRule="exact"/>
              <w:rPr>
                <w:rFonts w:ascii="Bell MT" w:hAnsi="Bell MT"/>
                <w:sz w:val="20"/>
                <w:szCs w:val="22"/>
              </w:rPr>
            </w:pPr>
          </w:p>
          <w:p w:rsidR="007E3D73" w:rsidRDefault="007E3D73" w:rsidP="0052466E">
            <w:pPr>
              <w:spacing w:line="200" w:lineRule="exact"/>
              <w:jc w:val="center"/>
              <w:rPr>
                <w:rFonts w:ascii="Bell MT" w:hAnsi="Bell MT"/>
                <w:sz w:val="20"/>
                <w:szCs w:val="22"/>
                <w:lang w:val="en-US"/>
              </w:rPr>
            </w:pPr>
            <w:r>
              <w:rPr>
                <w:rFonts w:ascii="Bell MT" w:hAnsi="Bell MT"/>
                <w:b/>
                <w:bCs/>
                <w:sz w:val="20"/>
                <w:szCs w:val="22"/>
                <w:lang w:val="en-US"/>
              </w:rPr>
              <w:t>4,75</w:t>
            </w:r>
          </w:p>
        </w:tc>
      </w:tr>
      <w:tr w:rsidR="007E3D73" w:rsidTr="0052466E">
        <w:trPr>
          <w:trHeight w:hRule="exact" w:val="642"/>
        </w:trPr>
        <w:tc>
          <w:tcPr>
            <w:tcW w:w="936" w:type="dxa"/>
            <w:tcBorders>
              <w:top w:val="single" w:sz="2" w:space="0" w:color="F2F2F2"/>
              <w:left w:val="nil"/>
              <w:bottom w:val="single" w:sz="2" w:space="0" w:color="CDCDCD"/>
              <w:right w:val="nil"/>
            </w:tcBorders>
            <w:shd w:val="clear" w:color="auto" w:fill="F2F2F2"/>
          </w:tcPr>
          <w:p w:rsidR="007E3D73" w:rsidRDefault="007E3D73" w:rsidP="0052466E">
            <w:pPr>
              <w:spacing w:line="200" w:lineRule="exact"/>
              <w:rPr>
                <w:rFonts w:ascii="Bell MT" w:hAnsi="Bell MT"/>
                <w:sz w:val="20"/>
                <w:szCs w:val="22"/>
                <w:lang w:val="en-US"/>
              </w:rPr>
            </w:pPr>
          </w:p>
          <w:p w:rsidR="007E3D73" w:rsidRDefault="007E3D73" w:rsidP="0052466E">
            <w:pPr>
              <w:spacing w:line="200" w:lineRule="exact"/>
              <w:jc w:val="center"/>
              <w:rPr>
                <w:rFonts w:ascii="Bell MT" w:hAnsi="Bell MT"/>
                <w:sz w:val="20"/>
                <w:szCs w:val="22"/>
                <w:lang w:val="en-US"/>
              </w:rPr>
            </w:pPr>
            <w:r>
              <w:rPr>
                <w:rFonts w:ascii="Bell MT" w:hAnsi="Bell MT"/>
                <w:sz w:val="20"/>
                <w:szCs w:val="22"/>
                <w:lang w:val="en-US"/>
              </w:rPr>
              <w:t>19</w:t>
            </w:r>
          </w:p>
        </w:tc>
        <w:tc>
          <w:tcPr>
            <w:tcW w:w="962" w:type="dxa"/>
            <w:tcBorders>
              <w:top w:val="single" w:sz="2" w:space="0" w:color="F2F2F2"/>
              <w:left w:val="nil"/>
              <w:bottom w:val="single" w:sz="2" w:space="0" w:color="CDCDCD"/>
              <w:right w:val="nil"/>
            </w:tcBorders>
            <w:shd w:val="clear" w:color="auto" w:fill="F2F2F2"/>
          </w:tcPr>
          <w:p w:rsidR="007E3D73" w:rsidRDefault="007E3D73" w:rsidP="0052466E">
            <w:pPr>
              <w:spacing w:line="200" w:lineRule="exact"/>
              <w:rPr>
                <w:rFonts w:ascii="Bell MT" w:hAnsi="Bell MT"/>
                <w:sz w:val="20"/>
                <w:szCs w:val="22"/>
                <w:lang w:val="en-US"/>
              </w:rPr>
            </w:pPr>
          </w:p>
          <w:p w:rsidR="007E3D73" w:rsidRDefault="007E3D73" w:rsidP="0052466E">
            <w:pPr>
              <w:spacing w:line="200" w:lineRule="exact"/>
              <w:jc w:val="center"/>
              <w:rPr>
                <w:rFonts w:ascii="Bell MT" w:hAnsi="Bell MT"/>
                <w:sz w:val="20"/>
                <w:szCs w:val="22"/>
                <w:lang w:val="en-US"/>
              </w:rPr>
            </w:pPr>
            <w:r>
              <w:rPr>
                <w:rFonts w:ascii="Bell MT" w:hAnsi="Bell MT"/>
                <w:sz w:val="20"/>
                <w:szCs w:val="22"/>
                <w:lang w:val="en-US"/>
              </w:rPr>
              <w:t>E</w:t>
            </w:r>
          </w:p>
        </w:tc>
        <w:tc>
          <w:tcPr>
            <w:tcW w:w="4980" w:type="dxa"/>
            <w:tcBorders>
              <w:top w:val="single" w:sz="2" w:space="0" w:color="F2F2F2"/>
              <w:left w:val="nil"/>
              <w:bottom w:val="single" w:sz="2" w:space="0" w:color="CDCDCD"/>
              <w:right w:val="nil"/>
            </w:tcBorders>
            <w:shd w:val="clear" w:color="auto" w:fill="F2F2F2"/>
          </w:tcPr>
          <w:p w:rsidR="007E3D73" w:rsidRDefault="007E3D73" w:rsidP="0052466E">
            <w:pPr>
              <w:spacing w:line="200" w:lineRule="exact"/>
              <w:rPr>
                <w:rFonts w:ascii="Bell MT" w:hAnsi="Bell MT"/>
                <w:sz w:val="20"/>
                <w:szCs w:val="22"/>
              </w:rPr>
            </w:pPr>
          </w:p>
          <w:p w:rsidR="007E3D73" w:rsidRDefault="007E3D73" w:rsidP="0052466E">
            <w:pPr>
              <w:spacing w:line="200" w:lineRule="exact"/>
              <w:rPr>
                <w:rFonts w:ascii="Bell MT" w:hAnsi="Bell MT"/>
                <w:sz w:val="20"/>
                <w:szCs w:val="22"/>
              </w:rPr>
            </w:pPr>
            <w:r>
              <w:rPr>
                <w:rFonts w:ascii="Bell MT" w:hAnsi="Bell MT"/>
                <w:sz w:val="20"/>
                <w:szCs w:val="22"/>
              </w:rPr>
              <w:t>Provvedimenti residuali: provvedimenti di 2° grado (annullamento d’ufficio, revoca, convalida e sanatoria).</w:t>
            </w:r>
          </w:p>
        </w:tc>
        <w:tc>
          <w:tcPr>
            <w:tcW w:w="1896" w:type="dxa"/>
            <w:tcBorders>
              <w:top w:val="single" w:sz="2" w:space="0" w:color="F2F2F2"/>
              <w:left w:val="nil"/>
              <w:bottom w:val="single" w:sz="2" w:space="0" w:color="CDCDCD"/>
              <w:right w:val="nil"/>
            </w:tcBorders>
            <w:shd w:val="clear" w:color="auto" w:fill="F2F2F2"/>
          </w:tcPr>
          <w:p w:rsidR="007E3D73" w:rsidRDefault="007E3D73" w:rsidP="0052466E">
            <w:pPr>
              <w:spacing w:line="200" w:lineRule="exact"/>
              <w:rPr>
                <w:rFonts w:ascii="Bell MT" w:hAnsi="Bell MT"/>
                <w:sz w:val="20"/>
                <w:szCs w:val="22"/>
              </w:rPr>
            </w:pPr>
          </w:p>
          <w:p w:rsidR="007E3D73" w:rsidRDefault="007E3D73" w:rsidP="0052466E">
            <w:pPr>
              <w:spacing w:line="200" w:lineRule="exact"/>
              <w:jc w:val="center"/>
              <w:rPr>
                <w:rFonts w:ascii="Bell MT" w:hAnsi="Bell MT"/>
                <w:sz w:val="20"/>
                <w:szCs w:val="22"/>
                <w:lang w:val="en-US"/>
              </w:rPr>
            </w:pPr>
            <w:r>
              <w:rPr>
                <w:rFonts w:ascii="Bell MT" w:hAnsi="Bell MT"/>
                <w:b/>
                <w:bCs/>
                <w:sz w:val="20"/>
                <w:szCs w:val="22"/>
                <w:lang w:val="en-US"/>
              </w:rPr>
              <w:t>2,91</w:t>
            </w:r>
          </w:p>
        </w:tc>
      </w:tr>
      <w:tr w:rsidR="007E3D73" w:rsidTr="0052466E">
        <w:trPr>
          <w:trHeight w:hRule="exact" w:val="708"/>
        </w:trPr>
        <w:tc>
          <w:tcPr>
            <w:tcW w:w="936" w:type="dxa"/>
            <w:tcBorders>
              <w:top w:val="single" w:sz="2" w:space="0" w:color="CDCDCD"/>
              <w:left w:val="nil"/>
              <w:bottom w:val="single" w:sz="2" w:space="0" w:color="F2F2F2"/>
              <w:right w:val="nil"/>
            </w:tcBorders>
            <w:shd w:val="clear" w:color="auto" w:fill="CDCDCD"/>
          </w:tcPr>
          <w:p w:rsidR="007E3D73" w:rsidRDefault="007E3D73" w:rsidP="0052466E">
            <w:pPr>
              <w:spacing w:line="200" w:lineRule="exact"/>
              <w:rPr>
                <w:rFonts w:ascii="Bell MT" w:hAnsi="Bell MT"/>
                <w:sz w:val="20"/>
                <w:szCs w:val="22"/>
                <w:lang w:val="en-US"/>
              </w:rPr>
            </w:pPr>
          </w:p>
          <w:p w:rsidR="007E3D73" w:rsidRDefault="007E3D73" w:rsidP="0052466E">
            <w:pPr>
              <w:spacing w:line="200" w:lineRule="exact"/>
              <w:jc w:val="center"/>
              <w:rPr>
                <w:rFonts w:ascii="Bell MT" w:hAnsi="Bell MT"/>
                <w:sz w:val="20"/>
                <w:szCs w:val="22"/>
                <w:lang w:val="en-US"/>
              </w:rPr>
            </w:pPr>
            <w:r>
              <w:rPr>
                <w:rFonts w:ascii="Bell MT" w:hAnsi="Bell MT"/>
                <w:sz w:val="20"/>
                <w:szCs w:val="22"/>
                <w:lang w:val="en-US"/>
              </w:rPr>
              <w:t>9</w:t>
            </w:r>
          </w:p>
        </w:tc>
        <w:tc>
          <w:tcPr>
            <w:tcW w:w="962" w:type="dxa"/>
            <w:tcBorders>
              <w:top w:val="single" w:sz="2" w:space="0" w:color="CDCDCD"/>
              <w:left w:val="nil"/>
              <w:bottom w:val="single" w:sz="2" w:space="0" w:color="F2F2F2"/>
              <w:right w:val="nil"/>
            </w:tcBorders>
            <w:shd w:val="clear" w:color="auto" w:fill="CDCDCD"/>
          </w:tcPr>
          <w:p w:rsidR="007E3D73" w:rsidRDefault="007E3D73" w:rsidP="0052466E">
            <w:pPr>
              <w:spacing w:line="200" w:lineRule="exact"/>
              <w:rPr>
                <w:rFonts w:ascii="Bell MT" w:hAnsi="Bell MT"/>
                <w:sz w:val="20"/>
                <w:szCs w:val="22"/>
                <w:lang w:val="en-US"/>
              </w:rPr>
            </w:pPr>
          </w:p>
          <w:p w:rsidR="007E3D73" w:rsidRDefault="007E3D73" w:rsidP="0052466E">
            <w:pPr>
              <w:spacing w:line="200" w:lineRule="exact"/>
              <w:jc w:val="center"/>
              <w:rPr>
                <w:rFonts w:ascii="Bell MT" w:hAnsi="Bell MT"/>
                <w:sz w:val="20"/>
                <w:szCs w:val="22"/>
                <w:lang w:val="en-US"/>
              </w:rPr>
            </w:pPr>
            <w:r>
              <w:rPr>
                <w:rFonts w:ascii="Bell MT" w:hAnsi="Bell MT"/>
                <w:sz w:val="20"/>
                <w:szCs w:val="22"/>
                <w:lang w:val="en-US"/>
              </w:rPr>
              <w:t>C</w:t>
            </w:r>
          </w:p>
        </w:tc>
        <w:tc>
          <w:tcPr>
            <w:tcW w:w="4980" w:type="dxa"/>
            <w:tcBorders>
              <w:top w:val="single" w:sz="2" w:space="0" w:color="CDCDCD"/>
              <w:left w:val="nil"/>
              <w:bottom w:val="single" w:sz="2" w:space="0" w:color="F2F2F2"/>
              <w:right w:val="nil"/>
            </w:tcBorders>
            <w:shd w:val="clear" w:color="auto" w:fill="CDCDCD"/>
          </w:tcPr>
          <w:p w:rsidR="007E3D73" w:rsidRDefault="007E3D73" w:rsidP="0052466E">
            <w:pPr>
              <w:spacing w:line="200" w:lineRule="exact"/>
              <w:rPr>
                <w:rFonts w:ascii="Bell MT" w:hAnsi="Bell MT"/>
                <w:sz w:val="20"/>
                <w:szCs w:val="22"/>
              </w:rPr>
            </w:pPr>
          </w:p>
          <w:p w:rsidR="007E3D73" w:rsidRDefault="007E3D73" w:rsidP="0052466E">
            <w:pPr>
              <w:spacing w:line="200" w:lineRule="exact"/>
              <w:rPr>
                <w:rFonts w:ascii="Bell MT" w:hAnsi="Bell MT"/>
                <w:sz w:val="20"/>
                <w:szCs w:val="22"/>
              </w:rPr>
            </w:pPr>
            <w:r>
              <w:rPr>
                <w:rFonts w:ascii="Bell MT" w:hAnsi="Bell MT"/>
                <w:sz w:val="20"/>
                <w:szCs w:val="22"/>
              </w:rPr>
              <w:t>Provvedimenti ampliativi privi di effetti economici per il destinatario: pareri, nulla osta, atti di assenso.</w:t>
            </w:r>
          </w:p>
        </w:tc>
        <w:tc>
          <w:tcPr>
            <w:tcW w:w="1896" w:type="dxa"/>
            <w:tcBorders>
              <w:top w:val="single" w:sz="2" w:space="0" w:color="CDCDCD"/>
              <w:left w:val="nil"/>
              <w:bottom w:val="single" w:sz="2" w:space="0" w:color="F2F2F2"/>
              <w:right w:val="nil"/>
            </w:tcBorders>
            <w:shd w:val="clear" w:color="auto" w:fill="CDCDCD"/>
          </w:tcPr>
          <w:p w:rsidR="007E3D73" w:rsidRDefault="007E3D73" w:rsidP="0052466E">
            <w:pPr>
              <w:spacing w:line="200" w:lineRule="exact"/>
              <w:rPr>
                <w:rFonts w:ascii="Bell MT" w:hAnsi="Bell MT"/>
                <w:sz w:val="20"/>
                <w:szCs w:val="22"/>
              </w:rPr>
            </w:pPr>
          </w:p>
          <w:p w:rsidR="007E3D73" w:rsidRDefault="007E3D73" w:rsidP="0052466E">
            <w:pPr>
              <w:spacing w:line="200" w:lineRule="exact"/>
              <w:jc w:val="center"/>
              <w:rPr>
                <w:rFonts w:ascii="Bell MT" w:hAnsi="Bell MT"/>
                <w:sz w:val="20"/>
                <w:szCs w:val="22"/>
                <w:lang w:val="en-US"/>
              </w:rPr>
            </w:pPr>
            <w:r>
              <w:rPr>
                <w:rFonts w:ascii="Bell MT" w:hAnsi="Bell MT"/>
                <w:b/>
                <w:bCs/>
                <w:sz w:val="20"/>
                <w:szCs w:val="22"/>
                <w:lang w:val="en-US"/>
              </w:rPr>
              <w:t>2,74</w:t>
            </w:r>
          </w:p>
        </w:tc>
      </w:tr>
      <w:tr w:rsidR="007E3D73" w:rsidTr="0052466E">
        <w:trPr>
          <w:trHeight w:hRule="exact" w:val="924"/>
        </w:trPr>
        <w:tc>
          <w:tcPr>
            <w:tcW w:w="936" w:type="dxa"/>
            <w:tcBorders>
              <w:top w:val="single" w:sz="2" w:space="0" w:color="F2F2F2"/>
              <w:left w:val="nil"/>
              <w:bottom w:val="single" w:sz="2" w:space="0" w:color="F2F2F2"/>
              <w:right w:val="nil"/>
            </w:tcBorders>
            <w:shd w:val="clear" w:color="auto" w:fill="F2F2F2"/>
          </w:tcPr>
          <w:p w:rsidR="007E3D73" w:rsidRDefault="007E3D73" w:rsidP="0052466E">
            <w:pPr>
              <w:spacing w:line="200" w:lineRule="exact"/>
              <w:rPr>
                <w:rFonts w:ascii="Bell MT" w:hAnsi="Bell MT"/>
                <w:sz w:val="20"/>
                <w:szCs w:val="22"/>
                <w:lang w:val="en-US"/>
              </w:rPr>
            </w:pPr>
          </w:p>
          <w:p w:rsidR="007E3D73" w:rsidRDefault="007E3D73" w:rsidP="0052466E">
            <w:pPr>
              <w:spacing w:line="200" w:lineRule="exact"/>
              <w:jc w:val="center"/>
              <w:rPr>
                <w:rFonts w:ascii="Bell MT" w:hAnsi="Bell MT"/>
                <w:sz w:val="20"/>
                <w:szCs w:val="22"/>
                <w:lang w:val="en-US"/>
              </w:rPr>
            </w:pPr>
            <w:r>
              <w:rPr>
                <w:rFonts w:ascii="Bell MT" w:hAnsi="Bell MT"/>
                <w:sz w:val="20"/>
                <w:szCs w:val="22"/>
                <w:lang w:val="en-US"/>
              </w:rPr>
              <w:t>20</w:t>
            </w:r>
          </w:p>
        </w:tc>
        <w:tc>
          <w:tcPr>
            <w:tcW w:w="962" w:type="dxa"/>
            <w:tcBorders>
              <w:top w:val="single" w:sz="2" w:space="0" w:color="F2F2F2"/>
              <w:left w:val="nil"/>
              <w:bottom w:val="single" w:sz="2" w:space="0" w:color="F2F2F2"/>
              <w:right w:val="nil"/>
            </w:tcBorders>
            <w:shd w:val="clear" w:color="auto" w:fill="F2F2F2"/>
          </w:tcPr>
          <w:p w:rsidR="007E3D73" w:rsidRDefault="007E3D73" w:rsidP="0052466E">
            <w:pPr>
              <w:spacing w:line="200" w:lineRule="exact"/>
              <w:rPr>
                <w:rFonts w:ascii="Bell MT" w:hAnsi="Bell MT"/>
                <w:sz w:val="20"/>
                <w:szCs w:val="22"/>
                <w:lang w:val="en-US"/>
              </w:rPr>
            </w:pPr>
          </w:p>
          <w:p w:rsidR="007E3D73" w:rsidRDefault="007E3D73" w:rsidP="0052466E">
            <w:pPr>
              <w:spacing w:line="200" w:lineRule="exact"/>
              <w:jc w:val="center"/>
              <w:rPr>
                <w:rFonts w:ascii="Bell MT" w:hAnsi="Bell MT"/>
                <w:sz w:val="20"/>
                <w:szCs w:val="22"/>
                <w:lang w:val="en-US"/>
              </w:rPr>
            </w:pPr>
            <w:r>
              <w:rPr>
                <w:rFonts w:ascii="Bell MT" w:hAnsi="Bell MT"/>
                <w:sz w:val="20"/>
                <w:szCs w:val="22"/>
                <w:lang w:val="en-US"/>
              </w:rPr>
              <w:t>E</w:t>
            </w:r>
          </w:p>
        </w:tc>
        <w:tc>
          <w:tcPr>
            <w:tcW w:w="4980" w:type="dxa"/>
            <w:tcBorders>
              <w:top w:val="single" w:sz="2" w:space="0" w:color="F2F2F2"/>
              <w:left w:val="nil"/>
              <w:bottom w:val="single" w:sz="2" w:space="0" w:color="F2F2F2"/>
              <w:right w:val="nil"/>
            </w:tcBorders>
            <w:shd w:val="clear" w:color="auto" w:fill="F2F2F2"/>
          </w:tcPr>
          <w:p w:rsidR="007E3D73" w:rsidRDefault="007E3D73" w:rsidP="0052466E">
            <w:pPr>
              <w:spacing w:line="200" w:lineRule="exact"/>
              <w:rPr>
                <w:rFonts w:ascii="Bell MT" w:hAnsi="Bell MT"/>
                <w:sz w:val="20"/>
                <w:szCs w:val="22"/>
              </w:rPr>
            </w:pPr>
          </w:p>
          <w:p w:rsidR="007E3D73" w:rsidRDefault="007E3D73" w:rsidP="0052466E">
            <w:pPr>
              <w:spacing w:line="200" w:lineRule="exact"/>
              <w:rPr>
                <w:rFonts w:ascii="Bell MT" w:hAnsi="Bell MT"/>
                <w:sz w:val="20"/>
                <w:szCs w:val="22"/>
              </w:rPr>
            </w:pPr>
            <w:r>
              <w:rPr>
                <w:rFonts w:ascii="Bell MT" w:hAnsi="Bell MT"/>
                <w:sz w:val="20"/>
                <w:szCs w:val="22"/>
              </w:rPr>
              <w:t>Provvedimenti residuali: accertamento delle violazioni amministrative (L. n. 689/1981 e L.R. n. 21/1984).</w:t>
            </w:r>
          </w:p>
        </w:tc>
        <w:tc>
          <w:tcPr>
            <w:tcW w:w="1896" w:type="dxa"/>
            <w:tcBorders>
              <w:top w:val="single" w:sz="2" w:space="0" w:color="F2F2F2"/>
              <w:left w:val="nil"/>
              <w:bottom w:val="single" w:sz="2" w:space="0" w:color="F2F2F2"/>
              <w:right w:val="nil"/>
            </w:tcBorders>
            <w:shd w:val="clear" w:color="auto" w:fill="F2F2F2"/>
          </w:tcPr>
          <w:p w:rsidR="007E3D73" w:rsidRDefault="007E3D73" w:rsidP="0052466E">
            <w:pPr>
              <w:spacing w:line="200" w:lineRule="exact"/>
              <w:rPr>
                <w:rFonts w:ascii="Bell MT" w:hAnsi="Bell MT"/>
                <w:sz w:val="20"/>
                <w:szCs w:val="22"/>
              </w:rPr>
            </w:pPr>
          </w:p>
          <w:p w:rsidR="007E3D73" w:rsidRDefault="007E3D73" w:rsidP="0052466E">
            <w:pPr>
              <w:spacing w:line="200" w:lineRule="exact"/>
              <w:jc w:val="center"/>
              <w:rPr>
                <w:rFonts w:ascii="Bell MT" w:hAnsi="Bell MT"/>
                <w:sz w:val="20"/>
                <w:szCs w:val="22"/>
                <w:lang w:val="en-US"/>
              </w:rPr>
            </w:pPr>
            <w:r>
              <w:rPr>
                <w:rFonts w:ascii="Bell MT" w:hAnsi="Bell MT"/>
                <w:b/>
                <w:bCs/>
                <w:sz w:val="20"/>
                <w:szCs w:val="22"/>
                <w:lang w:val="en-US"/>
              </w:rPr>
              <w:t>2,71</w:t>
            </w:r>
          </w:p>
        </w:tc>
      </w:tr>
      <w:tr w:rsidR="007E3D73" w:rsidTr="0052466E">
        <w:trPr>
          <w:trHeight w:hRule="exact" w:val="663"/>
        </w:trPr>
        <w:tc>
          <w:tcPr>
            <w:tcW w:w="936" w:type="dxa"/>
            <w:tcBorders>
              <w:top w:val="single" w:sz="2" w:space="0" w:color="CDCDCD"/>
              <w:left w:val="nil"/>
              <w:bottom w:val="single" w:sz="2" w:space="0" w:color="F2F2F2"/>
              <w:right w:val="nil"/>
            </w:tcBorders>
            <w:shd w:val="clear" w:color="auto" w:fill="CDCDCD"/>
          </w:tcPr>
          <w:p w:rsidR="007E3D73" w:rsidRDefault="007E3D73" w:rsidP="0052466E">
            <w:pPr>
              <w:spacing w:line="200" w:lineRule="exact"/>
              <w:rPr>
                <w:rFonts w:ascii="Bell MT" w:hAnsi="Bell MT"/>
                <w:sz w:val="20"/>
                <w:szCs w:val="22"/>
                <w:lang w:val="en-US"/>
              </w:rPr>
            </w:pPr>
          </w:p>
          <w:p w:rsidR="007E3D73" w:rsidRDefault="007E3D73" w:rsidP="0052466E">
            <w:pPr>
              <w:spacing w:line="200" w:lineRule="exact"/>
              <w:jc w:val="center"/>
              <w:rPr>
                <w:rFonts w:ascii="Bell MT" w:hAnsi="Bell MT"/>
                <w:sz w:val="20"/>
                <w:szCs w:val="22"/>
                <w:lang w:val="en-US"/>
              </w:rPr>
            </w:pPr>
            <w:r>
              <w:rPr>
                <w:rFonts w:ascii="Bell MT" w:hAnsi="Bell MT"/>
                <w:sz w:val="20"/>
                <w:szCs w:val="22"/>
                <w:lang w:val="en-US"/>
              </w:rPr>
              <w:t>7</w:t>
            </w:r>
          </w:p>
        </w:tc>
        <w:tc>
          <w:tcPr>
            <w:tcW w:w="962" w:type="dxa"/>
            <w:tcBorders>
              <w:top w:val="single" w:sz="2" w:space="0" w:color="CDCDCD"/>
              <w:left w:val="nil"/>
              <w:bottom w:val="single" w:sz="2" w:space="0" w:color="F2F2F2"/>
              <w:right w:val="nil"/>
            </w:tcBorders>
            <w:shd w:val="clear" w:color="auto" w:fill="CDCDCD"/>
          </w:tcPr>
          <w:p w:rsidR="007E3D73" w:rsidRDefault="007E3D73" w:rsidP="0052466E">
            <w:pPr>
              <w:spacing w:line="200" w:lineRule="exact"/>
              <w:rPr>
                <w:rFonts w:ascii="Bell MT" w:hAnsi="Bell MT"/>
                <w:sz w:val="20"/>
                <w:szCs w:val="22"/>
                <w:lang w:val="en-US"/>
              </w:rPr>
            </w:pPr>
          </w:p>
          <w:p w:rsidR="007E3D73" w:rsidRDefault="007E3D73" w:rsidP="0052466E">
            <w:pPr>
              <w:spacing w:line="200" w:lineRule="exact"/>
              <w:jc w:val="center"/>
              <w:rPr>
                <w:rFonts w:ascii="Bell MT" w:hAnsi="Bell MT"/>
                <w:sz w:val="20"/>
                <w:szCs w:val="22"/>
                <w:lang w:val="en-US"/>
              </w:rPr>
            </w:pPr>
            <w:r>
              <w:rPr>
                <w:rFonts w:ascii="Bell MT" w:hAnsi="Bell MT"/>
                <w:sz w:val="20"/>
                <w:szCs w:val="22"/>
                <w:lang w:val="en-US"/>
              </w:rPr>
              <w:t>B</w:t>
            </w:r>
          </w:p>
        </w:tc>
        <w:tc>
          <w:tcPr>
            <w:tcW w:w="4980" w:type="dxa"/>
            <w:tcBorders>
              <w:top w:val="single" w:sz="2" w:space="0" w:color="CDCDCD"/>
              <w:left w:val="nil"/>
              <w:bottom w:val="single" w:sz="2" w:space="0" w:color="F2F2F2"/>
              <w:right w:val="nil"/>
            </w:tcBorders>
            <w:shd w:val="clear" w:color="auto" w:fill="CDCDCD"/>
          </w:tcPr>
          <w:p w:rsidR="007E3D73" w:rsidRDefault="007E3D73" w:rsidP="0052466E">
            <w:pPr>
              <w:spacing w:line="200" w:lineRule="exact"/>
              <w:rPr>
                <w:rFonts w:ascii="Bell MT" w:hAnsi="Bell MT"/>
                <w:sz w:val="20"/>
                <w:szCs w:val="22"/>
              </w:rPr>
            </w:pPr>
          </w:p>
          <w:p w:rsidR="007E3D73" w:rsidRDefault="007E3D73" w:rsidP="0052466E">
            <w:pPr>
              <w:spacing w:line="200" w:lineRule="exact"/>
              <w:rPr>
                <w:rFonts w:ascii="Bell MT" w:hAnsi="Bell MT"/>
                <w:sz w:val="20"/>
                <w:szCs w:val="22"/>
              </w:rPr>
            </w:pPr>
            <w:r>
              <w:rPr>
                <w:rFonts w:ascii="Bell MT" w:hAnsi="Bell MT"/>
                <w:sz w:val="20"/>
                <w:szCs w:val="22"/>
              </w:rPr>
              <w:t>Affidamento servizi e forniture: proroga e rinnovo dei contratti.</w:t>
            </w:r>
          </w:p>
          <w:p w:rsidR="007E3D73" w:rsidRDefault="007E3D73" w:rsidP="0052466E">
            <w:pPr>
              <w:spacing w:line="200" w:lineRule="exact"/>
              <w:rPr>
                <w:rFonts w:ascii="Bell MT" w:hAnsi="Bell MT"/>
                <w:sz w:val="20"/>
                <w:szCs w:val="22"/>
              </w:rPr>
            </w:pPr>
          </w:p>
        </w:tc>
        <w:tc>
          <w:tcPr>
            <w:tcW w:w="1896" w:type="dxa"/>
            <w:tcBorders>
              <w:top w:val="single" w:sz="2" w:space="0" w:color="CDCDCD"/>
              <w:left w:val="nil"/>
              <w:bottom w:val="single" w:sz="2" w:space="0" w:color="F2F2F2"/>
              <w:right w:val="nil"/>
            </w:tcBorders>
            <w:shd w:val="clear" w:color="auto" w:fill="CDCDCD"/>
          </w:tcPr>
          <w:p w:rsidR="007E3D73" w:rsidRDefault="007E3D73" w:rsidP="0052466E">
            <w:pPr>
              <w:spacing w:line="200" w:lineRule="exact"/>
              <w:rPr>
                <w:rFonts w:ascii="Bell MT" w:hAnsi="Bell MT"/>
                <w:sz w:val="20"/>
                <w:szCs w:val="22"/>
              </w:rPr>
            </w:pPr>
          </w:p>
          <w:p w:rsidR="007E3D73" w:rsidRDefault="007E3D73" w:rsidP="0052466E">
            <w:pPr>
              <w:spacing w:line="200" w:lineRule="exact"/>
              <w:jc w:val="center"/>
              <w:rPr>
                <w:rFonts w:ascii="Bell MT" w:hAnsi="Bell MT"/>
                <w:sz w:val="20"/>
                <w:szCs w:val="22"/>
                <w:lang w:val="en-US"/>
              </w:rPr>
            </w:pPr>
            <w:r>
              <w:rPr>
                <w:rFonts w:ascii="Bell MT" w:hAnsi="Bell MT"/>
                <w:b/>
                <w:bCs/>
                <w:sz w:val="20"/>
                <w:szCs w:val="22"/>
                <w:lang w:val="en-US"/>
              </w:rPr>
              <w:t>2,50</w:t>
            </w:r>
          </w:p>
        </w:tc>
      </w:tr>
      <w:tr w:rsidR="007E3D73" w:rsidTr="0052466E">
        <w:trPr>
          <w:trHeight w:hRule="exact" w:val="715"/>
        </w:trPr>
        <w:tc>
          <w:tcPr>
            <w:tcW w:w="936" w:type="dxa"/>
            <w:tcBorders>
              <w:top w:val="single" w:sz="2" w:space="0" w:color="F2F2F2"/>
              <w:left w:val="nil"/>
              <w:bottom w:val="single" w:sz="2" w:space="0" w:color="F2F2F2"/>
              <w:right w:val="nil"/>
            </w:tcBorders>
            <w:shd w:val="clear" w:color="auto" w:fill="F2F2F2"/>
          </w:tcPr>
          <w:p w:rsidR="007E3D73" w:rsidRDefault="007E3D73" w:rsidP="0052466E">
            <w:pPr>
              <w:spacing w:line="200" w:lineRule="exact"/>
              <w:rPr>
                <w:rFonts w:ascii="Bell MT" w:hAnsi="Bell MT"/>
                <w:sz w:val="20"/>
                <w:szCs w:val="22"/>
                <w:lang w:val="en-US"/>
              </w:rPr>
            </w:pPr>
          </w:p>
          <w:p w:rsidR="007E3D73" w:rsidRDefault="007E3D73" w:rsidP="0052466E">
            <w:pPr>
              <w:spacing w:line="200" w:lineRule="exact"/>
              <w:jc w:val="center"/>
              <w:rPr>
                <w:rFonts w:ascii="Bell MT" w:hAnsi="Bell MT"/>
                <w:sz w:val="20"/>
                <w:szCs w:val="22"/>
                <w:lang w:val="en-US"/>
              </w:rPr>
            </w:pPr>
            <w:r>
              <w:rPr>
                <w:rFonts w:ascii="Bell MT" w:hAnsi="Bell MT"/>
                <w:sz w:val="20"/>
                <w:szCs w:val="22"/>
                <w:lang w:val="en-US"/>
              </w:rPr>
              <w:t>6</w:t>
            </w:r>
          </w:p>
        </w:tc>
        <w:tc>
          <w:tcPr>
            <w:tcW w:w="962" w:type="dxa"/>
            <w:tcBorders>
              <w:top w:val="single" w:sz="2" w:space="0" w:color="F2F2F2"/>
              <w:left w:val="nil"/>
              <w:bottom w:val="single" w:sz="2" w:space="0" w:color="F2F2F2"/>
              <w:right w:val="nil"/>
            </w:tcBorders>
            <w:shd w:val="clear" w:color="auto" w:fill="F2F2F2"/>
          </w:tcPr>
          <w:p w:rsidR="007E3D73" w:rsidRDefault="007E3D73" w:rsidP="0052466E">
            <w:pPr>
              <w:spacing w:line="200" w:lineRule="exact"/>
              <w:rPr>
                <w:rFonts w:ascii="Bell MT" w:hAnsi="Bell MT"/>
                <w:sz w:val="20"/>
                <w:szCs w:val="22"/>
                <w:lang w:val="en-US"/>
              </w:rPr>
            </w:pPr>
          </w:p>
          <w:p w:rsidR="007E3D73" w:rsidRDefault="007E3D73" w:rsidP="0052466E">
            <w:pPr>
              <w:spacing w:line="200" w:lineRule="exact"/>
              <w:jc w:val="center"/>
              <w:rPr>
                <w:rFonts w:ascii="Bell MT" w:hAnsi="Bell MT"/>
                <w:sz w:val="20"/>
                <w:szCs w:val="22"/>
                <w:lang w:val="en-US"/>
              </w:rPr>
            </w:pPr>
            <w:r>
              <w:rPr>
                <w:rFonts w:ascii="Bell MT" w:hAnsi="Bell MT"/>
                <w:sz w:val="20"/>
                <w:szCs w:val="22"/>
                <w:lang w:val="en-US"/>
              </w:rPr>
              <w:t>B</w:t>
            </w:r>
          </w:p>
        </w:tc>
        <w:tc>
          <w:tcPr>
            <w:tcW w:w="4980" w:type="dxa"/>
            <w:tcBorders>
              <w:top w:val="single" w:sz="2" w:space="0" w:color="F2F2F2"/>
              <w:left w:val="nil"/>
              <w:bottom w:val="single" w:sz="2" w:space="0" w:color="F2F2F2"/>
              <w:right w:val="nil"/>
            </w:tcBorders>
            <w:shd w:val="clear" w:color="auto" w:fill="F2F2F2"/>
          </w:tcPr>
          <w:p w:rsidR="007E3D73" w:rsidRDefault="007E3D73" w:rsidP="0052466E">
            <w:pPr>
              <w:spacing w:line="200" w:lineRule="exact"/>
              <w:rPr>
                <w:rFonts w:ascii="Bell MT" w:hAnsi="Bell MT"/>
                <w:sz w:val="20"/>
                <w:szCs w:val="22"/>
              </w:rPr>
            </w:pPr>
          </w:p>
          <w:p w:rsidR="007E3D73" w:rsidRDefault="007E3D73" w:rsidP="0052466E">
            <w:pPr>
              <w:spacing w:line="200" w:lineRule="exact"/>
              <w:rPr>
                <w:rFonts w:ascii="Bell MT" w:hAnsi="Bell MT"/>
                <w:sz w:val="20"/>
                <w:szCs w:val="22"/>
              </w:rPr>
            </w:pPr>
            <w:r>
              <w:rPr>
                <w:rFonts w:ascii="Bell MT" w:hAnsi="Bell MT"/>
                <w:sz w:val="20"/>
                <w:szCs w:val="22"/>
              </w:rPr>
              <w:t>Affidamento lavori, servizi e forniture: varianti in corso d’opera e subappalti..</w:t>
            </w:r>
          </w:p>
        </w:tc>
        <w:tc>
          <w:tcPr>
            <w:tcW w:w="1896" w:type="dxa"/>
            <w:tcBorders>
              <w:top w:val="single" w:sz="2" w:space="0" w:color="F2F2F2"/>
              <w:left w:val="nil"/>
              <w:bottom w:val="single" w:sz="2" w:space="0" w:color="F2F2F2"/>
              <w:right w:val="nil"/>
            </w:tcBorders>
            <w:shd w:val="clear" w:color="auto" w:fill="F2F2F2"/>
          </w:tcPr>
          <w:p w:rsidR="007E3D73" w:rsidRDefault="007E3D73" w:rsidP="0052466E">
            <w:pPr>
              <w:spacing w:line="200" w:lineRule="exact"/>
              <w:rPr>
                <w:rFonts w:ascii="Bell MT" w:hAnsi="Bell MT"/>
                <w:sz w:val="20"/>
                <w:szCs w:val="22"/>
              </w:rPr>
            </w:pPr>
          </w:p>
          <w:p w:rsidR="007E3D73" w:rsidRDefault="007E3D73" w:rsidP="0052466E">
            <w:pPr>
              <w:spacing w:line="200" w:lineRule="exact"/>
              <w:jc w:val="center"/>
              <w:rPr>
                <w:rFonts w:ascii="Bell MT" w:hAnsi="Bell MT"/>
                <w:sz w:val="20"/>
                <w:szCs w:val="22"/>
                <w:lang w:val="en-US"/>
              </w:rPr>
            </w:pPr>
            <w:r>
              <w:rPr>
                <w:rFonts w:ascii="Bell MT" w:hAnsi="Bell MT"/>
                <w:b/>
                <w:bCs/>
                <w:sz w:val="20"/>
                <w:szCs w:val="22"/>
                <w:lang w:val="en-US"/>
              </w:rPr>
              <w:t>2,33</w:t>
            </w:r>
          </w:p>
        </w:tc>
      </w:tr>
      <w:tr w:rsidR="007E3D73" w:rsidTr="0052466E">
        <w:trPr>
          <w:trHeight w:hRule="exact" w:val="715"/>
        </w:trPr>
        <w:tc>
          <w:tcPr>
            <w:tcW w:w="936" w:type="dxa"/>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Bell MT" w:hAnsi="Bell MT"/>
                <w:sz w:val="20"/>
                <w:lang w:val="en-US" w:eastAsia="en-US"/>
              </w:rPr>
            </w:pPr>
          </w:p>
          <w:p w:rsidR="007E3D73" w:rsidRDefault="007E3D73" w:rsidP="0052466E">
            <w:pPr>
              <w:spacing w:before="9" w:line="130" w:lineRule="exact"/>
              <w:jc w:val="center"/>
              <w:rPr>
                <w:rFonts w:ascii="Bell MT" w:hAnsi="Bell MT"/>
                <w:sz w:val="20"/>
                <w:lang w:val="en-US" w:eastAsia="en-US"/>
              </w:rPr>
            </w:pPr>
            <w:r>
              <w:rPr>
                <w:rFonts w:ascii="Bell MT" w:hAnsi="Bell MT"/>
                <w:sz w:val="20"/>
                <w:lang w:val="en-US" w:eastAsia="en-US"/>
              </w:rPr>
              <w:t>9-quater</w:t>
            </w:r>
          </w:p>
        </w:tc>
        <w:tc>
          <w:tcPr>
            <w:tcW w:w="962" w:type="dxa"/>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Bell MT" w:hAnsi="Bell MT"/>
                <w:sz w:val="20"/>
                <w:lang w:val="en-US" w:eastAsia="en-US"/>
              </w:rPr>
            </w:pPr>
          </w:p>
          <w:p w:rsidR="007E3D73" w:rsidRDefault="007E3D73" w:rsidP="0052466E">
            <w:pPr>
              <w:spacing w:before="9" w:line="130" w:lineRule="exact"/>
              <w:jc w:val="center"/>
              <w:rPr>
                <w:rFonts w:ascii="Bell MT" w:hAnsi="Bell MT"/>
                <w:sz w:val="20"/>
                <w:lang w:val="en-US" w:eastAsia="en-US"/>
              </w:rPr>
            </w:pPr>
            <w:r>
              <w:rPr>
                <w:rFonts w:ascii="Bell MT" w:hAnsi="Bell MT"/>
                <w:sz w:val="20"/>
                <w:lang w:val="en-US" w:eastAsia="en-US"/>
              </w:rPr>
              <w:t>C</w:t>
            </w:r>
          </w:p>
        </w:tc>
        <w:tc>
          <w:tcPr>
            <w:tcW w:w="4980" w:type="dxa"/>
            <w:tcBorders>
              <w:top w:val="single" w:sz="2" w:space="0" w:color="F2F2F2"/>
              <w:left w:val="nil"/>
              <w:bottom w:val="single" w:sz="2" w:space="0" w:color="CDCDCD"/>
              <w:right w:val="nil"/>
            </w:tcBorders>
            <w:shd w:val="clear" w:color="auto" w:fill="F2F2F2"/>
            <w:hideMark/>
          </w:tcPr>
          <w:p w:rsidR="007E3D73" w:rsidRDefault="007E3D73" w:rsidP="0052466E">
            <w:pPr>
              <w:spacing w:before="2" w:line="200" w:lineRule="exact"/>
              <w:rPr>
                <w:rFonts w:ascii="Bell MT" w:hAnsi="Bell MT"/>
                <w:sz w:val="20"/>
                <w:lang w:eastAsia="en-US"/>
              </w:rPr>
            </w:pPr>
            <w:r>
              <w:rPr>
                <w:rFonts w:ascii="Bell MT" w:hAnsi="Bell MT"/>
                <w:sz w:val="20"/>
                <w:lang w:eastAsia="en-US"/>
              </w:rPr>
              <w:t>Provvedimenti ampliativi privi di effetti economici per il destinatario: prestazione giuramento previsto dall’art. 10 della legge n. 91/1992.</w:t>
            </w:r>
          </w:p>
        </w:tc>
        <w:tc>
          <w:tcPr>
            <w:tcW w:w="1896" w:type="dxa"/>
            <w:tcBorders>
              <w:top w:val="single" w:sz="2" w:space="0" w:color="F2F2F2"/>
              <w:left w:val="nil"/>
              <w:bottom w:val="single" w:sz="2" w:space="0" w:color="CDCDCD"/>
              <w:right w:val="nil"/>
            </w:tcBorders>
            <w:shd w:val="clear" w:color="auto" w:fill="F2F2F2"/>
            <w:hideMark/>
          </w:tcPr>
          <w:p w:rsidR="007E3D73" w:rsidRDefault="007E3D73" w:rsidP="0052466E">
            <w:pPr>
              <w:spacing w:line="200" w:lineRule="exact"/>
              <w:jc w:val="center"/>
              <w:rPr>
                <w:rFonts w:ascii="Bell MT" w:hAnsi="Bell MT"/>
                <w:sz w:val="20"/>
                <w:szCs w:val="22"/>
              </w:rPr>
            </w:pPr>
            <w:r>
              <w:rPr>
                <w:rFonts w:ascii="Bell MT" w:hAnsi="Bell MT"/>
                <w:b/>
                <w:bCs/>
                <w:sz w:val="20"/>
                <w:szCs w:val="22"/>
                <w:lang w:val="en-US"/>
              </w:rPr>
              <w:t>2,25</w:t>
            </w:r>
          </w:p>
        </w:tc>
      </w:tr>
      <w:tr w:rsidR="007E3D73" w:rsidTr="0052466E">
        <w:trPr>
          <w:trHeight w:hRule="exact" w:val="715"/>
        </w:trPr>
        <w:tc>
          <w:tcPr>
            <w:tcW w:w="936" w:type="dxa"/>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Bell MT" w:hAnsi="Bell MT"/>
                <w:sz w:val="20"/>
                <w:lang w:val="en-US" w:eastAsia="en-US"/>
              </w:rPr>
            </w:pPr>
          </w:p>
          <w:p w:rsidR="007E3D73" w:rsidRDefault="007E3D73" w:rsidP="0052466E">
            <w:pPr>
              <w:spacing w:before="9" w:line="130" w:lineRule="exact"/>
              <w:jc w:val="center"/>
              <w:rPr>
                <w:rFonts w:ascii="Bell MT" w:hAnsi="Bell MT"/>
                <w:sz w:val="20"/>
                <w:lang w:eastAsia="en-US"/>
              </w:rPr>
            </w:pPr>
            <w:r>
              <w:rPr>
                <w:rFonts w:ascii="Bell MT" w:hAnsi="Bell MT"/>
                <w:sz w:val="20"/>
                <w:lang w:val="en-US" w:eastAsia="en-US"/>
              </w:rPr>
              <w:t>9-bis</w:t>
            </w:r>
          </w:p>
        </w:tc>
        <w:tc>
          <w:tcPr>
            <w:tcW w:w="962" w:type="dxa"/>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Bell MT" w:hAnsi="Bell MT"/>
                <w:sz w:val="20"/>
                <w:lang w:val="en-US" w:eastAsia="en-US"/>
              </w:rPr>
            </w:pPr>
          </w:p>
          <w:p w:rsidR="007E3D73" w:rsidRDefault="007E3D73" w:rsidP="0052466E">
            <w:pPr>
              <w:spacing w:before="9" w:line="130" w:lineRule="exact"/>
              <w:jc w:val="center"/>
              <w:rPr>
                <w:rFonts w:ascii="Bell MT" w:hAnsi="Bell MT"/>
                <w:sz w:val="20"/>
                <w:lang w:val="en-US" w:eastAsia="en-US"/>
              </w:rPr>
            </w:pPr>
            <w:r>
              <w:rPr>
                <w:rFonts w:ascii="Bell MT" w:hAnsi="Bell MT"/>
                <w:sz w:val="20"/>
                <w:lang w:val="en-US" w:eastAsia="en-US"/>
              </w:rPr>
              <w:t>C</w:t>
            </w:r>
          </w:p>
        </w:tc>
        <w:tc>
          <w:tcPr>
            <w:tcW w:w="4980" w:type="dxa"/>
            <w:tcBorders>
              <w:top w:val="single" w:sz="2" w:space="0" w:color="F2F2F2"/>
              <w:left w:val="nil"/>
              <w:bottom w:val="single" w:sz="2" w:space="0" w:color="CDCDCD"/>
              <w:right w:val="nil"/>
            </w:tcBorders>
            <w:shd w:val="clear" w:color="auto" w:fill="F2F2F2"/>
            <w:hideMark/>
          </w:tcPr>
          <w:p w:rsidR="007E3D73" w:rsidRDefault="007E3D73" w:rsidP="0052466E">
            <w:pPr>
              <w:spacing w:before="2" w:line="200" w:lineRule="exact"/>
              <w:rPr>
                <w:rFonts w:ascii="Calibri" w:hAnsi="Calibri"/>
                <w:sz w:val="13"/>
                <w:szCs w:val="13"/>
                <w:lang w:eastAsia="en-US"/>
              </w:rPr>
            </w:pPr>
            <w:r>
              <w:rPr>
                <w:rFonts w:ascii="Bell MT" w:hAnsi="Bell MT"/>
                <w:sz w:val="20"/>
                <w:lang w:eastAsia="en-US"/>
              </w:rPr>
              <w:t>Provvedimenti ampliativi privi di effetti economici per il destinatario: trascrizione di atti di stato civile a neo cittadini italiani.</w:t>
            </w:r>
          </w:p>
        </w:tc>
        <w:tc>
          <w:tcPr>
            <w:tcW w:w="1896" w:type="dxa"/>
            <w:tcBorders>
              <w:top w:val="single" w:sz="2" w:space="0" w:color="F2F2F2"/>
              <w:left w:val="nil"/>
              <w:bottom w:val="single" w:sz="2" w:space="0" w:color="CDCDCD"/>
              <w:right w:val="nil"/>
            </w:tcBorders>
            <w:shd w:val="clear" w:color="auto" w:fill="F2F2F2"/>
          </w:tcPr>
          <w:p w:rsidR="007E3D73" w:rsidRDefault="007E3D73" w:rsidP="0052466E">
            <w:pPr>
              <w:spacing w:line="200" w:lineRule="exact"/>
              <w:rPr>
                <w:rFonts w:ascii="Bell MT" w:hAnsi="Bell MT"/>
                <w:b/>
                <w:sz w:val="20"/>
                <w:szCs w:val="22"/>
              </w:rPr>
            </w:pPr>
          </w:p>
          <w:p w:rsidR="007E3D73" w:rsidRDefault="007E3D73" w:rsidP="0052466E">
            <w:pPr>
              <w:spacing w:line="200" w:lineRule="exact"/>
              <w:jc w:val="center"/>
              <w:rPr>
                <w:rFonts w:ascii="Bell MT" w:hAnsi="Bell MT"/>
                <w:sz w:val="20"/>
                <w:szCs w:val="22"/>
              </w:rPr>
            </w:pPr>
            <w:r>
              <w:rPr>
                <w:rFonts w:ascii="Bell MT" w:hAnsi="Bell MT"/>
                <w:b/>
                <w:sz w:val="20"/>
                <w:szCs w:val="22"/>
              </w:rPr>
              <w:t>1,95</w:t>
            </w:r>
          </w:p>
        </w:tc>
      </w:tr>
      <w:tr w:rsidR="007E3D73" w:rsidTr="0052466E">
        <w:trPr>
          <w:trHeight w:hRule="exact" w:val="715"/>
        </w:trPr>
        <w:tc>
          <w:tcPr>
            <w:tcW w:w="936" w:type="dxa"/>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299" w:right="275"/>
              <w:jc w:val="center"/>
              <w:rPr>
                <w:rFonts w:ascii="Bell MT" w:hAnsi="Bell MT" w:cs="Bell MT"/>
                <w:sz w:val="20"/>
                <w:szCs w:val="22"/>
                <w:lang w:val="en-US" w:eastAsia="en-US"/>
              </w:rPr>
            </w:pPr>
            <w:r>
              <w:rPr>
                <w:rFonts w:ascii="Bell MT" w:hAnsi="Bell MT" w:cs="Bell MT"/>
                <w:spacing w:val="1"/>
                <w:sz w:val="20"/>
                <w:szCs w:val="22"/>
                <w:lang w:val="en-US" w:eastAsia="en-US"/>
              </w:rPr>
              <w:t>23</w:t>
            </w:r>
          </w:p>
        </w:tc>
        <w:tc>
          <w:tcPr>
            <w:tcW w:w="962" w:type="dxa"/>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90" w:right="345"/>
              <w:jc w:val="center"/>
              <w:rPr>
                <w:rFonts w:ascii="Bell MT" w:hAnsi="Bell MT" w:cs="Bell MT"/>
                <w:sz w:val="20"/>
                <w:szCs w:val="22"/>
                <w:lang w:val="en-US" w:eastAsia="en-US"/>
              </w:rPr>
            </w:pPr>
            <w:r>
              <w:rPr>
                <w:rFonts w:ascii="Bell MT" w:hAnsi="Bell MT" w:cs="Bell MT"/>
                <w:sz w:val="20"/>
                <w:szCs w:val="22"/>
                <w:lang w:val="en-US" w:eastAsia="en-US"/>
              </w:rPr>
              <w:t>E</w:t>
            </w:r>
          </w:p>
        </w:tc>
        <w:tc>
          <w:tcPr>
            <w:tcW w:w="4980" w:type="dxa"/>
            <w:tcBorders>
              <w:top w:val="single" w:sz="2" w:space="0" w:color="F2F2F2"/>
              <w:left w:val="nil"/>
              <w:bottom w:val="single" w:sz="2" w:space="0" w:color="CDCDCD"/>
              <w:right w:val="nil"/>
            </w:tcBorders>
            <w:shd w:val="clear" w:color="auto" w:fill="F2F2F2"/>
          </w:tcPr>
          <w:p w:rsidR="007E3D73" w:rsidRDefault="007E3D73" w:rsidP="0052466E">
            <w:pPr>
              <w:spacing w:before="2" w:line="130" w:lineRule="exact"/>
              <w:rPr>
                <w:rFonts w:ascii="Calibri" w:hAnsi="Calibri"/>
                <w:sz w:val="13"/>
                <w:szCs w:val="13"/>
                <w:lang w:eastAsia="en-US"/>
              </w:rPr>
            </w:pPr>
          </w:p>
          <w:p w:rsidR="007E3D73" w:rsidRDefault="007E3D73" w:rsidP="0052466E">
            <w:pPr>
              <w:spacing w:line="220" w:lineRule="exact"/>
              <w:rPr>
                <w:rFonts w:ascii="Bell MT" w:hAnsi="Bell MT" w:cs="Bell MT"/>
                <w:spacing w:val="-1"/>
                <w:sz w:val="20"/>
                <w:szCs w:val="22"/>
                <w:lang w:eastAsia="en-US"/>
              </w:rPr>
            </w:pPr>
            <w:r>
              <w:rPr>
                <w:rFonts w:ascii="Bell MT" w:hAnsi="Bell MT" w:cs="Bell MT"/>
                <w:spacing w:val="-1"/>
                <w:sz w:val="20"/>
                <w:szCs w:val="22"/>
                <w:lang w:eastAsia="en-US"/>
              </w:rPr>
              <w:t>Provvedimenti residuali: pianificazione urbanistica generale. Pubblicazione del piano e raccolta informazioni</w:t>
            </w:r>
          </w:p>
          <w:p w:rsidR="007E3D73" w:rsidRDefault="007E3D73" w:rsidP="0052466E">
            <w:pPr>
              <w:spacing w:line="220" w:lineRule="exact"/>
              <w:ind w:left="129" w:right="803"/>
              <w:rPr>
                <w:rFonts w:ascii="Bell MT" w:hAnsi="Bell MT" w:cs="Bell MT"/>
                <w:sz w:val="20"/>
                <w:szCs w:val="22"/>
                <w:lang w:eastAsia="en-US"/>
              </w:rPr>
            </w:pPr>
            <w:r>
              <w:rPr>
                <w:rFonts w:ascii="Bell MT" w:hAnsi="Bell MT" w:cs="Bell MT"/>
                <w:spacing w:val="-1"/>
                <w:sz w:val="20"/>
                <w:szCs w:val="22"/>
                <w:lang w:eastAsia="en-US"/>
              </w:rPr>
              <w:t>.</w:t>
            </w:r>
          </w:p>
        </w:tc>
        <w:tc>
          <w:tcPr>
            <w:tcW w:w="1896" w:type="dxa"/>
            <w:tcBorders>
              <w:top w:val="single" w:sz="2" w:space="0" w:color="F2F2F2"/>
              <w:left w:val="nil"/>
              <w:bottom w:val="single" w:sz="2" w:space="0" w:color="CDCDCD"/>
              <w:right w:val="nil"/>
            </w:tcBorders>
            <w:shd w:val="clear" w:color="auto" w:fill="F2F2F2"/>
          </w:tcPr>
          <w:p w:rsidR="007E3D73" w:rsidRDefault="007E3D73" w:rsidP="0052466E">
            <w:pPr>
              <w:spacing w:line="200" w:lineRule="exact"/>
              <w:rPr>
                <w:rFonts w:ascii="Bell MT" w:hAnsi="Bell MT"/>
                <w:sz w:val="20"/>
                <w:szCs w:val="22"/>
              </w:rPr>
            </w:pPr>
            <w:r>
              <w:rPr>
                <w:rFonts w:ascii="Bell MT" w:hAnsi="Bell MT"/>
                <w:sz w:val="20"/>
                <w:szCs w:val="22"/>
              </w:rPr>
              <w:t xml:space="preserve">       </w:t>
            </w:r>
          </w:p>
          <w:p w:rsidR="007E3D73" w:rsidRDefault="007E3D73" w:rsidP="0052466E">
            <w:pPr>
              <w:spacing w:line="200" w:lineRule="exact"/>
              <w:rPr>
                <w:rFonts w:ascii="Bell MT" w:hAnsi="Bell MT"/>
                <w:sz w:val="20"/>
                <w:szCs w:val="22"/>
              </w:rPr>
            </w:pPr>
          </w:p>
          <w:p w:rsidR="007E3D73" w:rsidRDefault="007E3D73" w:rsidP="0052466E">
            <w:pPr>
              <w:spacing w:line="200" w:lineRule="exact"/>
              <w:rPr>
                <w:rFonts w:ascii="Bell MT" w:hAnsi="Bell MT"/>
                <w:b/>
                <w:sz w:val="20"/>
                <w:szCs w:val="22"/>
              </w:rPr>
            </w:pPr>
            <w:r>
              <w:rPr>
                <w:rFonts w:ascii="Bell MT" w:hAnsi="Bell MT"/>
                <w:sz w:val="20"/>
                <w:szCs w:val="22"/>
              </w:rPr>
              <w:t xml:space="preserve">               </w:t>
            </w:r>
            <w:r>
              <w:rPr>
                <w:rFonts w:ascii="Bell MT" w:hAnsi="Bell MT"/>
                <w:b/>
                <w:sz w:val="20"/>
                <w:szCs w:val="22"/>
              </w:rPr>
              <w:t>1,83</w:t>
            </w:r>
          </w:p>
        </w:tc>
      </w:tr>
    </w:tbl>
    <w:p w:rsidR="007E3D73" w:rsidRPr="003D0EE8" w:rsidRDefault="007E3D73" w:rsidP="007E3D73">
      <w:pPr>
        <w:spacing w:before="77"/>
        <w:ind w:right="222"/>
        <w:jc w:val="both"/>
      </w:pPr>
    </w:p>
    <w:p w:rsidR="007A694C" w:rsidRDefault="00D1272B">
      <w:pPr>
        <w:pStyle w:val="Corpotesto1"/>
        <w:spacing w:before="69" w:line="276" w:lineRule="auto"/>
        <w:ind w:left="0"/>
        <w:jc w:val="both"/>
        <w:rPr>
          <w:rFonts w:ascii="Arial" w:hAnsi="Arial" w:cs="Arial"/>
        </w:rPr>
      </w:pPr>
      <w:r>
        <w:rPr>
          <w:rFonts w:ascii="Arial" w:hAnsi="Arial" w:cs="Arial"/>
        </w:rPr>
        <w:t xml:space="preserve">La fase di </w:t>
      </w:r>
      <w:r>
        <w:rPr>
          <w:rFonts w:ascii="Arial" w:hAnsi="Arial" w:cs="Arial"/>
          <w:i/>
          <w:iCs/>
        </w:rPr>
        <w:t xml:space="preserve">trattamento del rischio </w:t>
      </w:r>
      <w:r>
        <w:rPr>
          <w:rFonts w:ascii="Arial" w:hAnsi="Arial" w:cs="Arial"/>
        </w:rPr>
        <w:t>consiste nel processo di individuazione e valutazione delle</w:t>
      </w:r>
      <w:r>
        <w:rPr>
          <w:rFonts w:ascii="Arial" w:hAnsi="Arial" w:cs="Arial"/>
          <w:spacing w:val="20"/>
        </w:rPr>
        <w:t xml:space="preserve"> </w:t>
      </w:r>
      <w:r>
        <w:rPr>
          <w:rFonts w:ascii="Arial" w:hAnsi="Arial" w:cs="Arial"/>
        </w:rPr>
        <w:t xml:space="preserve">misure da predisporre per </w:t>
      </w:r>
      <w:r>
        <w:rPr>
          <w:rFonts w:ascii="Arial" w:hAnsi="Arial" w:cs="Arial"/>
          <w:i/>
          <w:iCs/>
        </w:rPr>
        <w:t>neutralizzare o ridurre il</w:t>
      </w:r>
      <w:r>
        <w:rPr>
          <w:rFonts w:ascii="Arial" w:hAnsi="Arial" w:cs="Arial"/>
          <w:i/>
          <w:iCs/>
          <w:spacing w:val="-5"/>
        </w:rPr>
        <w:t xml:space="preserve"> </w:t>
      </w:r>
      <w:r>
        <w:rPr>
          <w:rFonts w:ascii="Arial" w:hAnsi="Arial" w:cs="Arial"/>
          <w:i/>
          <w:iCs/>
        </w:rPr>
        <w:t>rischio</w:t>
      </w:r>
      <w:r>
        <w:rPr>
          <w:rFonts w:ascii="Arial" w:hAnsi="Arial" w:cs="Arial"/>
        </w:rPr>
        <w:t>.</w:t>
      </w:r>
    </w:p>
    <w:p w:rsidR="007A694C" w:rsidRDefault="00D1272B">
      <w:pPr>
        <w:pStyle w:val="Corpotesto1"/>
        <w:spacing w:line="276" w:lineRule="auto"/>
        <w:ind w:left="0"/>
        <w:jc w:val="both"/>
        <w:rPr>
          <w:rFonts w:ascii="Arial" w:hAnsi="Arial" w:cs="Arial"/>
        </w:rPr>
      </w:pPr>
      <w:r>
        <w:rPr>
          <w:rFonts w:ascii="Arial" w:hAnsi="Arial" w:cs="Arial"/>
        </w:rPr>
        <w:t>Il PTPCT prevede misure di carattere trasversale ed obbligatorie,</w:t>
      </w:r>
      <w:r>
        <w:rPr>
          <w:rFonts w:ascii="Arial" w:hAnsi="Arial" w:cs="Arial"/>
          <w:spacing w:val="-14"/>
        </w:rPr>
        <w:t xml:space="preserve"> </w:t>
      </w:r>
      <w:r>
        <w:rPr>
          <w:rFonts w:ascii="Arial" w:hAnsi="Arial" w:cs="Arial"/>
        </w:rPr>
        <w:t>come:</w:t>
      </w:r>
    </w:p>
    <w:p w:rsidR="007A694C" w:rsidRDefault="00D1272B">
      <w:pPr>
        <w:pStyle w:val="Paragrafoelenco"/>
        <w:numPr>
          <w:ilvl w:val="1"/>
          <w:numId w:val="9"/>
        </w:numPr>
        <w:tabs>
          <w:tab w:val="left" w:pos="1074"/>
        </w:tabs>
        <w:spacing w:line="276" w:lineRule="auto"/>
        <w:ind w:left="426"/>
        <w:jc w:val="both"/>
        <w:rPr>
          <w:rFonts w:ascii="Arial" w:hAnsi="Arial" w:cs="Arial"/>
        </w:rPr>
      </w:pPr>
      <w:r>
        <w:rPr>
          <w:rFonts w:ascii="Arial" w:hAnsi="Arial" w:cs="Arial"/>
        </w:rPr>
        <w:t>la</w:t>
      </w:r>
      <w:r>
        <w:rPr>
          <w:rFonts w:ascii="Arial" w:hAnsi="Arial" w:cs="Arial"/>
          <w:spacing w:val="-1"/>
        </w:rPr>
        <w:t xml:space="preserve"> </w:t>
      </w:r>
      <w:r>
        <w:rPr>
          <w:rFonts w:ascii="Arial" w:hAnsi="Arial" w:cs="Arial"/>
        </w:rPr>
        <w:t>trasparenza;</w:t>
      </w:r>
    </w:p>
    <w:p w:rsidR="007A694C" w:rsidRDefault="00D1272B">
      <w:pPr>
        <w:pStyle w:val="Paragrafoelenco"/>
        <w:numPr>
          <w:ilvl w:val="1"/>
          <w:numId w:val="9"/>
        </w:numPr>
        <w:tabs>
          <w:tab w:val="left" w:pos="1074"/>
        </w:tabs>
        <w:spacing w:line="276" w:lineRule="auto"/>
        <w:ind w:left="426"/>
        <w:jc w:val="both"/>
        <w:rPr>
          <w:rFonts w:ascii="Arial" w:hAnsi="Arial" w:cs="Arial"/>
        </w:rPr>
      </w:pPr>
      <w:r>
        <w:rPr>
          <w:rFonts w:ascii="Arial" w:hAnsi="Arial" w:cs="Arial"/>
        </w:rPr>
        <w:t>l'informatizzazione dei</w:t>
      </w:r>
      <w:r>
        <w:rPr>
          <w:rFonts w:ascii="Arial" w:hAnsi="Arial" w:cs="Arial"/>
          <w:spacing w:val="-1"/>
        </w:rPr>
        <w:t xml:space="preserve"> </w:t>
      </w:r>
      <w:r>
        <w:rPr>
          <w:rFonts w:ascii="Arial" w:hAnsi="Arial" w:cs="Arial"/>
        </w:rPr>
        <w:t>processi;</w:t>
      </w:r>
    </w:p>
    <w:p w:rsidR="007A694C" w:rsidRDefault="00D1272B">
      <w:pPr>
        <w:pStyle w:val="Paragrafoelenco"/>
        <w:numPr>
          <w:ilvl w:val="1"/>
          <w:numId w:val="9"/>
        </w:numPr>
        <w:tabs>
          <w:tab w:val="left" w:pos="1074"/>
        </w:tabs>
        <w:spacing w:line="276" w:lineRule="auto"/>
        <w:ind w:left="426"/>
        <w:jc w:val="both"/>
        <w:rPr>
          <w:rFonts w:ascii="Arial" w:hAnsi="Arial" w:cs="Arial"/>
        </w:rPr>
      </w:pPr>
      <w:r>
        <w:rPr>
          <w:rFonts w:ascii="Arial" w:hAnsi="Arial" w:cs="Arial"/>
        </w:rPr>
        <w:t>l'accesso telematico a dati, documenti e</w:t>
      </w:r>
      <w:r>
        <w:rPr>
          <w:rFonts w:ascii="Arial" w:hAnsi="Arial" w:cs="Arial"/>
          <w:spacing w:val="-4"/>
        </w:rPr>
        <w:t xml:space="preserve"> </w:t>
      </w:r>
      <w:r>
        <w:rPr>
          <w:rFonts w:ascii="Arial" w:hAnsi="Arial" w:cs="Arial"/>
        </w:rPr>
        <w:t>procedimenti;</w:t>
      </w:r>
    </w:p>
    <w:p w:rsidR="007A694C" w:rsidRDefault="00D1272B">
      <w:pPr>
        <w:pStyle w:val="Paragrafoelenco"/>
        <w:numPr>
          <w:ilvl w:val="1"/>
          <w:numId w:val="9"/>
        </w:numPr>
        <w:tabs>
          <w:tab w:val="left" w:pos="1074"/>
        </w:tabs>
        <w:spacing w:line="276" w:lineRule="auto"/>
        <w:ind w:left="426"/>
        <w:jc w:val="both"/>
        <w:rPr>
          <w:rFonts w:ascii="Arial" w:hAnsi="Arial" w:cs="Arial"/>
        </w:rPr>
      </w:pPr>
      <w:r>
        <w:rPr>
          <w:rFonts w:ascii="Arial" w:hAnsi="Arial" w:cs="Arial"/>
        </w:rPr>
        <w:t>il monitoraggio sul rispetto dei termini procedimentali;</w:t>
      </w:r>
    </w:p>
    <w:p w:rsidR="007A694C" w:rsidRDefault="00D1272B">
      <w:pPr>
        <w:pStyle w:val="Paragrafoelenco"/>
        <w:numPr>
          <w:ilvl w:val="1"/>
          <w:numId w:val="9"/>
        </w:numPr>
        <w:tabs>
          <w:tab w:val="left" w:pos="1074"/>
        </w:tabs>
        <w:spacing w:line="276" w:lineRule="auto"/>
        <w:ind w:left="426"/>
        <w:jc w:val="both"/>
        <w:rPr>
          <w:rFonts w:ascii="Arial" w:hAnsi="Arial" w:cs="Arial"/>
        </w:rPr>
      </w:pPr>
      <w:r>
        <w:rPr>
          <w:rFonts w:ascii="Arial" w:hAnsi="Arial" w:cs="Arial"/>
        </w:rPr>
        <w:t>la formazione del personale;</w:t>
      </w:r>
    </w:p>
    <w:p w:rsidR="007A694C" w:rsidRDefault="00D1272B">
      <w:pPr>
        <w:pStyle w:val="Paragrafoelenco"/>
        <w:numPr>
          <w:ilvl w:val="1"/>
          <w:numId w:val="9"/>
        </w:numPr>
        <w:tabs>
          <w:tab w:val="left" w:pos="1074"/>
        </w:tabs>
        <w:spacing w:line="276" w:lineRule="auto"/>
        <w:ind w:left="426"/>
        <w:jc w:val="both"/>
        <w:rPr>
          <w:rFonts w:ascii="Arial" w:hAnsi="Arial" w:cs="Arial"/>
        </w:rPr>
      </w:pPr>
      <w:r>
        <w:rPr>
          <w:rFonts w:ascii="Arial" w:hAnsi="Arial" w:cs="Arial"/>
        </w:rPr>
        <w:lastRenderedPageBreak/>
        <w:t>il codice di comportamento e la tutela del dipendente che segnala illeciti;</w:t>
      </w:r>
    </w:p>
    <w:p w:rsidR="007A694C" w:rsidRDefault="00D1272B">
      <w:pPr>
        <w:pStyle w:val="Paragrafoelenco"/>
        <w:numPr>
          <w:ilvl w:val="1"/>
          <w:numId w:val="9"/>
        </w:numPr>
        <w:tabs>
          <w:tab w:val="left" w:pos="1074"/>
        </w:tabs>
        <w:spacing w:line="276" w:lineRule="auto"/>
        <w:ind w:left="426"/>
        <w:jc w:val="both"/>
        <w:rPr>
          <w:rFonts w:ascii="Arial" w:hAnsi="Arial" w:cs="Arial"/>
        </w:rPr>
      </w:pPr>
      <w:r>
        <w:rPr>
          <w:rFonts w:ascii="Arial" w:hAnsi="Arial" w:cs="Arial"/>
        </w:rPr>
        <w:t>astensione in caso di conflitto di interesse;</w:t>
      </w:r>
    </w:p>
    <w:p w:rsidR="007A694C" w:rsidRDefault="00D1272B">
      <w:pPr>
        <w:pStyle w:val="Paragrafoelenco"/>
        <w:numPr>
          <w:ilvl w:val="1"/>
          <w:numId w:val="9"/>
        </w:numPr>
        <w:tabs>
          <w:tab w:val="left" w:pos="1074"/>
        </w:tabs>
        <w:spacing w:line="276" w:lineRule="auto"/>
        <w:ind w:left="426"/>
        <w:jc w:val="both"/>
        <w:rPr>
          <w:rFonts w:ascii="Arial" w:hAnsi="Arial" w:cs="Arial"/>
        </w:rPr>
      </w:pPr>
      <w:r>
        <w:rPr>
          <w:rFonts w:ascii="Arial" w:hAnsi="Arial" w:cs="Arial"/>
        </w:rPr>
        <w:t>incompatibilità, cumulo di impieghi ed incarichi ai dipendenti pubblici;</w:t>
      </w:r>
    </w:p>
    <w:p w:rsidR="007A694C" w:rsidRDefault="00D1272B">
      <w:pPr>
        <w:pStyle w:val="Paragrafoelenco"/>
        <w:numPr>
          <w:ilvl w:val="1"/>
          <w:numId w:val="9"/>
        </w:numPr>
        <w:tabs>
          <w:tab w:val="left" w:pos="1074"/>
        </w:tabs>
        <w:spacing w:line="276" w:lineRule="auto"/>
        <w:ind w:left="426"/>
        <w:jc w:val="both"/>
        <w:rPr>
          <w:rFonts w:ascii="Arial" w:hAnsi="Arial" w:cs="Arial"/>
        </w:rPr>
      </w:pPr>
      <w:r>
        <w:rPr>
          <w:rFonts w:ascii="Arial" w:hAnsi="Arial" w:cs="Arial"/>
        </w:rPr>
        <w:t>la vigilanza sul rispetto delle disposizioni in materia di inconferibilità ed incompatibilità degli incarichi;</w:t>
      </w:r>
    </w:p>
    <w:p w:rsidR="007A694C" w:rsidRDefault="00D1272B">
      <w:pPr>
        <w:pStyle w:val="Paragrafoelenco"/>
        <w:numPr>
          <w:ilvl w:val="1"/>
          <w:numId w:val="9"/>
        </w:numPr>
        <w:tabs>
          <w:tab w:val="left" w:pos="1074"/>
        </w:tabs>
        <w:spacing w:line="276" w:lineRule="auto"/>
        <w:ind w:left="426"/>
        <w:jc w:val="both"/>
        <w:rPr>
          <w:rFonts w:ascii="Arial" w:hAnsi="Arial" w:cs="Arial"/>
        </w:rPr>
      </w:pPr>
      <w:r>
        <w:rPr>
          <w:rFonts w:ascii="Arial" w:hAnsi="Arial" w:cs="Arial"/>
        </w:rPr>
        <w:t>svolgimento di attività successiva alla cessazione del rapporto di lavoro;</w:t>
      </w:r>
    </w:p>
    <w:p w:rsidR="007A694C" w:rsidRDefault="00D1272B">
      <w:pPr>
        <w:pStyle w:val="Paragrafoelenco"/>
        <w:numPr>
          <w:ilvl w:val="1"/>
          <w:numId w:val="9"/>
        </w:numPr>
        <w:tabs>
          <w:tab w:val="left" w:pos="1074"/>
        </w:tabs>
        <w:spacing w:line="276" w:lineRule="auto"/>
        <w:ind w:left="426"/>
        <w:jc w:val="both"/>
        <w:rPr>
          <w:rFonts w:ascii="Arial" w:hAnsi="Arial" w:cs="Arial"/>
        </w:rPr>
      </w:pPr>
      <w:r>
        <w:rPr>
          <w:rFonts w:ascii="Arial" w:hAnsi="Arial" w:cs="Arial"/>
        </w:rPr>
        <w:t>lo sportello anticorruzione;</w:t>
      </w:r>
    </w:p>
    <w:p w:rsidR="007A694C" w:rsidRDefault="00D1272B">
      <w:pPr>
        <w:pStyle w:val="Paragrafoelenco"/>
        <w:numPr>
          <w:ilvl w:val="1"/>
          <w:numId w:val="9"/>
        </w:numPr>
        <w:tabs>
          <w:tab w:val="left" w:pos="1074"/>
        </w:tabs>
        <w:spacing w:line="276" w:lineRule="auto"/>
        <w:ind w:left="426"/>
        <w:jc w:val="both"/>
        <w:rPr>
          <w:rFonts w:ascii="Arial" w:hAnsi="Arial" w:cs="Arial"/>
        </w:rPr>
      </w:pPr>
      <w:r>
        <w:rPr>
          <w:rFonts w:ascii="Arial" w:hAnsi="Arial" w:cs="Arial"/>
        </w:rPr>
        <w:t>le regole di legalità;</w:t>
      </w:r>
    </w:p>
    <w:p w:rsidR="007A694C" w:rsidRDefault="00D1272B">
      <w:pPr>
        <w:pStyle w:val="Paragrafoelenco"/>
        <w:numPr>
          <w:ilvl w:val="1"/>
          <w:numId w:val="9"/>
        </w:numPr>
        <w:tabs>
          <w:tab w:val="left" w:pos="1074"/>
        </w:tabs>
        <w:spacing w:line="276" w:lineRule="auto"/>
        <w:ind w:left="426"/>
        <w:jc w:val="both"/>
        <w:rPr>
          <w:rFonts w:ascii="Arial" w:hAnsi="Arial" w:cs="Arial"/>
        </w:rPr>
      </w:pPr>
      <w:r>
        <w:rPr>
          <w:rFonts w:ascii="Arial" w:hAnsi="Arial" w:cs="Arial"/>
        </w:rPr>
        <w:t>tracciabilità delle decisioni.</w:t>
      </w:r>
    </w:p>
    <w:p w:rsidR="007A694C" w:rsidRDefault="007A694C">
      <w:pPr>
        <w:pStyle w:val="Paragrafoelenco"/>
        <w:tabs>
          <w:tab w:val="left" w:pos="1074"/>
        </w:tabs>
        <w:spacing w:line="276" w:lineRule="auto"/>
        <w:ind w:left="426"/>
        <w:jc w:val="both"/>
        <w:rPr>
          <w:rFonts w:ascii="Arial" w:hAnsi="Arial" w:cs="Arial"/>
        </w:rPr>
      </w:pPr>
    </w:p>
    <w:p w:rsidR="007A694C" w:rsidRDefault="00D1272B">
      <w:pPr>
        <w:pStyle w:val="Corpotesto1"/>
        <w:spacing w:line="276" w:lineRule="auto"/>
        <w:ind w:left="0"/>
        <w:jc w:val="both"/>
        <w:rPr>
          <w:rFonts w:ascii="Arial" w:hAnsi="Arial" w:cs="Arial"/>
        </w:rPr>
      </w:pPr>
      <w:r>
        <w:rPr>
          <w:rFonts w:ascii="Arial" w:hAnsi="Arial" w:cs="Arial"/>
          <w:i/>
          <w:iCs/>
        </w:rPr>
        <w:t xml:space="preserve">Misure ulteriori </w:t>
      </w:r>
      <w:r>
        <w:rPr>
          <w:rFonts w:ascii="Arial" w:hAnsi="Arial" w:cs="Arial"/>
        </w:rPr>
        <w:t>sono state valutate in base ai costi stimati, all'impatto sull'organizzazione e al</w:t>
      </w:r>
      <w:r>
        <w:rPr>
          <w:rFonts w:ascii="Arial" w:hAnsi="Arial" w:cs="Arial"/>
          <w:spacing w:val="3"/>
        </w:rPr>
        <w:t xml:space="preserve"> </w:t>
      </w:r>
      <w:r>
        <w:rPr>
          <w:rFonts w:ascii="Arial" w:hAnsi="Arial" w:cs="Arial"/>
        </w:rPr>
        <w:t>grado di</w:t>
      </w:r>
      <w:r>
        <w:rPr>
          <w:rFonts w:ascii="Arial" w:hAnsi="Arial" w:cs="Arial"/>
          <w:spacing w:val="22"/>
        </w:rPr>
        <w:t xml:space="preserve"> </w:t>
      </w:r>
      <w:r>
        <w:rPr>
          <w:rFonts w:ascii="Arial" w:hAnsi="Arial" w:cs="Arial"/>
        </w:rPr>
        <w:t>efficacia</w:t>
      </w:r>
      <w:r>
        <w:rPr>
          <w:rFonts w:ascii="Arial" w:hAnsi="Arial" w:cs="Arial"/>
          <w:spacing w:val="21"/>
        </w:rPr>
        <w:t xml:space="preserve"> </w:t>
      </w:r>
      <w:r>
        <w:rPr>
          <w:rFonts w:ascii="Arial" w:hAnsi="Arial" w:cs="Arial"/>
        </w:rPr>
        <w:t>attribuito</w:t>
      </w:r>
      <w:r>
        <w:rPr>
          <w:rFonts w:ascii="Arial" w:hAnsi="Arial" w:cs="Arial"/>
          <w:spacing w:val="22"/>
        </w:rPr>
        <w:t xml:space="preserve"> </w:t>
      </w:r>
      <w:r>
        <w:rPr>
          <w:rFonts w:ascii="Arial" w:hAnsi="Arial" w:cs="Arial"/>
        </w:rPr>
        <w:t>a</w:t>
      </w:r>
      <w:r>
        <w:rPr>
          <w:rFonts w:ascii="Arial" w:hAnsi="Arial" w:cs="Arial"/>
          <w:spacing w:val="20"/>
        </w:rPr>
        <w:t xml:space="preserve"> </w:t>
      </w:r>
      <w:r>
        <w:rPr>
          <w:rFonts w:ascii="Arial" w:hAnsi="Arial" w:cs="Arial"/>
        </w:rPr>
        <w:t>ciascuna</w:t>
      </w:r>
      <w:r>
        <w:rPr>
          <w:rFonts w:ascii="Arial" w:hAnsi="Arial" w:cs="Arial"/>
          <w:spacing w:val="20"/>
        </w:rPr>
        <w:t xml:space="preserve"> </w:t>
      </w:r>
      <w:r>
        <w:rPr>
          <w:rFonts w:ascii="Arial" w:hAnsi="Arial" w:cs="Arial"/>
        </w:rPr>
        <w:t>di</w:t>
      </w:r>
      <w:r>
        <w:rPr>
          <w:rFonts w:ascii="Arial" w:hAnsi="Arial" w:cs="Arial"/>
          <w:spacing w:val="22"/>
        </w:rPr>
        <w:t xml:space="preserve"> </w:t>
      </w:r>
      <w:r>
        <w:rPr>
          <w:rFonts w:ascii="Arial" w:hAnsi="Arial" w:cs="Arial"/>
        </w:rPr>
        <w:t>esse.</w:t>
      </w:r>
      <w:r>
        <w:rPr>
          <w:rFonts w:ascii="Arial" w:hAnsi="Arial" w:cs="Arial"/>
          <w:spacing w:val="23"/>
        </w:rPr>
        <w:t xml:space="preserve"> </w:t>
      </w:r>
      <w:r>
        <w:rPr>
          <w:rFonts w:ascii="Arial" w:hAnsi="Arial" w:cs="Arial"/>
        </w:rPr>
        <w:t>L'individuazione</w:t>
      </w:r>
      <w:r>
        <w:rPr>
          <w:rFonts w:ascii="Arial" w:hAnsi="Arial" w:cs="Arial"/>
          <w:spacing w:val="21"/>
        </w:rPr>
        <w:t xml:space="preserve"> </w:t>
      </w:r>
      <w:r>
        <w:rPr>
          <w:rFonts w:ascii="Arial" w:hAnsi="Arial" w:cs="Arial"/>
        </w:rPr>
        <w:t>e</w:t>
      </w:r>
      <w:r>
        <w:rPr>
          <w:rFonts w:ascii="Arial" w:hAnsi="Arial" w:cs="Arial"/>
          <w:spacing w:val="20"/>
        </w:rPr>
        <w:t xml:space="preserve"> </w:t>
      </w:r>
      <w:r>
        <w:rPr>
          <w:rFonts w:ascii="Arial" w:hAnsi="Arial" w:cs="Arial"/>
        </w:rPr>
        <w:t>la</w:t>
      </w:r>
      <w:r>
        <w:rPr>
          <w:rFonts w:ascii="Arial" w:hAnsi="Arial" w:cs="Arial"/>
          <w:spacing w:val="21"/>
        </w:rPr>
        <w:t xml:space="preserve"> </w:t>
      </w:r>
      <w:r>
        <w:rPr>
          <w:rFonts w:ascii="Arial" w:hAnsi="Arial" w:cs="Arial"/>
        </w:rPr>
        <w:t>valutazione</w:t>
      </w:r>
      <w:r>
        <w:rPr>
          <w:rFonts w:ascii="Arial" w:hAnsi="Arial" w:cs="Arial"/>
          <w:spacing w:val="20"/>
        </w:rPr>
        <w:t xml:space="preserve"> </w:t>
      </w:r>
      <w:r>
        <w:rPr>
          <w:rFonts w:ascii="Arial" w:hAnsi="Arial" w:cs="Arial"/>
        </w:rPr>
        <w:t>delle</w:t>
      </w:r>
      <w:r>
        <w:rPr>
          <w:rFonts w:ascii="Arial" w:hAnsi="Arial" w:cs="Arial"/>
          <w:spacing w:val="20"/>
        </w:rPr>
        <w:t xml:space="preserve"> </w:t>
      </w:r>
      <w:r>
        <w:rPr>
          <w:rFonts w:ascii="Arial" w:hAnsi="Arial" w:cs="Arial"/>
        </w:rPr>
        <w:t>misure</w:t>
      </w:r>
      <w:r>
        <w:rPr>
          <w:rFonts w:ascii="Arial" w:hAnsi="Arial" w:cs="Arial"/>
          <w:spacing w:val="20"/>
        </w:rPr>
        <w:t xml:space="preserve"> </w:t>
      </w:r>
      <w:r>
        <w:rPr>
          <w:rFonts w:ascii="Arial" w:hAnsi="Arial" w:cs="Arial"/>
        </w:rPr>
        <w:t>ulteriori</w:t>
      </w:r>
      <w:r>
        <w:rPr>
          <w:rFonts w:ascii="Arial" w:hAnsi="Arial" w:cs="Arial"/>
          <w:spacing w:val="28"/>
        </w:rPr>
        <w:t xml:space="preserve"> </w:t>
      </w:r>
      <w:r>
        <w:rPr>
          <w:rFonts w:ascii="Arial" w:hAnsi="Arial" w:cs="Arial"/>
        </w:rPr>
        <w:t>è stata compiuta dal responsabile della prevenzione, con il coinvolgimento dei</w:t>
      </w:r>
      <w:r>
        <w:rPr>
          <w:rFonts w:ascii="Arial" w:hAnsi="Arial" w:cs="Arial"/>
          <w:spacing w:val="60"/>
        </w:rPr>
        <w:t xml:space="preserve"> </w:t>
      </w:r>
      <w:r>
        <w:rPr>
          <w:rFonts w:ascii="Arial" w:hAnsi="Arial" w:cs="Arial"/>
        </w:rPr>
        <w:t>dirigenti/responsabili per le aree di competenza, e potrà essere implementata con l'eventuale supporto del N</w:t>
      </w:r>
      <w:r w:rsidR="0011051D">
        <w:rPr>
          <w:rFonts w:ascii="Arial" w:hAnsi="Arial" w:cs="Arial"/>
        </w:rPr>
        <w:t>ucleo di valutazione (N.d.V.)</w:t>
      </w:r>
      <w:r>
        <w:rPr>
          <w:rFonts w:ascii="Arial" w:hAnsi="Arial" w:cs="Arial"/>
          <w:spacing w:val="47"/>
        </w:rPr>
        <w:t xml:space="preserve"> </w:t>
      </w:r>
      <w:r>
        <w:rPr>
          <w:rFonts w:ascii="Arial" w:hAnsi="Arial" w:cs="Arial"/>
        </w:rPr>
        <w:t>tenendo conto anche degli esiti del monitoraggio sulla trasparenza ed integrità e dei controlli</w:t>
      </w:r>
      <w:r>
        <w:rPr>
          <w:rFonts w:ascii="Arial" w:hAnsi="Arial" w:cs="Arial"/>
          <w:spacing w:val="-18"/>
        </w:rPr>
        <w:t xml:space="preserve"> </w:t>
      </w:r>
      <w:r>
        <w:rPr>
          <w:rFonts w:ascii="Arial" w:hAnsi="Arial" w:cs="Arial"/>
        </w:rPr>
        <w:t>interni.</w:t>
      </w:r>
    </w:p>
    <w:p w:rsidR="007A694C" w:rsidRPr="007E3D73" w:rsidRDefault="00D1272B">
      <w:pPr>
        <w:pStyle w:val="Contenutocornice"/>
        <w:jc w:val="both"/>
        <w:rPr>
          <w:rFonts w:ascii="Arial" w:hAnsi="Arial" w:cs="Arial"/>
          <w:b/>
          <w:bCs/>
        </w:rPr>
      </w:pPr>
      <w:r w:rsidRPr="007E3D73">
        <w:rPr>
          <w:rFonts w:ascii="Arial" w:hAnsi="Arial" w:cs="Arial"/>
          <w:b/>
        </w:rPr>
        <w:t>Le misure ulteriori sono indicate nelle singole schede di valutazione del</w:t>
      </w:r>
      <w:r w:rsidRPr="007E3D73">
        <w:rPr>
          <w:rFonts w:ascii="Arial" w:hAnsi="Arial" w:cs="Arial"/>
          <w:b/>
          <w:spacing w:val="-20"/>
        </w:rPr>
        <w:t xml:space="preserve"> </w:t>
      </w:r>
      <w:r w:rsidRPr="007E3D73">
        <w:rPr>
          <w:rFonts w:ascii="Arial" w:hAnsi="Arial" w:cs="Arial"/>
          <w:b/>
        </w:rPr>
        <w:t xml:space="preserve">rischio o in sede di obiettivi del </w:t>
      </w:r>
      <w:r w:rsidR="00A34A93">
        <w:rPr>
          <w:rFonts w:ascii="Arial" w:hAnsi="Arial" w:cs="Arial"/>
          <w:b/>
        </w:rPr>
        <w:t>Piano della performance/</w:t>
      </w:r>
      <w:r w:rsidRPr="007E3D73">
        <w:rPr>
          <w:rFonts w:ascii="Arial" w:hAnsi="Arial" w:cs="Arial"/>
          <w:b/>
        </w:rPr>
        <w:t>Piano Esecutivo di gestione.</w:t>
      </w:r>
    </w:p>
    <w:p w:rsidR="007A694C" w:rsidRDefault="007A694C">
      <w:pPr>
        <w:pStyle w:val="Contenutocornice"/>
        <w:jc w:val="both"/>
        <w:rPr>
          <w:rFonts w:ascii="Arial" w:hAnsi="Arial" w:cs="Arial"/>
          <w:bCs/>
        </w:rPr>
      </w:pPr>
    </w:p>
    <w:p w:rsidR="007A694C" w:rsidRDefault="00D1272B">
      <w:pPr>
        <w:pStyle w:val="Contenutocornice"/>
        <w:jc w:val="both"/>
        <w:rPr>
          <w:rFonts w:ascii="Arial" w:hAnsi="Arial" w:cs="Arial"/>
        </w:rPr>
      </w:pPr>
      <w:r>
        <w:rPr>
          <w:rFonts w:ascii="Arial" w:hAnsi="Arial" w:cs="Arial"/>
        </w:rPr>
        <w:t>La</w:t>
      </w:r>
      <w:r>
        <w:rPr>
          <w:rFonts w:ascii="Arial" w:hAnsi="Arial" w:cs="Arial"/>
          <w:spacing w:val="34"/>
        </w:rPr>
        <w:t xml:space="preserve"> </w:t>
      </w:r>
      <w:r>
        <w:rPr>
          <w:rFonts w:ascii="Arial" w:hAnsi="Arial" w:cs="Arial"/>
        </w:rPr>
        <w:t>gestione</w:t>
      </w:r>
      <w:r>
        <w:rPr>
          <w:rFonts w:ascii="Arial" w:hAnsi="Arial" w:cs="Arial"/>
          <w:spacing w:val="30"/>
        </w:rPr>
        <w:t xml:space="preserve"> </w:t>
      </w:r>
      <w:r>
        <w:rPr>
          <w:rFonts w:ascii="Arial" w:hAnsi="Arial" w:cs="Arial"/>
        </w:rPr>
        <w:t>del</w:t>
      </w:r>
      <w:r>
        <w:rPr>
          <w:rFonts w:ascii="Arial" w:hAnsi="Arial" w:cs="Arial"/>
          <w:spacing w:val="34"/>
        </w:rPr>
        <w:t xml:space="preserve"> </w:t>
      </w:r>
      <w:r>
        <w:rPr>
          <w:rFonts w:ascii="Arial" w:hAnsi="Arial" w:cs="Arial"/>
        </w:rPr>
        <w:t>rischio</w:t>
      </w:r>
      <w:r>
        <w:rPr>
          <w:rFonts w:ascii="Arial" w:hAnsi="Arial" w:cs="Arial"/>
          <w:spacing w:val="34"/>
        </w:rPr>
        <w:t xml:space="preserve"> </w:t>
      </w:r>
      <w:r>
        <w:rPr>
          <w:rFonts w:ascii="Arial" w:hAnsi="Arial" w:cs="Arial"/>
        </w:rPr>
        <w:t>si</w:t>
      </w:r>
      <w:r>
        <w:rPr>
          <w:rFonts w:ascii="Arial" w:hAnsi="Arial" w:cs="Arial"/>
          <w:spacing w:val="32"/>
        </w:rPr>
        <w:t xml:space="preserve"> </w:t>
      </w:r>
      <w:r>
        <w:rPr>
          <w:rFonts w:ascii="Arial" w:hAnsi="Arial" w:cs="Arial"/>
        </w:rPr>
        <w:t>concluderà</w:t>
      </w:r>
      <w:r>
        <w:rPr>
          <w:rFonts w:ascii="Arial" w:hAnsi="Arial" w:cs="Arial"/>
          <w:spacing w:val="30"/>
        </w:rPr>
        <w:t xml:space="preserve"> </w:t>
      </w:r>
      <w:r>
        <w:rPr>
          <w:rFonts w:ascii="Arial" w:hAnsi="Arial" w:cs="Arial"/>
        </w:rPr>
        <w:t>con</w:t>
      </w:r>
      <w:r>
        <w:rPr>
          <w:rFonts w:ascii="Arial" w:hAnsi="Arial" w:cs="Arial"/>
          <w:spacing w:val="31"/>
        </w:rPr>
        <w:t xml:space="preserve"> </w:t>
      </w:r>
      <w:r>
        <w:rPr>
          <w:rFonts w:ascii="Arial" w:hAnsi="Arial" w:cs="Arial"/>
        </w:rPr>
        <w:t>la</w:t>
      </w:r>
      <w:r>
        <w:rPr>
          <w:rFonts w:ascii="Arial" w:hAnsi="Arial" w:cs="Arial"/>
          <w:spacing w:val="33"/>
        </w:rPr>
        <w:t xml:space="preserve"> </w:t>
      </w:r>
      <w:r>
        <w:rPr>
          <w:rFonts w:ascii="Arial" w:hAnsi="Arial" w:cs="Arial"/>
        </w:rPr>
        <w:t>successiva</w:t>
      </w:r>
      <w:r>
        <w:rPr>
          <w:rFonts w:ascii="Arial" w:hAnsi="Arial" w:cs="Arial"/>
          <w:spacing w:val="30"/>
        </w:rPr>
        <w:t xml:space="preserve"> </w:t>
      </w:r>
      <w:r>
        <w:rPr>
          <w:rFonts w:ascii="Arial" w:hAnsi="Arial" w:cs="Arial"/>
        </w:rPr>
        <w:t>azione</w:t>
      </w:r>
      <w:r>
        <w:rPr>
          <w:rFonts w:ascii="Arial" w:hAnsi="Arial" w:cs="Arial"/>
          <w:spacing w:val="30"/>
        </w:rPr>
        <w:t xml:space="preserve"> </w:t>
      </w:r>
      <w:r>
        <w:rPr>
          <w:rFonts w:ascii="Arial" w:hAnsi="Arial" w:cs="Arial"/>
        </w:rPr>
        <w:t>di</w:t>
      </w:r>
      <w:r>
        <w:rPr>
          <w:rFonts w:ascii="Arial" w:hAnsi="Arial" w:cs="Arial"/>
          <w:spacing w:val="31"/>
        </w:rPr>
        <w:t xml:space="preserve"> </w:t>
      </w:r>
      <w:r>
        <w:rPr>
          <w:rFonts w:ascii="Arial" w:hAnsi="Arial" w:cs="Arial"/>
        </w:rPr>
        <w:t>monitoraggio,</w:t>
      </w:r>
      <w:r>
        <w:rPr>
          <w:rFonts w:ascii="Arial" w:hAnsi="Arial" w:cs="Arial"/>
          <w:spacing w:val="31"/>
        </w:rPr>
        <w:t xml:space="preserve"> </w:t>
      </w:r>
      <w:r>
        <w:rPr>
          <w:rFonts w:ascii="Arial" w:hAnsi="Arial" w:cs="Arial"/>
        </w:rPr>
        <w:t>che</w:t>
      </w:r>
      <w:r>
        <w:rPr>
          <w:rFonts w:ascii="Arial" w:hAnsi="Arial" w:cs="Arial"/>
          <w:spacing w:val="32"/>
        </w:rPr>
        <w:t xml:space="preserve"> </w:t>
      </w:r>
      <w:r>
        <w:rPr>
          <w:rFonts w:ascii="Arial" w:hAnsi="Arial" w:cs="Arial"/>
        </w:rPr>
        <w:t>comporta</w:t>
      </w:r>
      <w:r>
        <w:rPr>
          <w:rFonts w:ascii="Arial" w:hAnsi="Arial" w:cs="Arial"/>
          <w:spacing w:val="30"/>
        </w:rPr>
        <w:t xml:space="preserve"> </w:t>
      </w:r>
      <w:r>
        <w:rPr>
          <w:rFonts w:ascii="Arial" w:hAnsi="Arial" w:cs="Arial"/>
        </w:rPr>
        <w:t>la valutazione del livello di rischio a seguito delle azioni di risposta, ossia delle misure di</w:t>
      </w:r>
      <w:r>
        <w:rPr>
          <w:rFonts w:ascii="Arial" w:hAnsi="Arial" w:cs="Arial"/>
          <w:spacing w:val="6"/>
        </w:rPr>
        <w:t xml:space="preserve"> </w:t>
      </w:r>
      <w:r>
        <w:rPr>
          <w:rFonts w:ascii="Arial" w:hAnsi="Arial" w:cs="Arial"/>
        </w:rPr>
        <w:t>prevenzione introdotte, atte a verificare l'efficacia dei sistemi di prevenzione</w:t>
      </w:r>
      <w:r>
        <w:rPr>
          <w:rFonts w:ascii="Arial" w:hAnsi="Arial" w:cs="Arial"/>
          <w:spacing w:val="-15"/>
        </w:rPr>
        <w:t xml:space="preserve"> </w:t>
      </w:r>
      <w:r>
        <w:rPr>
          <w:rFonts w:ascii="Arial" w:hAnsi="Arial" w:cs="Arial"/>
        </w:rPr>
        <w:t xml:space="preserve">adottati. </w:t>
      </w:r>
    </w:p>
    <w:p w:rsidR="007A694C" w:rsidRDefault="007A694C">
      <w:pPr>
        <w:pStyle w:val="Corpotesto1"/>
        <w:spacing w:line="276" w:lineRule="auto"/>
        <w:ind w:left="0"/>
        <w:jc w:val="both"/>
        <w:rPr>
          <w:rFonts w:ascii="Arial" w:hAnsi="Arial" w:cs="Arial"/>
          <w:b/>
          <w:bCs/>
        </w:rPr>
      </w:pPr>
    </w:p>
    <w:p w:rsidR="007A694C" w:rsidRDefault="00D1272B">
      <w:pPr>
        <w:pStyle w:val="Paragrafoelenco"/>
        <w:numPr>
          <w:ilvl w:val="0"/>
          <w:numId w:val="8"/>
        </w:numPr>
        <w:tabs>
          <w:tab w:val="left" w:pos="593"/>
        </w:tabs>
        <w:spacing w:line="276" w:lineRule="auto"/>
        <w:ind w:left="0"/>
        <w:jc w:val="both"/>
        <w:rPr>
          <w:rFonts w:ascii="Arial" w:hAnsi="Arial" w:cs="Arial"/>
          <w:u w:val="single"/>
        </w:rPr>
      </w:pPr>
      <w:r>
        <w:rPr>
          <w:rFonts w:ascii="Arial" w:hAnsi="Arial" w:cs="Arial"/>
          <w:b/>
          <w:bCs/>
          <w:u w:val="single"/>
        </w:rPr>
        <w:t>Meccanismi di formazione, attuazione e controllo delle decisioni idonei a prevenire il</w:t>
      </w:r>
      <w:r>
        <w:rPr>
          <w:rFonts w:ascii="Arial" w:hAnsi="Arial" w:cs="Arial"/>
          <w:b/>
          <w:bCs/>
          <w:spacing w:val="-11"/>
          <w:u w:val="single"/>
        </w:rPr>
        <w:t xml:space="preserve"> </w:t>
      </w:r>
      <w:r>
        <w:rPr>
          <w:rFonts w:ascii="Arial" w:hAnsi="Arial" w:cs="Arial"/>
          <w:b/>
          <w:bCs/>
          <w:u w:val="single"/>
        </w:rPr>
        <w:t>rischio di</w:t>
      </w:r>
      <w:r>
        <w:rPr>
          <w:rFonts w:ascii="Arial" w:hAnsi="Arial" w:cs="Arial"/>
          <w:b/>
          <w:bCs/>
          <w:spacing w:val="-1"/>
          <w:u w:val="single"/>
        </w:rPr>
        <w:t xml:space="preserve"> </w:t>
      </w:r>
      <w:r>
        <w:rPr>
          <w:rFonts w:ascii="Arial" w:hAnsi="Arial" w:cs="Arial"/>
          <w:b/>
          <w:bCs/>
          <w:u w:val="single"/>
        </w:rPr>
        <w:t>corruzione.</w:t>
      </w:r>
    </w:p>
    <w:p w:rsidR="007A694C" w:rsidRDefault="00D1272B">
      <w:pPr>
        <w:pStyle w:val="Corpotesto1"/>
        <w:spacing w:before="5" w:line="276" w:lineRule="auto"/>
        <w:ind w:left="0"/>
        <w:jc w:val="both"/>
        <w:rPr>
          <w:rFonts w:ascii="Arial" w:hAnsi="Arial" w:cs="Arial"/>
        </w:rPr>
      </w:pPr>
      <w:r>
        <w:rPr>
          <w:rFonts w:ascii="Arial" w:hAnsi="Arial" w:cs="Arial"/>
        </w:rPr>
        <w:t>Ai sensi dell’art. 1, comma 9, della L. n. 190/2012, sono individuate le seguenti misure relative</w:t>
      </w:r>
      <w:r>
        <w:rPr>
          <w:rFonts w:ascii="Arial" w:hAnsi="Arial" w:cs="Arial"/>
          <w:spacing w:val="21"/>
        </w:rPr>
        <w:t xml:space="preserve"> </w:t>
      </w:r>
      <w:r>
        <w:rPr>
          <w:rFonts w:ascii="Arial" w:hAnsi="Arial" w:cs="Arial"/>
        </w:rPr>
        <w:t>alle attività</w:t>
      </w:r>
      <w:r>
        <w:rPr>
          <w:rFonts w:ascii="Arial" w:hAnsi="Arial" w:cs="Arial"/>
          <w:spacing w:val="-8"/>
        </w:rPr>
        <w:t xml:space="preserve"> </w:t>
      </w:r>
      <w:r>
        <w:rPr>
          <w:rFonts w:ascii="Arial" w:hAnsi="Arial" w:cs="Arial"/>
        </w:rPr>
        <w:t>a</w:t>
      </w:r>
      <w:r>
        <w:rPr>
          <w:rFonts w:ascii="Arial" w:hAnsi="Arial" w:cs="Arial"/>
          <w:spacing w:val="-11"/>
        </w:rPr>
        <w:t xml:space="preserve"> </w:t>
      </w:r>
      <w:r>
        <w:rPr>
          <w:rFonts w:ascii="Arial" w:hAnsi="Arial" w:cs="Arial"/>
        </w:rPr>
        <w:t>più</w:t>
      </w:r>
      <w:r>
        <w:rPr>
          <w:rFonts w:ascii="Arial" w:hAnsi="Arial" w:cs="Arial"/>
          <w:spacing w:val="-8"/>
        </w:rPr>
        <w:t xml:space="preserve"> </w:t>
      </w:r>
      <w:r>
        <w:rPr>
          <w:rFonts w:ascii="Arial" w:hAnsi="Arial" w:cs="Arial"/>
        </w:rPr>
        <w:t>elevato</w:t>
      </w:r>
      <w:r>
        <w:rPr>
          <w:rFonts w:ascii="Arial" w:hAnsi="Arial" w:cs="Arial"/>
          <w:spacing w:val="-8"/>
        </w:rPr>
        <w:t xml:space="preserve"> </w:t>
      </w:r>
      <w:r>
        <w:rPr>
          <w:rFonts w:ascii="Arial" w:hAnsi="Arial" w:cs="Arial"/>
        </w:rPr>
        <w:t>rischio</w:t>
      </w:r>
      <w:r>
        <w:rPr>
          <w:rFonts w:ascii="Arial" w:hAnsi="Arial" w:cs="Arial"/>
          <w:spacing w:val="-9"/>
        </w:rPr>
        <w:t xml:space="preserve"> </w:t>
      </w:r>
      <w:r>
        <w:rPr>
          <w:rFonts w:ascii="Arial" w:hAnsi="Arial" w:cs="Arial"/>
        </w:rPr>
        <w:t>di</w:t>
      </w:r>
      <w:r>
        <w:rPr>
          <w:rFonts w:ascii="Arial" w:hAnsi="Arial" w:cs="Arial"/>
          <w:spacing w:val="-8"/>
        </w:rPr>
        <w:t xml:space="preserve"> </w:t>
      </w:r>
      <w:r>
        <w:rPr>
          <w:rFonts w:ascii="Arial" w:hAnsi="Arial" w:cs="Arial"/>
        </w:rPr>
        <w:t>corruzione.</w:t>
      </w:r>
    </w:p>
    <w:p w:rsidR="007A694C" w:rsidRDefault="00D1272B">
      <w:pPr>
        <w:pStyle w:val="Paragrafoelenco"/>
        <w:numPr>
          <w:ilvl w:val="1"/>
          <w:numId w:val="8"/>
        </w:numPr>
        <w:tabs>
          <w:tab w:val="left" w:pos="1074"/>
        </w:tabs>
        <w:spacing w:before="69" w:after="140" w:line="276" w:lineRule="auto"/>
        <w:ind w:left="426"/>
        <w:jc w:val="both"/>
        <w:rPr>
          <w:rFonts w:ascii="Arial" w:hAnsi="Arial" w:cs="Arial"/>
        </w:rPr>
      </w:pPr>
      <w:r>
        <w:rPr>
          <w:rFonts w:ascii="Arial" w:hAnsi="Arial" w:cs="Arial"/>
          <w:i/>
          <w:iCs/>
        </w:rPr>
        <w:t>Meccanismi di formazione delle decisioni (regole di</w:t>
      </w:r>
      <w:r>
        <w:rPr>
          <w:rFonts w:ascii="Arial" w:hAnsi="Arial" w:cs="Arial"/>
          <w:i/>
          <w:iCs/>
          <w:spacing w:val="-1"/>
        </w:rPr>
        <w:t xml:space="preserve"> </w:t>
      </w:r>
      <w:r>
        <w:rPr>
          <w:rFonts w:ascii="Arial" w:hAnsi="Arial" w:cs="Arial"/>
          <w:i/>
          <w:iCs/>
        </w:rPr>
        <w:t>legalità)</w:t>
      </w:r>
      <w:r>
        <w:rPr>
          <w:rFonts w:ascii="Arial" w:hAnsi="Arial" w:cs="Arial"/>
        </w:rPr>
        <w:t>.</w:t>
      </w:r>
    </w:p>
    <w:p w:rsidR="007A694C" w:rsidRDefault="00D1272B">
      <w:pPr>
        <w:pStyle w:val="Paragrafoelenco"/>
        <w:numPr>
          <w:ilvl w:val="0"/>
          <w:numId w:val="7"/>
        </w:numPr>
        <w:tabs>
          <w:tab w:val="left" w:pos="714"/>
        </w:tabs>
        <w:spacing w:line="276" w:lineRule="auto"/>
        <w:ind w:left="426"/>
        <w:jc w:val="both"/>
        <w:rPr>
          <w:rFonts w:ascii="Arial" w:hAnsi="Arial" w:cs="Arial"/>
        </w:rPr>
      </w:pPr>
      <w:r>
        <w:rPr>
          <w:rFonts w:ascii="Arial" w:hAnsi="Arial" w:cs="Arial"/>
          <w:b/>
          <w:bCs/>
        </w:rPr>
        <w:t>I provvedimenti amministrativi devono riportare in narrativa la puntuale descrizione</w:t>
      </w:r>
      <w:r>
        <w:rPr>
          <w:rFonts w:ascii="Arial" w:hAnsi="Arial" w:cs="Arial"/>
          <w:b/>
          <w:bCs/>
          <w:spacing w:val="28"/>
        </w:rPr>
        <w:t xml:space="preserve"> </w:t>
      </w:r>
      <w:r>
        <w:rPr>
          <w:rFonts w:ascii="Arial" w:hAnsi="Arial" w:cs="Arial"/>
          <w:b/>
          <w:bCs/>
        </w:rPr>
        <w:t>del procedimento</w:t>
      </w:r>
      <w:r>
        <w:rPr>
          <w:rFonts w:ascii="Arial" w:hAnsi="Arial" w:cs="Arial"/>
          <w:b/>
          <w:bCs/>
          <w:spacing w:val="33"/>
        </w:rPr>
        <w:t xml:space="preserve"> </w:t>
      </w:r>
      <w:r>
        <w:rPr>
          <w:rFonts w:ascii="Arial" w:hAnsi="Arial" w:cs="Arial"/>
          <w:b/>
          <w:bCs/>
        </w:rPr>
        <w:t>svolto</w:t>
      </w:r>
      <w:r>
        <w:rPr>
          <w:rFonts w:ascii="Arial" w:hAnsi="Arial" w:cs="Arial"/>
        </w:rPr>
        <w:t>,</w:t>
      </w:r>
      <w:r>
        <w:rPr>
          <w:rFonts w:ascii="Arial" w:hAnsi="Arial" w:cs="Arial"/>
          <w:spacing w:val="33"/>
        </w:rPr>
        <w:t xml:space="preserve"> </w:t>
      </w:r>
      <w:r>
        <w:rPr>
          <w:rFonts w:ascii="Arial" w:hAnsi="Arial" w:cs="Arial"/>
        </w:rPr>
        <w:t>richiamando</w:t>
      </w:r>
      <w:r>
        <w:rPr>
          <w:rFonts w:ascii="Arial" w:hAnsi="Arial" w:cs="Arial"/>
          <w:spacing w:val="33"/>
        </w:rPr>
        <w:t xml:space="preserve"> </w:t>
      </w:r>
      <w:r>
        <w:rPr>
          <w:rFonts w:ascii="Arial" w:hAnsi="Arial" w:cs="Arial"/>
        </w:rPr>
        <w:t>tutti</w:t>
      </w:r>
      <w:r>
        <w:rPr>
          <w:rFonts w:ascii="Arial" w:hAnsi="Arial" w:cs="Arial"/>
          <w:spacing w:val="34"/>
        </w:rPr>
        <w:t xml:space="preserve"> </w:t>
      </w:r>
      <w:r>
        <w:rPr>
          <w:rFonts w:ascii="Arial" w:hAnsi="Arial" w:cs="Arial"/>
        </w:rPr>
        <w:t>gli</w:t>
      </w:r>
      <w:r>
        <w:rPr>
          <w:rFonts w:ascii="Arial" w:hAnsi="Arial" w:cs="Arial"/>
          <w:spacing w:val="34"/>
        </w:rPr>
        <w:t xml:space="preserve"> </w:t>
      </w:r>
      <w:r>
        <w:rPr>
          <w:rFonts w:ascii="Arial" w:hAnsi="Arial" w:cs="Arial"/>
        </w:rPr>
        <w:t>atti</w:t>
      </w:r>
      <w:r>
        <w:rPr>
          <w:rFonts w:ascii="Arial" w:hAnsi="Arial" w:cs="Arial"/>
          <w:spacing w:val="34"/>
        </w:rPr>
        <w:t xml:space="preserve"> </w:t>
      </w:r>
      <w:r>
        <w:rPr>
          <w:rFonts w:ascii="Arial" w:hAnsi="Arial" w:cs="Arial"/>
        </w:rPr>
        <w:t>prodotti</w:t>
      </w:r>
      <w:r>
        <w:rPr>
          <w:rFonts w:ascii="Arial" w:hAnsi="Arial" w:cs="Arial"/>
          <w:spacing w:val="38"/>
        </w:rPr>
        <w:t xml:space="preserve"> </w:t>
      </w:r>
      <w:r>
        <w:rPr>
          <w:rFonts w:ascii="Arial" w:hAnsi="Arial" w:cs="Arial"/>
        </w:rPr>
        <w:t>-</w:t>
      </w:r>
      <w:r>
        <w:rPr>
          <w:rFonts w:ascii="Arial" w:hAnsi="Arial" w:cs="Arial"/>
          <w:spacing w:val="33"/>
        </w:rPr>
        <w:t xml:space="preserve"> </w:t>
      </w:r>
      <w:r>
        <w:rPr>
          <w:rFonts w:ascii="Arial" w:hAnsi="Arial" w:cs="Arial"/>
        </w:rPr>
        <w:t>anche</w:t>
      </w:r>
      <w:r>
        <w:rPr>
          <w:rFonts w:ascii="Arial" w:hAnsi="Arial" w:cs="Arial"/>
          <w:spacing w:val="32"/>
        </w:rPr>
        <w:t xml:space="preserve"> </w:t>
      </w:r>
      <w:r>
        <w:rPr>
          <w:rFonts w:ascii="Arial" w:hAnsi="Arial" w:cs="Arial"/>
        </w:rPr>
        <w:t>interni</w:t>
      </w:r>
      <w:r>
        <w:rPr>
          <w:rFonts w:ascii="Arial" w:hAnsi="Arial" w:cs="Arial"/>
          <w:spacing w:val="36"/>
        </w:rPr>
        <w:t xml:space="preserve"> </w:t>
      </w:r>
      <w:r>
        <w:rPr>
          <w:rFonts w:ascii="Arial" w:hAnsi="Arial" w:cs="Arial"/>
        </w:rPr>
        <w:t>–</w:t>
      </w:r>
      <w:r>
        <w:rPr>
          <w:rFonts w:ascii="Arial" w:hAnsi="Arial" w:cs="Arial"/>
          <w:spacing w:val="34"/>
        </w:rPr>
        <w:t xml:space="preserve"> </w:t>
      </w:r>
      <w:r>
        <w:rPr>
          <w:rFonts w:ascii="Arial" w:hAnsi="Arial" w:cs="Arial"/>
        </w:rPr>
        <w:t>per</w:t>
      </w:r>
      <w:r>
        <w:rPr>
          <w:rFonts w:ascii="Arial" w:hAnsi="Arial" w:cs="Arial"/>
          <w:spacing w:val="33"/>
        </w:rPr>
        <w:t xml:space="preserve"> </w:t>
      </w:r>
      <w:r>
        <w:rPr>
          <w:rFonts w:ascii="Arial" w:hAnsi="Arial" w:cs="Arial"/>
        </w:rPr>
        <w:t>addivenire</w:t>
      </w:r>
      <w:r>
        <w:rPr>
          <w:rFonts w:ascii="Arial" w:hAnsi="Arial" w:cs="Arial"/>
          <w:spacing w:val="32"/>
        </w:rPr>
        <w:t xml:space="preserve"> </w:t>
      </w:r>
      <w:r>
        <w:rPr>
          <w:rFonts w:ascii="Arial" w:hAnsi="Arial" w:cs="Arial"/>
        </w:rPr>
        <w:t>alla decisione finale. In tal modo chiunque vi abbia interesse potrà in ogni tempo ricostruire</w:t>
      </w:r>
      <w:r>
        <w:rPr>
          <w:rFonts w:ascii="Arial" w:hAnsi="Arial" w:cs="Arial"/>
          <w:spacing w:val="37"/>
        </w:rPr>
        <w:t xml:space="preserve"> </w:t>
      </w:r>
      <w:r>
        <w:rPr>
          <w:rFonts w:ascii="Arial" w:hAnsi="Arial" w:cs="Arial"/>
        </w:rPr>
        <w:t>l’intero procedimento amministrativo, anche avvalendosi dell’istituto del diritto di accesso (art. 22 e</w:t>
      </w:r>
      <w:r>
        <w:rPr>
          <w:rFonts w:ascii="Arial" w:hAnsi="Arial" w:cs="Arial"/>
          <w:spacing w:val="46"/>
        </w:rPr>
        <w:t xml:space="preserve"> </w:t>
      </w:r>
      <w:r>
        <w:rPr>
          <w:rFonts w:ascii="Arial" w:hAnsi="Arial" w:cs="Arial"/>
        </w:rPr>
        <w:t>ss. Legge n.</w:t>
      </w:r>
      <w:r>
        <w:rPr>
          <w:rFonts w:ascii="Arial" w:hAnsi="Arial" w:cs="Arial"/>
          <w:spacing w:val="-2"/>
        </w:rPr>
        <w:t xml:space="preserve"> </w:t>
      </w:r>
      <w:r>
        <w:rPr>
          <w:rFonts w:ascii="Arial" w:hAnsi="Arial" w:cs="Arial"/>
        </w:rPr>
        <w:t>241/1990).</w:t>
      </w:r>
    </w:p>
    <w:p w:rsidR="007A694C" w:rsidRDefault="00D1272B">
      <w:pPr>
        <w:pStyle w:val="Corpotesto1"/>
        <w:spacing w:line="276" w:lineRule="auto"/>
        <w:ind w:left="426"/>
        <w:jc w:val="both"/>
        <w:rPr>
          <w:rFonts w:ascii="Arial" w:hAnsi="Arial" w:cs="Arial"/>
        </w:rPr>
      </w:pPr>
      <w:r>
        <w:rPr>
          <w:rFonts w:ascii="Arial" w:hAnsi="Arial" w:cs="Arial"/>
          <w:b/>
          <w:bCs/>
        </w:rPr>
        <w:t>I provvedimenti amministrativi</w:t>
      </w:r>
      <w:r>
        <w:rPr>
          <w:rFonts w:ascii="Arial" w:hAnsi="Arial" w:cs="Arial"/>
        </w:rPr>
        <w:t xml:space="preserve">, a norma dell’articolo 3 della Legge 241/1990, </w:t>
      </w:r>
      <w:r>
        <w:rPr>
          <w:rFonts w:ascii="Arial" w:hAnsi="Arial" w:cs="Arial"/>
          <w:b/>
          <w:bCs/>
        </w:rPr>
        <w:t>devono</w:t>
      </w:r>
      <w:r>
        <w:rPr>
          <w:rFonts w:ascii="Arial" w:hAnsi="Arial" w:cs="Arial"/>
          <w:b/>
          <w:bCs/>
          <w:spacing w:val="-8"/>
        </w:rPr>
        <w:t xml:space="preserve"> </w:t>
      </w:r>
      <w:r>
        <w:rPr>
          <w:rFonts w:ascii="Arial" w:hAnsi="Arial" w:cs="Arial"/>
          <w:b/>
          <w:bCs/>
        </w:rPr>
        <w:t>sempre essere motivati con precisione, chiarezza e completezza</w:t>
      </w:r>
      <w:r>
        <w:rPr>
          <w:rFonts w:ascii="Arial" w:hAnsi="Arial" w:cs="Arial"/>
        </w:rPr>
        <w:t>. Come noto, la motivazione</w:t>
      </w:r>
      <w:r>
        <w:rPr>
          <w:rFonts w:ascii="Arial" w:hAnsi="Arial" w:cs="Arial"/>
          <w:spacing w:val="-11"/>
        </w:rPr>
        <w:t xml:space="preserve"> </w:t>
      </w:r>
      <w:r>
        <w:rPr>
          <w:rFonts w:ascii="Arial" w:hAnsi="Arial" w:cs="Arial"/>
        </w:rPr>
        <w:t xml:space="preserve">deve </w:t>
      </w:r>
      <w:r>
        <w:rPr>
          <w:rFonts w:ascii="Arial" w:hAnsi="Arial" w:cs="Arial"/>
          <w:i/>
          <w:iCs/>
        </w:rPr>
        <w:t>indicare i presupposti di fatto e le ragioni giuridiche che hanno determinato la</w:t>
      </w:r>
      <w:r>
        <w:rPr>
          <w:rFonts w:ascii="Arial" w:hAnsi="Arial" w:cs="Arial"/>
          <w:i/>
          <w:iCs/>
          <w:spacing w:val="-11"/>
        </w:rPr>
        <w:t xml:space="preserve"> </w:t>
      </w:r>
      <w:r>
        <w:rPr>
          <w:rFonts w:ascii="Arial" w:hAnsi="Arial" w:cs="Arial"/>
          <w:i/>
          <w:iCs/>
        </w:rPr>
        <w:t>decisione dell'amministrazione,</w:t>
      </w:r>
      <w:r>
        <w:rPr>
          <w:rFonts w:ascii="Arial" w:hAnsi="Arial" w:cs="Arial"/>
          <w:i/>
          <w:iCs/>
          <w:spacing w:val="34"/>
        </w:rPr>
        <w:t xml:space="preserve"> </w:t>
      </w:r>
      <w:r>
        <w:rPr>
          <w:rFonts w:ascii="Arial" w:hAnsi="Arial" w:cs="Arial"/>
          <w:i/>
          <w:iCs/>
        </w:rPr>
        <w:t>in</w:t>
      </w:r>
      <w:r>
        <w:rPr>
          <w:rFonts w:ascii="Arial" w:hAnsi="Arial" w:cs="Arial"/>
          <w:i/>
          <w:iCs/>
          <w:spacing w:val="30"/>
        </w:rPr>
        <w:t xml:space="preserve"> </w:t>
      </w:r>
      <w:r>
        <w:rPr>
          <w:rFonts w:ascii="Arial" w:hAnsi="Arial" w:cs="Arial"/>
          <w:i/>
          <w:iCs/>
        </w:rPr>
        <w:t>relazione</w:t>
      </w:r>
      <w:r>
        <w:rPr>
          <w:rFonts w:ascii="Arial" w:hAnsi="Arial" w:cs="Arial"/>
          <w:i/>
          <w:iCs/>
          <w:spacing w:val="33"/>
        </w:rPr>
        <w:t xml:space="preserve"> </w:t>
      </w:r>
      <w:r>
        <w:rPr>
          <w:rFonts w:ascii="Arial" w:hAnsi="Arial" w:cs="Arial"/>
          <w:i/>
          <w:iCs/>
        </w:rPr>
        <w:t>alle</w:t>
      </w:r>
      <w:r>
        <w:rPr>
          <w:rFonts w:ascii="Arial" w:hAnsi="Arial" w:cs="Arial"/>
          <w:i/>
          <w:iCs/>
          <w:spacing w:val="33"/>
        </w:rPr>
        <w:t xml:space="preserve"> </w:t>
      </w:r>
      <w:r>
        <w:rPr>
          <w:rFonts w:ascii="Arial" w:hAnsi="Arial" w:cs="Arial"/>
          <w:i/>
          <w:iCs/>
        </w:rPr>
        <w:t>risultanze</w:t>
      </w:r>
      <w:r>
        <w:rPr>
          <w:rFonts w:ascii="Arial" w:hAnsi="Arial" w:cs="Arial"/>
          <w:i/>
          <w:iCs/>
          <w:spacing w:val="31"/>
        </w:rPr>
        <w:t xml:space="preserve"> </w:t>
      </w:r>
      <w:r>
        <w:rPr>
          <w:rFonts w:ascii="Arial" w:hAnsi="Arial" w:cs="Arial"/>
          <w:i/>
          <w:iCs/>
        </w:rPr>
        <w:t xml:space="preserve">dell'istruttoria. </w:t>
      </w:r>
      <w:r>
        <w:rPr>
          <w:rFonts w:ascii="Arial" w:hAnsi="Arial" w:cs="Arial"/>
          <w:iCs/>
        </w:rPr>
        <w:t>L’</w:t>
      </w:r>
      <w:r>
        <w:rPr>
          <w:rFonts w:ascii="Arial" w:hAnsi="Arial" w:cs="Arial"/>
        </w:rPr>
        <w:t>onere</w:t>
      </w:r>
      <w:r>
        <w:rPr>
          <w:rFonts w:ascii="Arial" w:hAnsi="Arial" w:cs="Arial"/>
          <w:spacing w:val="35"/>
        </w:rPr>
        <w:t xml:space="preserve"> </w:t>
      </w:r>
      <w:r>
        <w:rPr>
          <w:rFonts w:ascii="Arial" w:hAnsi="Arial" w:cs="Arial"/>
        </w:rPr>
        <w:t>della</w:t>
      </w:r>
      <w:r>
        <w:rPr>
          <w:rFonts w:ascii="Arial" w:hAnsi="Arial" w:cs="Arial"/>
          <w:spacing w:val="33"/>
        </w:rPr>
        <w:t xml:space="preserve"> </w:t>
      </w:r>
      <w:r>
        <w:rPr>
          <w:rFonts w:ascii="Arial" w:hAnsi="Arial" w:cs="Arial"/>
        </w:rPr>
        <w:t>motivazione</w:t>
      </w:r>
      <w:r>
        <w:rPr>
          <w:rFonts w:ascii="Arial" w:hAnsi="Arial" w:cs="Arial"/>
          <w:spacing w:val="34"/>
        </w:rPr>
        <w:t xml:space="preserve"> </w:t>
      </w:r>
      <w:r>
        <w:rPr>
          <w:rFonts w:ascii="Arial" w:hAnsi="Arial" w:cs="Arial"/>
        </w:rPr>
        <w:t>è tanto più pregnante quanto è ampio il margine di discrezionalità amministrativa e</w:t>
      </w:r>
      <w:r>
        <w:rPr>
          <w:rFonts w:ascii="Arial" w:hAnsi="Arial" w:cs="Arial"/>
          <w:spacing w:val="-21"/>
        </w:rPr>
        <w:t xml:space="preserve"> </w:t>
      </w:r>
      <w:r>
        <w:rPr>
          <w:rFonts w:ascii="Arial" w:hAnsi="Arial" w:cs="Arial"/>
        </w:rPr>
        <w:t>tecnica.</w:t>
      </w:r>
    </w:p>
    <w:p w:rsidR="007A694C" w:rsidRDefault="00D1272B">
      <w:pPr>
        <w:pStyle w:val="Corpotesto1"/>
        <w:spacing w:line="276" w:lineRule="auto"/>
        <w:ind w:left="426"/>
        <w:jc w:val="both"/>
        <w:rPr>
          <w:rFonts w:ascii="Arial" w:hAnsi="Arial" w:cs="Arial"/>
        </w:rPr>
      </w:pPr>
      <w:r>
        <w:rPr>
          <w:rFonts w:ascii="Arial" w:hAnsi="Arial" w:cs="Arial"/>
          <w:b/>
          <w:bCs/>
        </w:rPr>
        <w:t>Lo stile dovrà essere il più possibile semplice e diretto</w:t>
      </w:r>
      <w:r>
        <w:rPr>
          <w:rFonts w:ascii="Arial" w:hAnsi="Arial" w:cs="Arial"/>
        </w:rPr>
        <w:t>. E’ preferibile non utilizzare</w:t>
      </w:r>
      <w:r>
        <w:rPr>
          <w:rFonts w:ascii="Arial" w:hAnsi="Arial" w:cs="Arial"/>
          <w:spacing w:val="32"/>
        </w:rPr>
        <w:t xml:space="preserve"> </w:t>
      </w:r>
      <w:r>
        <w:rPr>
          <w:rFonts w:ascii="Arial" w:hAnsi="Arial" w:cs="Arial"/>
        </w:rPr>
        <w:t>acronimi, abbreviazioni e sigle (se non quelle di uso più comune). E’ opportuno esprimere la</w:t>
      </w:r>
      <w:r>
        <w:rPr>
          <w:rFonts w:ascii="Arial" w:hAnsi="Arial" w:cs="Arial"/>
          <w:spacing w:val="26"/>
        </w:rPr>
        <w:t xml:space="preserve"> </w:t>
      </w:r>
      <w:r>
        <w:rPr>
          <w:rFonts w:ascii="Arial" w:hAnsi="Arial" w:cs="Arial"/>
        </w:rPr>
        <w:t>motivazione con</w:t>
      </w:r>
      <w:r>
        <w:rPr>
          <w:rFonts w:ascii="Arial" w:hAnsi="Arial" w:cs="Arial"/>
          <w:spacing w:val="31"/>
        </w:rPr>
        <w:t xml:space="preserve"> </w:t>
      </w:r>
      <w:r>
        <w:rPr>
          <w:rFonts w:ascii="Arial" w:hAnsi="Arial" w:cs="Arial"/>
        </w:rPr>
        <w:t>frasi</w:t>
      </w:r>
      <w:r>
        <w:rPr>
          <w:rFonts w:ascii="Arial" w:hAnsi="Arial" w:cs="Arial"/>
          <w:spacing w:val="32"/>
        </w:rPr>
        <w:t xml:space="preserve"> </w:t>
      </w:r>
      <w:r>
        <w:rPr>
          <w:rFonts w:ascii="Arial" w:hAnsi="Arial" w:cs="Arial"/>
        </w:rPr>
        <w:t>brevi</w:t>
      </w:r>
      <w:r>
        <w:rPr>
          <w:rFonts w:ascii="Arial" w:hAnsi="Arial" w:cs="Arial"/>
          <w:spacing w:val="31"/>
        </w:rPr>
        <w:t xml:space="preserve"> </w:t>
      </w:r>
      <w:r>
        <w:rPr>
          <w:rFonts w:ascii="Arial" w:hAnsi="Arial" w:cs="Arial"/>
        </w:rPr>
        <w:t>intervallate</w:t>
      </w:r>
      <w:r>
        <w:rPr>
          <w:rFonts w:ascii="Arial" w:hAnsi="Arial" w:cs="Arial"/>
          <w:spacing w:val="30"/>
        </w:rPr>
        <w:t xml:space="preserve"> </w:t>
      </w:r>
      <w:r>
        <w:rPr>
          <w:rFonts w:ascii="Arial" w:hAnsi="Arial" w:cs="Arial"/>
        </w:rPr>
        <w:t>da</w:t>
      </w:r>
      <w:r>
        <w:rPr>
          <w:rFonts w:ascii="Arial" w:hAnsi="Arial" w:cs="Arial"/>
          <w:spacing w:val="30"/>
        </w:rPr>
        <w:t xml:space="preserve"> </w:t>
      </w:r>
      <w:r>
        <w:rPr>
          <w:rFonts w:ascii="Arial" w:hAnsi="Arial" w:cs="Arial"/>
        </w:rPr>
        <w:t>punteggiatura.</w:t>
      </w:r>
      <w:r>
        <w:rPr>
          <w:rFonts w:ascii="Arial" w:hAnsi="Arial" w:cs="Arial"/>
          <w:spacing w:val="31"/>
        </w:rPr>
        <w:t xml:space="preserve"> </w:t>
      </w:r>
      <w:r>
        <w:rPr>
          <w:rFonts w:ascii="Arial" w:hAnsi="Arial" w:cs="Arial"/>
        </w:rPr>
        <w:t>Quindi,</w:t>
      </w:r>
      <w:r>
        <w:rPr>
          <w:rFonts w:ascii="Arial" w:hAnsi="Arial" w:cs="Arial"/>
          <w:spacing w:val="31"/>
        </w:rPr>
        <w:t xml:space="preserve"> </w:t>
      </w:r>
      <w:r>
        <w:rPr>
          <w:rFonts w:ascii="Arial" w:hAnsi="Arial" w:cs="Arial"/>
        </w:rPr>
        <w:t>sono</w:t>
      </w:r>
      <w:r>
        <w:rPr>
          <w:rFonts w:ascii="Arial" w:hAnsi="Arial" w:cs="Arial"/>
          <w:spacing w:val="31"/>
        </w:rPr>
        <w:t xml:space="preserve"> </w:t>
      </w:r>
      <w:r>
        <w:rPr>
          <w:rFonts w:ascii="Arial" w:hAnsi="Arial" w:cs="Arial"/>
        </w:rPr>
        <w:t>preferibili</w:t>
      </w:r>
      <w:r>
        <w:rPr>
          <w:rFonts w:ascii="Arial" w:hAnsi="Arial" w:cs="Arial"/>
          <w:spacing w:val="32"/>
        </w:rPr>
        <w:t xml:space="preserve"> </w:t>
      </w:r>
      <w:r>
        <w:rPr>
          <w:rFonts w:ascii="Arial" w:hAnsi="Arial" w:cs="Arial"/>
        </w:rPr>
        <w:t>i</w:t>
      </w:r>
      <w:r>
        <w:rPr>
          <w:rFonts w:ascii="Arial" w:hAnsi="Arial" w:cs="Arial"/>
          <w:spacing w:val="29"/>
        </w:rPr>
        <w:t xml:space="preserve"> </w:t>
      </w:r>
      <w:r>
        <w:rPr>
          <w:rFonts w:ascii="Arial" w:hAnsi="Arial" w:cs="Arial"/>
        </w:rPr>
        <w:lastRenderedPageBreak/>
        <w:t>paragrafi</w:t>
      </w:r>
      <w:r>
        <w:rPr>
          <w:rFonts w:ascii="Arial" w:hAnsi="Arial" w:cs="Arial"/>
          <w:spacing w:val="36"/>
        </w:rPr>
        <w:t xml:space="preserve"> </w:t>
      </w:r>
      <w:r>
        <w:rPr>
          <w:rFonts w:ascii="Arial" w:hAnsi="Arial" w:cs="Arial"/>
        </w:rPr>
        <w:t>con</w:t>
      </w:r>
      <w:r>
        <w:rPr>
          <w:rFonts w:ascii="Arial" w:hAnsi="Arial" w:cs="Arial"/>
          <w:spacing w:val="31"/>
        </w:rPr>
        <w:t xml:space="preserve"> </w:t>
      </w:r>
      <w:r>
        <w:rPr>
          <w:rFonts w:ascii="Arial" w:hAnsi="Arial" w:cs="Arial"/>
        </w:rPr>
        <w:t>struttura elementare composti da soggetto, predicato verbale, complemento oggetto.  Questo</w:t>
      </w:r>
      <w:r>
        <w:rPr>
          <w:rFonts w:ascii="Arial" w:hAnsi="Arial" w:cs="Arial"/>
          <w:spacing w:val="-3"/>
        </w:rPr>
        <w:t xml:space="preserve"> </w:t>
      </w:r>
      <w:r>
        <w:rPr>
          <w:rFonts w:ascii="Arial" w:hAnsi="Arial" w:cs="Arial"/>
        </w:rPr>
        <w:t>per consentire a chiunque, anche a coloro che sono estranei alla pubblica amministrazione,</w:t>
      </w:r>
      <w:r>
        <w:rPr>
          <w:rFonts w:ascii="Arial" w:hAnsi="Arial" w:cs="Arial"/>
          <w:spacing w:val="22"/>
        </w:rPr>
        <w:t xml:space="preserve"> </w:t>
      </w:r>
      <w:r>
        <w:rPr>
          <w:rFonts w:ascii="Arial" w:hAnsi="Arial" w:cs="Arial"/>
        </w:rPr>
        <w:t>di comprendere appieno la portata di tutti i</w:t>
      </w:r>
      <w:r>
        <w:rPr>
          <w:rFonts w:ascii="Arial" w:hAnsi="Arial" w:cs="Arial"/>
          <w:spacing w:val="-8"/>
        </w:rPr>
        <w:t xml:space="preserve"> </w:t>
      </w:r>
      <w:r>
        <w:rPr>
          <w:rFonts w:ascii="Arial" w:hAnsi="Arial" w:cs="Arial"/>
        </w:rPr>
        <w:t>provvedimenti.</w:t>
      </w:r>
    </w:p>
    <w:p w:rsidR="007A694C" w:rsidRDefault="00D1272B">
      <w:pPr>
        <w:pStyle w:val="Corpotesto1"/>
        <w:spacing w:line="276" w:lineRule="auto"/>
        <w:ind w:left="426"/>
        <w:jc w:val="both"/>
        <w:rPr>
          <w:rFonts w:ascii="Arial" w:hAnsi="Arial" w:cs="Arial"/>
        </w:rPr>
      </w:pPr>
      <w:r>
        <w:rPr>
          <w:rFonts w:ascii="Arial" w:hAnsi="Arial" w:cs="Arial"/>
        </w:rPr>
        <w:t>Dichiarare</w:t>
      </w:r>
      <w:r>
        <w:rPr>
          <w:rFonts w:ascii="Arial" w:hAnsi="Arial" w:cs="Arial"/>
          <w:spacing w:val="22"/>
        </w:rPr>
        <w:t xml:space="preserve"> </w:t>
      </w:r>
      <w:r>
        <w:rPr>
          <w:rFonts w:ascii="Arial" w:hAnsi="Arial" w:cs="Arial"/>
        </w:rPr>
        <w:t>ogni</w:t>
      </w:r>
      <w:r>
        <w:rPr>
          <w:rFonts w:ascii="Arial" w:hAnsi="Arial" w:cs="Arial"/>
          <w:spacing w:val="24"/>
        </w:rPr>
        <w:t xml:space="preserve"> </w:t>
      </w:r>
      <w:r>
        <w:rPr>
          <w:rFonts w:ascii="Arial" w:hAnsi="Arial" w:cs="Arial"/>
        </w:rPr>
        <w:t>qualvolta</w:t>
      </w:r>
      <w:r>
        <w:rPr>
          <w:rFonts w:ascii="Arial" w:hAnsi="Arial" w:cs="Arial"/>
          <w:spacing w:val="23"/>
        </w:rPr>
        <w:t xml:space="preserve"> </w:t>
      </w:r>
      <w:r>
        <w:rPr>
          <w:rFonts w:ascii="Arial" w:hAnsi="Arial" w:cs="Arial"/>
        </w:rPr>
        <w:t>si</w:t>
      </w:r>
      <w:r>
        <w:rPr>
          <w:rFonts w:ascii="Arial" w:hAnsi="Arial" w:cs="Arial"/>
          <w:spacing w:val="24"/>
        </w:rPr>
        <w:t xml:space="preserve"> </w:t>
      </w:r>
      <w:r>
        <w:rPr>
          <w:rFonts w:ascii="Arial" w:hAnsi="Arial" w:cs="Arial"/>
        </w:rPr>
        <w:t>prende</w:t>
      </w:r>
      <w:r>
        <w:rPr>
          <w:rFonts w:ascii="Arial" w:hAnsi="Arial" w:cs="Arial"/>
          <w:spacing w:val="23"/>
        </w:rPr>
        <w:t xml:space="preserve"> </w:t>
      </w:r>
      <w:r>
        <w:rPr>
          <w:rFonts w:ascii="Arial" w:hAnsi="Arial" w:cs="Arial"/>
        </w:rPr>
        <w:t>una</w:t>
      </w:r>
      <w:r>
        <w:rPr>
          <w:rFonts w:ascii="Arial" w:hAnsi="Arial" w:cs="Arial"/>
          <w:spacing w:val="23"/>
        </w:rPr>
        <w:t xml:space="preserve"> </w:t>
      </w:r>
      <w:r>
        <w:rPr>
          <w:rFonts w:ascii="Arial" w:hAnsi="Arial" w:cs="Arial"/>
        </w:rPr>
        <w:t>decisione</w:t>
      </w:r>
      <w:r>
        <w:rPr>
          <w:rFonts w:ascii="Arial" w:hAnsi="Arial" w:cs="Arial"/>
          <w:spacing w:val="23"/>
        </w:rPr>
        <w:t xml:space="preserve"> </w:t>
      </w:r>
      <w:r>
        <w:rPr>
          <w:rFonts w:ascii="Arial" w:hAnsi="Arial" w:cs="Arial"/>
        </w:rPr>
        <w:t>formale</w:t>
      </w:r>
      <w:r>
        <w:rPr>
          <w:rFonts w:ascii="Arial" w:hAnsi="Arial" w:cs="Arial"/>
          <w:spacing w:val="23"/>
        </w:rPr>
        <w:t xml:space="preserve"> </w:t>
      </w:r>
      <w:r>
        <w:rPr>
          <w:rFonts w:ascii="Arial" w:hAnsi="Arial" w:cs="Arial"/>
        </w:rPr>
        <w:t>di</w:t>
      </w:r>
      <w:r>
        <w:rPr>
          <w:rFonts w:ascii="Arial" w:hAnsi="Arial" w:cs="Arial"/>
          <w:spacing w:val="24"/>
        </w:rPr>
        <w:t xml:space="preserve"> </w:t>
      </w:r>
      <w:r>
        <w:rPr>
          <w:rFonts w:ascii="Arial" w:hAnsi="Arial" w:cs="Arial"/>
        </w:rPr>
        <w:t>avere</w:t>
      </w:r>
      <w:r>
        <w:rPr>
          <w:rFonts w:ascii="Arial" w:hAnsi="Arial" w:cs="Arial"/>
          <w:spacing w:val="22"/>
        </w:rPr>
        <w:t xml:space="preserve"> </w:t>
      </w:r>
      <w:r>
        <w:rPr>
          <w:rFonts w:ascii="Arial" w:hAnsi="Arial" w:cs="Arial"/>
        </w:rPr>
        <w:t>verificato</w:t>
      </w:r>
      <w:r>
        <w:rPr>
          <w:rFonts w:ascii="Arial" w:hAnsi="Arial" w:cs="Arial"/>
          <w:spacing w:val="24"/>
        </w:rPr>
        <w:t xml:space="preserve"> </w:t>
      </w:r>
      <w:r>
        <w:rPr>
          <w:rFonts w:ascii="Arial" w:hAnsi="Arial" w:cs="Arial"/>
        </w:rPr>
        <w:t>il</w:t>
      </w:r>
      <w:r>
        <w:rPr>
          <w:rFonts w:ascii="Arial" w:hAnsi="Arial" w:cs="Arial"/>
          <w:spacing w:val="24"/>
        </w:rPr>
        <w:t xml:space="preserve"> </w:t>
      </w:r>
      <w:r>
        <w:rPr>
          <w:rFonts w:ascii="Arial" w:hAnsi="Arial" w:cs="Arial"/>
        </w:rPr>
        <w:t>rispetto</w:t>
      </w:r>
      <w:r>
        <w:rPr>
          <w:rFonts w:ascii="Arial" w:hAnsi="Arial" w:cs="Arial"/>
          <w:spacing w:val="24"/>
        </w:rPr>
        <w:t xml:space="preserve"> </w:t>
      </w:r>
      <w:r>
        <w:rPr>
          <w:rFonts w:ascii="Arial" w:hAnsi="Arial" w:cs="Arial"/>
        </w:rPr>
        <w:t>degli</w:t>
      </w:r>
      <w:r>
        <w:t xml:space="preserve"> </w:t>
      </w:r>
      <w:r>
        <w:rPr>
          <w:rFonts w:ascii="Arial" w:hAnsi="Arial" w:cs="Arial"/>
        </w:rPr>
        <w:t>obblighi di astensione per conflitto di interesse.</w:t>
      </w:r>
    </w:p>
    <w:p w:rsidR="007A694C" w:rsidRDefault="00D1272B">
      <w:pPr>
        <w:pStyle w:val="Corpotesto1"/>
        <w:spacing w:line="276" w:lineRule="auto"/>
        <w:ind w:left="426"/>
        <w:jc w:val="both"/>
        <w:rPr>
          <w:rFonts w:ascii="Arial" w:hAnsi="Arial" w:cs="Arial"/>
        </w:rPr>
      </w:pPr>
      <w:r>
        <w:rPr>
          <w:rFonts w:ascii="Arial" w:hAnsi="Arial" w:cs="Arial"/>
        </w:rPr>
        <w:t>Nell’</w:t>
      </w:r>
      <w:r>
        <w:rPr>
          <w:rFonts w:ascii="Arial" w:hAnsi="Arial" w:cs="Arial"/>
          <w:b/>
          <w:bCs/>
        </w:rPr>
        <w:t xml:space="preserve">attività contrattuale ridurre l’area degli affidamenti diretti </w:t>
      </w:r>
      <w:r>
        <w:rPr>
          <w:rFonts w:ascii="Arial" w:hAnsi="Arial" w:cs="Arial"/>
        </w:rPr>
        <w:t>ai soli casi ammessi</w:t>
      </w:r>
      <w:r>
        <w:rPr>
          <w:rFonts w:ascii="Arial" w:hAnsi="Arial" w:cs="Arial"/>
          <w:spacing w:val="55"/>
        </w:rPr>
        <w:t xml:space="preserve"> </w:t>
      </w:r>
      <w:r>
        <w:rPr>
          <w:rFonts w:ascii="Arial" w:hAnsi="Arial" w:cs="Arial"/>
        </w:rPr>
        <w:t>dalla legge e/o dai regolamenti comunali, privilegiare l’utilizzo degli acquisti a mezzo CONSIP</w:t>
      </w:r>
      <w:r w:rsidR="00A34A93">
        <w:rPr>
          <w:rFonts w:ascii="Arial" w:hAnsi="Arial" w:cs="Arial"/>
          <w:spacing w:val="6"/>
        </w:rPr>
        <w:t xml:space="preserve">, INTERCENT-ER </w:t>
      </w:r>
      <w:r>
        <w:rPr>
          <w:rFonts w:ascii="Arial" w:hAnsi="Arial" w:cs="Arial"/>
        </w:rPr>
        <w:t xml:space="preserve">e/o del mercato elettronico della pubblica amministrazione, </w:t>
      </w:r>
      <w:r>
        <w:rPr>
          <w:rFonts w:ascii="Arial" w:hAnsi="Arial" w:cs="Arial"/>
          <w:b/>
          <w:bCs/>
        </w:rPr>
        <w:t xml:space="preserve">assicurare la rotazione </w:t>
      </w:r>
      <w:r>
        <w:rPr>
          <w:rFonts w:ascii="Arial" w:hAnsi="Arial" w:cs="Arial"/>
        </w:rPr>
        <w:t>tra le</w:t>
      </w:r>
      <w:r>
        <w:rPr>
          <w:rFonts w:ascii="Arial" w:hAnsi="Arial" w:cs="Arial"/>
          <w:spacing w:val="51"/>
        </w:rPr>
        <w:t xml:space="preserve"> </w:t>
      </w:r>
      <w:r>
        <w:rPr>
          <w:rFonts w:ascii="Arial" w:hAnsi="Arial" w:cs="Arial"/>
        </w:rPr>
        <w:t>imprese affidatarie dei contratti affidati in economia, assicurare la rotazione tra i</w:t>
      </w:r>
      <w:r>
        <w:rPr>
          <w:rFonts w:ascii="Arial" w:hAnsi="Arial" w:cs="Arial"/>
          <w:spacing w:val="39"/>
        </w:rPr>
        <w:t xml:space="preserve"> </w:t>
      </w:r>
      <w:r>
        <w:rPr>
          <w:rFonts w:ascii="Arial" w:hAnsi="Arial" w:cs="Arial"/>
        </w:rPr>
        <w:t xml:space="preserve">professionisti nell’affidamento di incarichi di importo inferiore alla soglia della procedura aperta, </w:t>
      </w:r>
      <w:r>
        <w:rPr>
          <w:rFonts w:ascii="Arial" w:hAnsi="Arial" w:cs="Arial"/>
          <w:b/>
          <w:bCs/>
        </w:rPr>
        <w:t>assicurare il confronto concorrenziale</w:t>
      </w:r>
      <w:r>
        <w:rPr>
          <w:rFonts w:ascii="Arial" w:hAnsi="Arial" w:cs="Arial"/>
        </w:rPr>
        <w:t>, definendo requisiti di partecipazione alla gare, anche ufficiose,</w:t>
      </w:r>
      <w:r>
        <w:rPr>
          <w:rFonts w:ascii="Arial" w:hAnsi="Arial" w:cs="Arial"/>
          <w:spacing w:val="52"/>
        </w:rPr>
        <w:t xml:space="preserve"> </w:t>
      </w:r>
      <w:r>
        <w:rPr>
          <w:rFonts w:ascii="Arial" w:hAnsi="Arial" w:cs="Arial"/>
        </w:rPr>
        <w:t xml:space="preserve">e di valutazione delle offerte, chiari ed adeguati, </w:t>
      </w:r>
      <w:r>
        <w:rPr>
          <w:rFonts w:ascii="Arial" w:hAnsi="Arial" w:cs="Arial"/>
          <w:b/>
          <w:bCs/>
        </w:rPr>
        <w:t xml:space="preserve">verificare la congruità dei prezzi </w:t>
      </w:r>
      <w:r>
        <w:rPr>
          <w:rFonts w:ascii="Arial" w:hAnsi="Arial" w:cs="Arial"/>
        </w:rPr>
        <w:t>di acquisto</w:t>
      </w:r>
      <w:r>
        <w:rPr>
          <w:rFonts w:ascii="Arial" w:hAnsi="Arial" w:cs="Arial"/>
          <w:spacing w:val="-10"/>
        </w:rPr>
        <w:t xml:space="preserve"> </w:t>
      </w:r>
      <w:r>
        <w:rPr>
          <w:rFonts w:ascii="Arial" w:hAnsi="Arial" w:cs="Arial"/>
        </w:rPr>
        <w:t>di beni e servizi effettuati al di fuori del mercato elettronico della pubblica</w:t>
      </w:r>
      <w:r>
        <w:rPr>
          <w:rFonts w:ascii="Arial" w:hAnsi="Arial" w:cs="Arial"/>
          <w:spacing w:val="37"/>
        </w:rPr>
        <w:t xml:space="preserve"> </w:t>
      </w:r>
      <w:r>
        <w:rPr>
          <w:rFonts w:ascii="Arial" w:hAnsi="Arial" w:cs="Arial"/>
        </w:rPr>
        <w:t>amministrazione, verificare la congruità dei prezzi di acquisto di cessione e/o acquisto di beni immobili</w:t>
      </w:r>
      <w:r>
        <w:rPr>
          <w:rFonts w:ascii="Arial" w:hAnsi="Arial" w:cs="Arial"/>
          <w:spacing w:val="12"/>
        </w:rPr>
        <w:t xml:space="preserve"> </w:t>
      </w:r>
      <w:r>
        <w:rPr>
          <w:rFonts w:ascii="Arial" w:hAnsi="Arial" w:cs="Arial"/>
        </w:rPr>
        <w:t>o costituzione/cessione di diritti</w:t>
      </w:r>
      <w:r>
        <w:rPr>
          <w:rFonts w:ascii="Arial" w:hAnsi="Arial" w:cs="Arial"/>
          <w:spacing w:val="-6"/>
        </w:rPr>
        <w:t xml:space="preserve"> </w:t>
      </w:r>
      <w:r>
        <w:rPr>
          <w:rFonts w:ascii="Arial" w:hAnsi="Arial" w:cs="Arial"/>
        </w:rPr>
        <w:t>reali.</w:t>
      </w:r>
    </w:p>
    <w:p w:rsidR="007A694C" w:rsidRDefault="00D1272B">
      <w:pPr>
        <w:pStyle w:val="Corpotesto1"/>
        <w:spacing w:line="276" w:lineRule="auto"/>
        <w:ind w:left="426"/>
        <w:jc w:val="both"/>
        <w:rPr>
          <w:rFonts w:ascii="Arial" w:hAnsi="Arial" w:cs="Arial"/>
        </w:rPr>
      </w:pPr>
      <w:r>
        <w:rPr>
          <w:rFonts w:ascii="Arial" w:hAnsi="Arial" w:cs="Arial"/>
        </w:rPr>
        <w:t xml:space="preserve">Procedere, </w:t>
      </w:r>
      <w:r>
        <w:rPr>
          <w:rFonts w:ascii="Arial" w:hAnsi="Arial" w:cs="Arial"/>
          <w:u w:val="single"/>
        </w:rPr>
        <w:t>almeno tre mesi prima</w:t>
      </w:r>
      <w:r>
        <w:rPr>
          <w:rFonts w:ascii="Arial" w:hAnsi="Arial" w:cs="Arial"/>
        </w:rPr>
        <w:t xml:space="preserve"> della scadenza dei contratti aventi per oggetto la fornitura</w:t>
      </w:r>
      <w:r>
        <w:rPr>
          <w:rFonts w:ascii="Arial" w:hAnsi="Arial" w:cs="Arial"/>
          <w:spacing w:val="11"/>
        </w:rPr>
        <w:t xml:space="preserve"> </w:t>
      </w:r>
      <w:r>
        <w:rPr>
          <w:rFonts w:ascii="Arial" w:hAnsi="Arial" w:cs="Arial"/>
        </w:rPr>
        <w:t xml:space="preserve">dei beni e servizi e comunque in tempo utile per evitare proroghe, alla </w:t>
      </w:r>
      <w:r>
        <w:rPr>
          <w:rFonts w:ascii="Arial" w:hAnsi="Arial" w:cs="Arial"/>
          <w:b/>
          <w:bCs/>
        </w:rPr>
        <w:t>indizione delle</w:t>
      </w:r>
      <w:r>
        <w:rPr>
          <w:rFonts w:ascii="Arial" w:hAnsi="Arial" w:cs="Arial"/>
          <w:b/>
          <w:bCs/>
          <w:spacing w:val="57"/>
        </w:rPr>
        <w:t xml:space="preserve"> </w:t>
      </w:r>
      <w:r>
        <w:rPr>
          <w:rFonts w:ascii="Arial" w:hAnsi="Arial" w:cs="Arial"/>
          <w:b/>
          <w:bCs/>
        </w:rPr>
        <w:t>procedure di</w:t>
      </w:r>
      <w:r>
        <w:rPr>
          <w:rFonts w:ascii="Arial" w:hAnsi="Arial" w:cs="Arial"/>
          <w:b/>
          <w:bCs/>
          <w:spacing w:val="27"/>
        </w:rPr>
        <w:t xml:space="preserve"> </w:t>
      </w:r>
      <w:r>
        <w:rPr>
          <w:rFonts w:ascii="Arial" w:hAnsi="Arial" w:cs="Arial"/>
          <w:b/>
          <w:bCs/>
        </w:rPr>
        <w:t>selezione</w:t>
      </w:r>
      <w:r>
        <w:rPr>
          <w:rFonts w:ascii="Arial" w:hAnsi="Arial" w:cs="Arial"/>
          <w:b/>
          <w:bCs/>
          <w:spacing w:val="26"/>
        </w:rPr>
        <w:t xml:space="preserve"> </w:t>
      </w:r>
      <w:r>
        <w:rPr>
          <w:rFonts w:ascii="Arial" w:hAnsi="Arial" w:cs="Arial"/>
        </w:rPr>
        <w:t>secondo</w:t>
      </w:r>
      <w:r>
        <w:rPr>
          <w:rFonts w:ascii="Arial" w:hAnsi="Arial" w:cs="Arial"/>
          <w:spacing w:val="26"/>
        </w:rPr>
        <w:t xml:space="preserve"> </w:t>
      </w:r>
      <w:r>
        <w:rPr>
          <w:rFonts w:ascii="Arial" w:hAnsi="Arial" w:cs="Arial"/>
        </w:rPr>
        <w:t>le</w:t>
      </w:r>
      <w:r>
        <w:rPr>
          <w:rFonts w:ascii="Arial" w:hAnsi="Arial" w:cs="Arial"/>
          <w:spacing w:val="26"/>
        </w:rPr>
        <w:t xml:space="preserve"> </w:t>
      </w:r>
      <w:r>
        <w:rPr>
          <w:rFonts w:ascii="Arial" w:hAnsi="Arial" w:cs="Arial"/>
        </w:rPr>
        <w:t>modalità</w:t>
      </w:r>
      <w:r>
        <w:rPr>
          <w:rFonts w:ascii="Arial" w:hAnsi="Arial" w:cs="Arial"/>
          <w:spacing w:val="25"/>
        </w:rPr>
        <w:t xml:space="preserve"> </w:t>
      </w:r>
      <w:r>
        <w:rPr>
          <w:rFonts w:ascii="Arial" w:hAnsi="Arial" w:cs="Arial"/>
        </w:rPr>
        <w:t>indicate</w:t>
      </w:r>
      <w:r>
        <w:rPr>
          <w:rFonts w:ascii="Arial" w:hAnsi="Arial" w:cs="Arial"/>
          <w:spacing w:val="26"/>
        </w:rPr>
        <w:t xml:space="preserve"> </w:t>
      </w:r>
      <w:r>
        <w:rPr>
          <w:rFonts w:ascii="Arial" w:hAnsi="Arial" w:cs="Arial"/>
        </w:rPr>
        <w:t>dal</w:t>
      </w:r>
      <w:r>
        <w:rPr>
          <w:rFonts w:ascii="Arial" w:hAnsi="Arial" w:cs="Arial"/>
          <w:spacing w:val="27"/>
        </w:rPr>
        <w:t xml:space="preserve"> </w:t>
      </w:r>
      <w:r>
        <w:rPr>
          <w:rFonts w:ascii="Arial" w:hAnsi="Arial" w:cs="Arial"/>
        </w:rPr>
        <w:t>D.</w:t>
      </w:r>
      <w:r>
        <w:rPr>
          <w:rFonts w:ascii="Arial" w:hAnsi="Arial" w:cs="Arial"/>
          <w:spacing w:val="28"/>
        </w:rPr>
        <w:t xml:space="preserve"> </w:t>
      </w:r>
      <w:r>
        <w:rPr>
          <w:rFonts w:ascii="Arial" w:hAnsi="Arial" w:cs="Arial"/>
        </w:rPr>
        <w:t>Lgs.</w:t>
      </w:r>
      <w:r>
        <w:rPr>
          <w:rFonts w:ascii="Arial" w:hAnsi="Arial" w:cs="Arial"/>
          <w:spacing w:val="26"/>
        </w:rPr>
        <w:t xml:space="preserve"> </w:t>
      </w:r>
      <w:r>
        <w:rPr>
          <w:rFonts w:ascii="Arial" w:hAnsi="Arial" w:cs="Arial"/>
        </w:rPr>
        <w:t>n.</w:t>
      </w:r>
      <w:r>
        <w:rPr>
          <w:rFonts w:ascii="Arial" w:hAnsi="Arial" w:cs="Arial"/>
          <w:spacing w:val="26"/>
        </w:rPr>
        <w:t xml:space="preserve"> 50</w:t>
      </w:r>
      <w:r>
        <w:rPr>
          <w:rFonts w:ascii="Arial" w:hAnsi="Arial" w:cs="Arial"/>
        </w:rPr>
        <w:t>/2016</w:t>
      </w:r>
      <w:r>
        <w:rPr>
          <w:rFonts w:ascii="Arial" w:hAnsi="Arial" w:cs="Arial"/>
          <w:spacing w:val="27"/>
        </w:rPr>
        <w:t xml:space="preserve"> </w:t>
      </w:r>
      <w:r>
        <w:rPr>
          <w:rFonts w:ascii="Arial" w:hAnsi="Arial" w:cs="Arial"/>
        </w:rPr>
        <w:t>e</w:t>
      </w:r>
      <w:r>
        <w:rPr>
          <w:rFonts w:ascii="Arial" w:hAnsi="Arial" w:cs="Arial"/>
          <w:spacing w:val="25"/>
        </w:rPr>
        <w:t xml:space="preserve"> </w:t>
      </w:r>
      <w:r>
        <w:rPr>
          <w:rFonts w:ascii="Arial" w:hAnsi="Arial" w:cs="Arial"/>
        </w:rPr>
        <w:t>dal</w:t>
      </w:r>
      <w:r>
        <w:rPr>
          <w:rFonts w:ascii="Arial" w:hAnsi="Arial" w:cs="Arial"/>
          <w:spacing w:val="27"/>
        </w:rPr>
        <w:t xml:space="preserve"> </w:t>
      </w:r>
      <w:r>
        <w:rPr>
          <w:rFonts w:ascii="Arial" w:hAnsi="Arial" w:cs="Arial"/>
        </w:rPr>
        <w:t>regolamento</w:t>
      </w:r>
      <w:r>
        <w:rPr>
          <w:rFonts w:ascii="Arial" w:hAnsi="Arial" w:cs="Arial"/>
          <w:spacing w:val="27"/>
        </w:rPr>
        <w:t xml:space="preserve"> </w:t>
      </w:r>
      <w:r>
        <w:rPr>
          <w:rFonts w:ascii="Arial" w:hAnsi="Arial" w:cs="Arial"/>
        </w:rPr>
        <w:t xml:space="preserve">interno dell’ente. </w:t>
      </w:r>
    </w:p>
    <w:p w:rsidR="007A694C" w:rsidRDefault="00D1272B">
      <w:pPr>
        <w:pStyle w:val="Corpotesto1"/>
        <w:spacing w:line="276" w:lineRule="auto"/>
        <w:ind w:left="426"/>
        <w:jc w:val="both"/>
        <w:rPr>
          <w:rFonts w:ascii="Arial" w:hAnsi="Arial" w:cs="Arial"/>
        </w:rPr>
      </w:pPr>
      <w:r>
        <w:rPr>
          <w:rFonts w:ascii="Arial" w:hAnsi="Arial" w:cs="Arial"/>
        </w:rPr>
        <w:t xml:space="preserve">I provvedimenti con i quali si dispongono </w:t>
      </w:r>
      <w:r>
        <w:rPr>
          <w:rFonts w:ascii="Arial" w:hAnsi="Arial" w:cs="Arial"/>
          <w:b/>
          <w:bCs/>
        </w:rPr>
        <w:t xml:space="preserve">proroghe e/o rinnovi </w:t>
      </w:r>
      <w:r>
        <w:rPr>
          <w:rFonts w:ascii="Arial" w:hAnsi="Arial" w:cs="Arial"/>
        </w:rPr>
        <w:t>di contratti in</w:t>
      </w:r>
      <w:r>
        <w:rPr>
          <w:rFonts w:ascii="Arial" w:hAnsi="Arial" w:cs="Arial"/>
          <w:spacing w:val="-3"/>
        </w:rPr>
        <w:t xml:space="preserve"> </w:t>
      </w:r>
      <w:r>
        <w:rPr>
          <w:rFonts w:ascii="Arial" w:hAnsi="Arial" w:cs="Arial"/>
        </w:rPr>
        <w:t>essere, affidamenti diretti, affidamenti di urgenza, consulenze in genere, sponsorizzazioni, indagini</w:t>
      </w:r>
      <w:r>
        <w:rPr>
          <w:rFonts w:ascii="Arial" w:hAnsi="Arial" w:cs="Arial"/>
          <w:spacing w:val="23"/>
        </w:rPr>
        <w:t xml:space="preserve"> </w:t>
      </w:r>
      <w:r>
        <w:rPr>
          <w:rFonts w:ascii="Arial" w:hAnsi="Arial" w:cs="Arial"/>
        </w:rPr>
        <w:t>di mercato,</w:t>
      </w:r>
      <w:r>
        <w:rPr>
          <w:rFonts w:ascii="Arial" w:hAnsi="Arial" w:cs="Arial"/>
          <w:spacing w:val="28"/>
        </w:rPr>
        <w:t xml:space="preserve"> </w:t>
      </w:r>
      <w:r>
        <w:rPr>
          <w:rFonts w:ascii="Arial" w:hAnsi="Arial" w:cs="Arial"/>
        </w:rPr>
        <w:t>transazioni</w:t>
      </w:r>
      <w:r>
        <w:rPr>
          <w:rFonts w:ascii="Arial" w:hAnsi="Arial" w:cs="Arial"/>
          <w:spacing w:val="28"/>
        </w:rPr>
        <w:t xml:space="preserve"> </w:t>
      </w:r>
      <w:r>
        <w:rPr>
          <w:rFonts w:ascii="Arial" w:hAnsi="Arial" w:cs="Arial"/>
        </w:rPr>
        <w:t>devono</w:t>
      </w:r>
      <w:r>
        <w:rPr>
          <w:rFonts w:ascii="Arial" w:hAnsi="Arial" w:cs="Arial"/>
          <w:spacing w:val="27"/>
        </w:rPr>
        <w:t xml:space="preserve"> </w:t>
      </w:r>
      <w:r>
        <w:rPr>
          <w:rFonts w:ascii="Arial" w:hAnsi="Arial" w:cs="Arial"/>
        </w:rPr>
        <w:t>riportare</w:t>
      </w:r>
      <w:r>
        <w:rPr>
          <w:rFonts w:ascii="Arial" w:hAnsi="Arial" w:cs="Arial"/>
          <w:spacing w:val="26"/>
        </w:rPr>
        <w:t xml:space="preserve"> </w:t>
      </w:r>
      <w:r>
        <w:rPr>
          <w:rFonts w:ascii="Arial" w:hAnsi="Arial" w:cs="Arial"/>
        </w:rPr>
        <w:t>espressamente</w:t>
      </w:r>
      <w:r>
        <w:rPr>
          <w:rFonts w:ascii="Arial" w:hAnsi="Arial" w:cs="Arial"/>
          <w:spacing w:val="27"/>
        </w:rPr>
        <w:t xml:space="preserve"> </w:t>
      </w:r>
      <w:r>
        <w:rPr>
          <w:rFonts w:ascii="Arial" w:hAnsi="Arial" w:cs="Arial"/>
        </w:rPr>
        <w:t>la</w:t>
      </w:r>
      <w:r>
        <w:rPr>
          <w:rFonts w:ascii="Arial" w:hAnsi="Arial" w:cs="Arial"/>
          <w:spacing w:val="29"/>
        </w:rPr>
        <w:t xml:space="preserve"> </w:t>
      </w:r>
      <w:r>
        <w:rPr>
          <w:rFonts w:ascii="Arial" w:hAnsi="Arial" w:cs="Arial"/>
        </w:rPr>
        <w:t>norma</w:t>
      </w:r>
      <w:r>
        <w:rPr>
          <w:rFonts w:ascii="Arial" w:hAnsi="Arial" w:cs="Arial"/>
          <w:spacing w:val="26"/>
        </w:rPr>
        <w:t xml:space="preserve"> </w:t>
      </w:r>
      <w:r>
        <w:rPr>
          <w:rFonts w:ascii="Arial" w:hAnsi="Arial" w:cs="Arial"/>
        </w:rPr>
        <w:t>di</w:t>
      </w:r>
      <w:r>
        <w:rPr>
          <w:rFonts w:ascii="Arial" w:hAnsi="Arial" w:cs="Arial"/>
          <w:spacing w:val="30"/>
        </w:rPr>
        <w:t xml:space="preserve"> </w:t>
      </w:r>
      <w:r>
        <w:rPr>
          <w:rFonts w:ascii="Arial" w:hAnsi="Arial" w:cs="Arial"/>
        </w:rPr>
        <w:t>legge</w:t>
      </w:r>
      <w:r>
        <w:rPr>
          <w:rFonts w:ascii="Arial" w:hAnsi="Arial" w:cs="Arial"/>
          <w:spacing w:val="29"/>
        </w:rPr>
        <w:t xml:space="preserve"> </w:t>
      </w:r>
      <w:r>
        <w:rPr>
          <w:rFonts w:ascii="Arial" w:hAnsi="Arial" w:cs="Arial"/>
        </w:rPr>
        <w:t>o</w:t>
      </w:r>
      <w:r>
        <w:rPr>
          <w:rFonts w:ascii="Arial" w:hAnsi="Arial" w:cs="Arial"/>
          <w:spacing w:val="27"/>
        </w:rPr>
        <w:t xml:space="preserve"> </w:t>
      </w:r>
      <w:r>
        <w:rPr>
          <w:rFonts w:ascii="Arial" w:hAnsi="Arial" w:cs="Arial"/>
        </w:rPr>
        <w:t>di</w:t>
      </w:r>
      <w:r>
        <w:rPr>
          <w:rFonts w:ascii="Arial" w:hAnsi="Arial" w:cs="Arial"/>
          <w:spacing w:val="28"/>
        </w:rPr>
        <w:t xml:space="preserve"> </w:t>
      </w:r>
      <w:r>
        <w:rPr>
          <w:rFonts w:ascii="Arial" w:hAnsi="Arial" w:cs="Arial"/>
        </w:rPr>
        <w:t>regolamento</w:t>
      </w:r>
      <w:r>
        <w:rPr>
          <w:rFonts w:ascii="Arial" w:hAnsi="Arial" w:cs="Arial"/>
          <w:spacing w:val="28"/>
        </w:rPr>
        <w:t xml:space="preserve"> </w:t>
      </w:r>
      <w:r>
        <w:rPr>
          <w:rFonts w:ascii="Arial" w:hAnsi="Arial" w:cs="Arial"/>
        </w:rPr>
        <w:t>che consente all’organo procedente di provvedervi e devono riportare adeguata</w:t>
      </w:r>
      <w:r>
        <w:rPr>
          <w:rFonts w:ascii="Arial" w:hAnsi="Arial" w:cs="Arial"/>
          <w:spacing w:val="-7"/>
        </w:rPr>
        <w:t xml:space="preserve"> </w:t>
      </w:r>
      <w:r>
        <w:rPr>
          <w:rFonts w:ascii="Arial" w:hAnsi="Arial" w:cs="Arial"/>
        </w:rPr>
        <w:t>motivazione.</w:t>
      </w:r>
    </w:p>
    <w:p w:rsidR="007A694C" w:rsidRDefault="00D1272B">
      <w:pPr>
        <w:pStyle w:val="Corpotesto1"/>
        <w:spacing w:line="276" w:lineRule="auto"/>
        <w:ind w:left="0"/>
        <w:jc w:val="both"/>
        <w:rPr>
          <w:rFonts w:ascii="Arial" w:hAnsi="Arial" w:cs="Arial"/>
        </w:rPr>
      </w:pPr>
      <w:r>
        <w:rPr>
          <w:rFonts w:ascii="Arial" w:hAnsi="Arial" w:cs="Arial"/>
        </w:rPr>
        <w:t>I contratti in genere, a fronte dell’impegno del privato di assolvere ad un futuro pagamento</w:t>
      </w:r>
      <w:r>
        <w:rPr>
          <w:rFonts w:ascii="Arial" w:hAnsi="Arial" w:cs="Arial"/>
          <w:spacing w:val="52"/>
        </w:rPr>
        <w:t xml:space="preserve"> </w:t>
      </w:r>
      <w:r>
        <w:rPr>
          <w:rFonts w:ascii="Arial" w:hAnsi="Arial" w:cs="Arial"/>
        </w:rPr>
        <w:t xml:space="preserve">e/o ad una futura prestazione, devono essere garantiti da </w:t>
      </w:r>
      <w:r>
        <w:rPr>
          <w:rFonts w:ascii="Arial" w:hAnsi="Arial" w:cs="Arial"/>
          <w:b/>
          <w:bCs/>
        </w:rPr>
        <w:t xml:space="preserve">idonea polizza fideiussoria </w:t>
      </w:r>
      <w:r>
        <w:rPr>
          <w:rFonts w:ascii="Arial" w:hAnsi="Arial" w:cs="Arial"/>
        </w:rPr>
        <w:t>da</w:t>
      </w:r>
      <w:r>
        <w:rPr>
          <w:rFonts w:ascii="Arial" w:hAnsi="Arial" w:cs="Arial"/>
          <w:spacing w:val="2"/>
        </w:rPr>
        <w:t xml:space="preserve"> </w:t>
      </w:r>
      <w:r>
        <w:rPr>
          <w:rFonts w:ascii="Arial" w:hAnsi="Arial" w:cs="Arial"/>
        </w:rPr>
        <w:t>acquisire contestualmente alla firma del contratto, fatto salvo motivate</w:t>
      </w:r>
      <w:r>
        <w:rPr>
          <w:rFonts w:ascii="Arial" w:hAnsi="Arial" w:cs="Arial"/>
          <w:spacing w:val="-13"/>
        </w:rPr>
        <w:t xml:space="preserve"> </w:t>
      </w:r>
      <w:r>
        <w:rPr>
          <w:rFonts w:ascii="Arial" w:hAnsi="Arial" w:cs="Arial"/>
        </w:rPr>
        <w:t>deroghe.</w:t>
      </w:r>
    </w:p>
    <w:p w:rsidR="007A694C" w:rsidRDefault="00D1272B">
      <w:pPr>
        <w:pStyle w:val="Corpotesto1"/>
        <w:spacing w:line="276" w:lineRule="auto"/>
        <w:ind w:left="0"/>
        <w:jc w:val="both"/>
        <w:rPr>
          <w:rFonts w:ascii="Arial" w:hAnsi="Arial" w:cs="Arial"/>
        </w:rPr>
      </w:pPr>
      <w:r>
        <w:rPr>
          <w:rFonts w:ascii="Arial" w:hAnsi="Arial" w:cs="Arial"/>
        </w:rPr>
        <w:t>I</w:t>
      </w:r>
      <w:r>
        <w:rPr>
          <w:rFonts w:ascii="Arial" w:hAnsi="Arial" w:cs="Arial"/>
          <w:spacing w:val="40"/>
        </w:rPr>
        <w:t xml:space="preserve"> </w:t>
      </w:r>
      <w:r>
        <w:rPr>
          <w:rFonts w:ascii="Arial" w:hAnsi="Arial" w:cs="Arial"/>
        </w:rPr>
        <w:t>provvedimenti</w:t>
      </w:r>
      <w:r>
        <w:rPr>
          <w:rFonts w:ascii="Arial" w:hAnsi="Arial" w:cs="Arial"/>
          <w:spacing w:val="44"/>
        </w:rPr>
        <w:t xml:space="preserve"> </w:t>
      </w:r>
      <w:r>
        <w:rPr>
          <w:rFonts w:ascii="Arial" w:hAnsi="Arial" w:cs="Arial"/>
        </w:rPr>
        <w:t>che</w:t>
      </w:r>
      <w:r>
        <w:rPr>
          <w:rFonts w:ascii="Arial" w:hAnsi="Arial" w:cs="Arial"/>
          <w:spacing w:val="44"/>
        </w:rPr>
        <w:t xml:space="preserve"> </w:t>
      </w:r>
      <w:r>
        <w:rPr>
          <w:rFonts w:ascii="Arial" w:hAnsi="Arial" w:cs="Arial"/>
        </w:rPr>
        <w:t>contengono</w:t>
      </w:r>
      <w:r>
        <w:rPr>
          <w:rFonts w:ascii="Arial" w:hAnsi="Arial" w:cs="Arial"/>
          <w:spacing w:val="48"/>
        </w:rPr>
        <w:t xml:space="preserve"> </w:t>
      </w:r>
      <w:r>
        <w:rPr>
          <w:rFonts w:ascii="Arial" w:hAnsi="Arial" w:cs="Arial"/>
          <w:b/>
          <w:bCs/>
        </w:rPr>
        <w:t>esenzioni</w:t>
      </w:r>
      <w:r>
        <w:rPr>
          <w:rFonts w:ascii="Arial" w:hAnsi="Arial" w:cs="Arial"/>
          <w:b/>
          <w:bCs/>
          <w:spacing w:val="43"/>
        </w:rPr>
        <w:t xml:space="preserve"> </w:t>
      </w:r>
      <w:r>
        <w:rPr>
          <w:rFonts w:ascii="Arial" w:hAnsi="Arial" w:cs="Arial"/>
          <w:b/>
          <w:bCs/>
        </w:rPr>
        <w:t>e/o</w:t>
      </w:r>
      <w:r>
        <w:rPr>
          <w:rFonts w:ascii="Arial" w:hAnsi="Arial" w:cs="Arial"/>
          <w:b/>
          <w:bCs/>
          <w:spacing w:val="43"/>
        </w:rPr>
        <w:t xml:space="preserve"> </w:t>
      </w:r>
      <w:r>
        <w:rPr>
          <w:rFonts w:ascii="Arial" w:hAnsi="Arial" w:cs="Arial"/>
          <w:b/>
          <w:bCs/>
        </w:rPr>
        <w:t>riduzioni</w:t>
      </w:r>
      <w:r>
        <w:rPr>
          <w:rFonts w:ascii="Arial" w:hAnsi="Arial" w:cs="Arial"/>
          <w:b/>
          <w:bCs/>
          <w:spacing w:val="43"/>
        </w:rPr>
        <w:t xml:space="preserve"> </w:t>
      </w:r>
      <w:r>
        <w:rPr>
          <w:rFonts w:ascii="Arial" w:hAnsi="Arial" w:cs="Arial"/>
          <w:b/>
          <w:bCs/>
        </w:rPr>
        <w:t>di</w:t>
      </w:r>
      <w:r>
        <w:rPr>
          <w:rFonts w:ascii="Arial" w:hAnsi="Arial" w:cs="Arial"/>
          <w:b/>
          <w:bCs/>
          <w:spacing w:val="43"/>
        </w:rPr>
        <w:t xml:space="preserve"> </w:t>
      </w:r>
      <w:r>
        <w:rPr>
          <w:rFonts w:ascii="Arial" w:hAnsi="Arial" w:cs="Arial"/>
          <w:b/>
          <w:bCs/>
        </w:rPr>
        <w:t>imposte,</w:t>
      </w:r>
      <w:r>
        <w:rPr>
          <w:rFonts w:ascii="Arial" w:hAnsi="Arial" w:cs="Arial"/>
          <w:b/>
          <w:bCs/>
          <w:spacing w:val="43"/>
        </w:rPr>
        <w:t xml:space="preserve"> </w:t>
      </w:r>
      <w:r>
        <w:rPr>
          <w:rFonts w:ascii="Arial" w:hAnsi="Arial" w:cs="Arial"/>
          <w:b/>
          <w:bCs/>
        </w:rPr>
        <w:t>tasse,</w:t>
      </w:r>
      <w:r>
        <w:rPr>
          <w:rFonts w:ascii="Arial" w:hAnsi="Arial" w:cs="Arial"/>
          <w:b/>
          <w:bCs/>
          <w:spacing w:val="42"/>
        </w:rPr>
        <w:t xml:space="preserve"> </w:t>
      </w:r>
      <w:r>
        <w:rPr>
          <w:rFonts w:ascii="Arial" w:hAnsi="Arial" w:cs="Arial"/>
          <w:b/>
          <w:bCs/>
        </w:rPr>
        <w:t>tariffe</w:t>
      </w:r>
      <w:r>
        <w:rPr>
          <w:rFonts w:ascii="Arial" w:hAnsi="Arial" w:cs="Arial"/>
          <w:b/>
          <w:bCs/>
          <w:spacing w:val="47"/>
        </w:rPr>
        <w:t xml:space="preserve"> </w:t>
      </w:r>
      <w:r>
        <w:rPr>
          <w:rFonts w:ascii="Arial" w:hAnsi="Arial" w:cs="Arial"/>
        </w:rPr>
        <w:t>devono riportare espressamente la norma di legge o di regolamento che consente all’organo</w:t>
      </w:r>
      <w:r>
        <w:rPr>
          <w:rFonts w:ascii="Arial" w:hAnsi="Arial" w:cs="Arial"/>
          <w:spacing w:val="50"/>
        </w:rPr>
        <w:t xml:space="preserve"> </w:t>
      </w:r>
      <w:r>
        <w:rPr>
          <w:rFonts w:ascii="Arial" w:hAnsi="Arial" w:cs="Arial"/>
        </w:rPr>
        <w:t>procedente di derogare e devono dare atto espressamente dell’intervenuto accertamento dei</w:t>
      </w:r>
      <w:r>
        <w:rPr>
          <w:rFonts w:ascii="Arial" w:hAnsi="Arial" w:cs="Arial"/>
          <w:spacing w:val="29"/>
        </w:rPr>
        <w:t xml:space="preserve"> </w:t>
      </w:r>
      <w:r>
        <w:rPr>
          <w:rFonts w:ascii="Arial" w:hAnsi="Arial" w:cs="Arial"/>
        </w:rPr>
        <w:t>presupposti richiesti dalla</w:t>
      </w:r>
      <w:r>
        <w:rPr>
          <w:rFonts w:ascii="Arial" w:hAnsi="Arial" w:cs="Arial"/>
          <w:spacing w:val="-6"/>
        </w:rPr>
        <w:t xml:space="preserve"> </w:t>
      </w:r>
      <w:r>
        <w:rPr>
          <w:rFonts w:ascii="Arial" w:hAnsi="Arial" w:cs="Arial"/>
        </w:rPr>
        <w:t>norma.</w:t>
      </w:r>
    </w:p>
    <w:p w:rsidR="007A694C" w:rsidRDefault="00D1272B">
      <w:pPr>
        <w:pStyle w:val="Corpotesto1"/>
        <w:spacing w:line="276" w:lineRule="auto"/>
        <w:ind w:left="0"/>
        <w:jc w:val="both"/>
        <w:rPr>
          <w:rFonts w:ascii="Arial" w:hAnsi="Arial" w:cs="Arial"/>
        </w:rPr>
      </w:pPr>
      <w:r>
        <w:rPr>
          <w:rFonts w:ascii="Arial" w:hAnsi="Arial" w:cs="Arial"/>
        </w:rPr>
        <w:t>I provvedimenti che dispongono l’</w:t>
      </w:r>
      <w:r>
        <w:rPr>
          <w:rFonts w:ascii="Arial" w:hAnsi="Arial" w:cs="Arial"/>
          <w:b/>
          <w:bCs/>
        </w:rPr>
        <w:t>erogazione di contributi e/o ulteriori vantaggi</w:t>
      </w:r>
      <w:r>
        <w:rPr>
          <w:rFonts w:ascii="Arial" w:hAnsi="Arial" w:cs="Arial"/>
          <w:b/>
          <w:bCs/>
          <w:spacing w:val="10"/>
        </w:rPr>
        <w:t xml:space="preserve"> </w:t>
      </w:r>
      <w:r>
        <w:rPr>
          <w:rFonts w:ascii="Arial" w:hAnsi="Arial" w:cs="Arial"/>
          <w:b/>
          <w:bCs/>
        </w:rPr>
        <w:t>economici</w:t>
      </w:r>
      <w:r>
        <w:rPr>
          <w:rFonts w:ascii="Arial" w:hAnsi="Arial" w:cs="Arial"/>
        </w:rPr>
        <w:t>, diversi</w:t>
      </w:r>
      <w:r>
        <w:rPr>
          <w:rFonts w:ascii="Arial" w:hAnsi="Arial" w:cs="Arial"/>
          <w:spacing w:val="23"/>
        </w:rPr>
        <w:t xml:space="preserve"> </w:t>
      </w:r>
      <w:r>
        <w:rPr>
          <w:rFonts w:ascii="Arial" w:hAnsi="Arial" w:cs="Arial"/>
        </w:rPr>
        <w:t>da</w:t>
      </w:r>
      <w:r>
        <w:rPr>
          <w:rFonts w:ascii="Arial" w:hAnsi="Arial" w:cs="Arial"/>
          <w:spacing w:val="21"/>
        </w:rPr>
        <w:t xml:space="preserve"> </w:t>
      </w:r>
      <w:r>
        <w:rPr>
          <w:rFonts w:ascii="Arial" w:hAnsi="Arial" w:cs="Arial"/>
        </w:rPr>
        <w:t>quelli</w:t>
      </w:r>
      <w:r>
        <w:rPr>
          <w:rFonts w:ascii="Arial" w:hAnsi="Arial" w:cs="Arial"/>
          <w:spacing w:val="23"/>
        </w:rPr>
        <w:t xml:space="preserve"> </w:t>
      </w:r>
      <w:r>
        <w:rPr>
          <w:rFonts w:ascii="Arial" w:hAnsi="Arial" w:cs="Arial"/>
        </w:rPr>
        <w:t>indicati</w:t>
      </w:r>
      <w:r>
        <w:rPr>
          <w:rFonts w:ascii="Arial" w:hAnsi="Arial" w:cs="Arial"/>
          <w:spacing w:val="23"/>
        </w:rPr>
        <w:t xml:space="preserve"> </w:t>
      </w:r>
      <w:r>
        <w:rPr>
          <w:rFonts w:ascii="Arial" w:hAnsi="Arial" w:cs="Arial"/>
        </w:rPr>
        <w:t>nella</w:t>
      </w:r>
      <w:r>
        <w:rPr>
          <w:rFonts w:ascii="Arial" w:hAnsi="Arial" w:cs="Arial"/>
          <w:spacing w:val="21"/>
        </w:rPr>
        <w:t xml:space="preserve"> </w:t>
      </w:r>
      <w:r>
        <w:rPr>
          <w:rFonts w:ascii="Arial" w:hAnsi="Arial" w:cs="Arial"/>
        </w:rPr>
        <w:t>lettera</w:t>
      </w:r>
      <w:r>
        <w:rPr>
          <w:rFonts w:ascii="Arial" w:hAnsi="Arial" w:cs="Arial"/>
          <w:spacing w:val="21"/>
        </w:rPr>
        <w:t xml:space="preserve"> </w:t>
      </w:r>
      <w:r>
        <w:rPr>
          <w:rFonts w:ascii="Arial" w:hAnsi="Arial" w:cs="Arial"/>
        </w:rPr>
        <w:t>precedente,</w:t>
      </w:r>
      <w:r>
        <w:rPr>
          <w:rFonts w:ascii="Arial" w:hAnsi="Arial" w:cs="Arial"/>
          <w:spacing w:val="24"/>
        </w:rPr>
        <w:t xml:space="preserve"> </w:t>
      </w:r>
      <w:r>
        <w:rPr>
          <w:rFonts w:ascii="Arial" w:hAnsi="Arial" w:cs="Arial"/>
        </w:rPr>
        <w:t>devono</w:t>
      </w:r>
      <w:r>
        <w:rPr>
          <w:rFonts w:ascii="Arial" w:hAnsi="Arial" w:cs="Arial"/>
          <w:spacing w:val="22"/>
        </w:rPr>
        <w:t xml:space="preserve"> </w:t>
      </w:r>
      <w:r>
        <w:rPr>
          <w:rFonts w:ascii="Arial" w:hAnsi="Arial" w:cs="Arial"/>
        </w:rPr>
        <w:t>riportare</w:t>
      </w:r>
      <w:r>
        <w:rPr>
          <w:rFonts w:ascii="Arial" w:hAnsi="Arial" w:cs="Arial"/>
          <w:spacing w:val="21"/>
        </w:rPr>
        <w:t xml:space="preserve"> </w:t>
      </w:r>
      <w:r>
        <w:rPr>
          <w:rFonts w:ascii="Arial" w:hAnsi="Arial" w:cs="Arial"/>
        </w:rPr>
        <w:t>espressamente</w:t>
      </w:r>
      <w:r>
        <w:rPr>
          <w:rFonts w:ascii="Arial" w:hAnsi="Arial" w:cs="Arial"/>
          <w:spacing w:val="21"/>
        </w:rPr>
        <w:t xml:space="preserve"> </w:t>
      </w:r>
      <w:r>
        <w:rPr>
          <w:rFonts w:ascii="Arial" w:hAnsi="Arial" w:cs="Arial"/>
        </w:rPr>
        <w:t>la</w:t>
      </w:r>
      <w:r>
        <w:rPr>
          <w:rFonts w:ascii="Arial" w:hAnsi="Arial" w:cs="Arial"/>
          <w:spacing w:val="22"/>
        </w:rPr>
        <w:t xml:space="preserve"> </w:t>
      </w:r>
      <w:r>
        <w:rPr>
          <w:rFonts w:ascii="Arial" w:hAnsi="Arial" w:cs="Arial"/>
        </w:rPr>
        <w:t>norma</w:t>
      </w:r>
      <w:r>
        <w:rPr>
          <w:rFonts w:ascii="Arial" w:hAnsi="Arial" w:cs="Arial"/>
          <w:spacing w:val="23"/>
        </w:rPr>
        <w:t xml:space="preserve"> </w:t>
      </w:r>
      <w:r>
        <w:rPr>
          <w:rFonts w:ascii="Arial" w:hAnsi="Arial" w:cs="Arial"/>
        </w:rPr>
        <w:t>di legge</w:t>
      </w:r>
      <w:r>
        <w:rPr>
          <w:rFonts w:ascii="Arial" w:hAnsi="Arial" w:cs="Arial"/>
          <w:spacing w:val="29"/>
        </w:rPr>
        <w:t xml:space="preserve"> </w:t>
      </w:r>
      <w:r>
        <w:rPr>
          <w:rFonts w:ascii="Arial" w:hAnsi="Arial" w:cs="Arial"/>
        </w:rPr>
        <w:t>o</w:t>
      </w:r>
      <w:r>
        <w:rPr>
          <w:rFonts w:ascii="Arial" w:hAnsi="Arial" w:cs="Arial"/>
          <w:spacing w:val="31"/>
        </w:rPr>
        <w:t xml:space="preserve"> </w:t>
      </w:r>
      <w:r>
        <w:rPr>
          <w:rFonts w:ascii="Arial" w:hAnsi="Arial" w:cs="Arial"/>
        </w:rPr>
        <w:t>di</w:t>
      </w:r>
      <w:r>
        <w:rPr>
          <w:rFonts w:ascii="Arial" w:hAnsi="Arial" w:cs="Arial"/>
          <w:spacing w:val="31"/>
        </w:rPr>
        <w:t xml:space="preserve"> </w:t>
      </w:r>
      <w:r>
        <w:rPr>
          <w:rFonts w:ascii="Arial" w:hAnsi="Arial" w:cs="Arial"/>
        </w:rPr>
        <w:t>regolamento</w:t>
      </w:r>
      <w:r>
        <w:rPr>
          <w:rFonts w:ascii="Arial" w:hAnsi="Arial" w:cs="Arial"/>
          <w:spacing w:val="34"/>
        </w:rPr>
        <w:t xml:space="preserve"> </w:t>
      </w:r>
      <w:r>
        <w:rPr>
          <w:rFonts w:ascii="Arial" w:hAnsi="Arial" w:cs="Arial"/>
        </w:rPr>
        <w:t>che</w:t>
      </w:r>
      <w:r>
        <w:rPr>
          <w:rFonts w:ascii="Arial" w:hAnsi="Arial" w:cs="Arial"/>
          <w:spacing w:val="30"/>
        </w:rPr>
        <w:t xml:space="preserve"> </w:t>
      </w:r>
      <w:r>
        <w:rPr>
          <w:rFonts w:ascii="Arial" w:hAnsi="Arial" w:cs="Arial"/>
        </w:rPr>
        <w:t>consente</w:t>
      </w:r>
      <w:r>
        <w:rPr>
          <w:rFonts w:ascii="Arial" w:hAnsi="Arial" w:cs="Arial"/>
          <w:spacing w:val="30"/>
        </w:rPr>
        <w:t xml:space="preserve"> </w:t>
      </w:r>
      <w:r>
        <w:rPr>
          <w:rFonts w:ascii="Arial" w:hAnsi="Arial" w:cs="Arial"/>
        </w:rPr>
        <w:t>all’organo</w:t>
      </w:r>
      <w:r>
        <w:rPr>
          <w:rFonts w:ascii="Arial" w:hAnsi="Arial" w:cs="Arial"/>
          <w:spacing w:val="31"/>
        </w:rPr>
        <w:t xml:space="preserve"> </w:t>
      </w:r>
      <w:r>
        <w:rPr>
          <w:rFonts w:ascii="Arial" w:hAnsi="Arial" w:cs="Arial"/>
        </w:rPr>
        <w:t>procedente</w:t>
      </w:r>
      <w:r>
        <w:rPr>
          <w:rFonts w:ascii="Arial" w:hAnsi="Arial" w:cs="Arial"/>
          <w:spacing w:val="30"/>
        </w:rPr>
        <w:t xml:space="preserve"> </w:t>
      </w:r>
      <w:r>
        <w:rPr>
          <w:rFonts w:ascii="Arial" w:hAnsi="Arial" w:cs="Arial"/>
        </w:rPr>
        <w:t>di</w:t>
      </w:r>
      <w:r>
        <w:rPr>
          <w:rFonts w:ascii="Arial" w:hAnsi="Arial" w:cs="Arial"/>
          <w:spacing w:val="31"/>
        </w:rPr>
        <w:t xml:space="preserve"> </w:t>
      </w:r>
      <w:r>
        <w:rPr>
          <w:rFonts w:ascii="Arial" w:hAnsi="Arial" w:cs="Arial"/>
        </w:rPr>
        <w:t>adempiere</w:t>
      </w:r>
      <w:r>
        <w:rPr>
          <w:rFonts w:ascii="Arial" w:hAnsi="Arial" w:cs="Arial"/>
          <w:spacing w:val="31"/>
        </w:rPr>
        <w:t xml:space="preserve"> </w:t>
      </w:r>
      <w:r>
        <w:rPr>
          <w:rFonts w:ascii="Arial" w:hAnsi="Arial" w:cs="Arial"/>
        </w:rPr>
        <w:t>e</w:t>
      </w:r>
      <w:r>
        <w:rPr>
          <w:rFonts w:ascii="Arial" w:hAnsi="Arial" w:cs="Arial"/>
          <w:spacing w:val="30"/>
        </w:rPr>
        <w:t xml:space="preserve"> </w:t>
      </w:r>
      <w:r>
        <w:rPr>
          <w:rFonts w:ascii="Arial" w:hAnsi="Arial" w:cs="Arial"/>
        </w:rPr>
        <w:t>devono</w:t>
      </w:r>
      <w:r>
        <w:rPr>
          <w:rFonts w:ascii="Arial" w:hAnsi="Arial" w:cs="Arial"/>
          <w:spacing w:val="31"/>
        </w:rPr>
        <w:t xml:space="preserve"> </w:t>
      </w:r>
      <w:r>
        <w:rPr>
          <w:rFonts w:ascii="Arial" w:hAnsi="Arial" w:cs="Arial"/>
        </w:rPr>
        <w:t>dare</w:t>
      </w:r>
      <w:r>
        <w:rPr>
          <w:rFonts w:ascii="Arial" w:hAnsi="Arial" w:cs="Arial"/>
          <w:spacing w:val="29"/>
        </w:rPr>
        <w:t xml:space="preserve"> </w:t>
      </w:r>
      <w:r>
        <w:rPr>
          <w:rFonts w:ascii="Arial" w:hAnsi="Arial" w:cs="Arial"/>
        </w:rPr>
        <w:t>atto espressamente dell’intervenuto accertamento dei presupposti richiesti dalla norma.</w:t>
      </w:r>
      <w:r>
        <w:rPr>
          <w:rFonts w:ascii="Arial" w:hAnsi="Arial" w:cs="Arial"/>
          <w:spacing w:val="51"/>
        </w:rPr>
        <w:t xml:space="preserve"> </w:t>
      </w:r>
      <w:r>
        <w:rPr>
          <w:rFonts w:ascii="Arial" w:hAnsi="Arial" w:cs="Arial"/>
        </w:rPr>
        <w:t>La predeterminazione</w:t>
      </w:r>
      <w:r>
        <w:rPr>
          <w:rFonts w:ascii="Arial" w:hAnsi="Arial" w:cs="Arial"/>
          <w:spacing w:val="38"/>
        </w:rPr>
        <w:t xml:space="preserve"> </w:t>
      </w:r>
      <w:r>
        <w:rPr>
          <w:rFonts w:ascii="Arial" w:hAnsi="Arial" w:cs="Arial"/>
        </w:rPr>
        <w:t>dei</w:t>
      </w:r>
      <w:r>
        <w:rPr>
          <w:rFonts w:ascii="Arial" w:hAnsi="Arial" w:cs="Arial"/>
          <w:spacing w:val="39"/>
        </w:rPr>
        <w:t xml:space="preserve"> </w:t>
      </w:r>
      <w:r>
        <w:rPr>
          <w:rFonts w:ascii="Arial" w:hAnsi="Arial" w:cs="Arial"/>
        </w:rPr>
        <w:t>criteri</w:t>
      </w:r>
      <w:r>
        <w:rPr>
          <w:rFonts w:ascii="Arial" w:hAnsi="Arial" w:cs="Arial"/>
          <w:spacing w:val="39"/>
        </w:rPr>
        <w:t xml:space="preserve"> </w:t>
      </w:r>
      <w:r>
        <w:rPr>
          <w:rFonts w:ascii="Arial" w:hAnsi="Arial" w:cs="Arial"/>
        </w:rPr>
        <w:t>in</w:t>
      </w:r>
      <w:r>
        <w:rPr>
          <w:rFonts w:ascii="Arial" w:hAnsi="Arial" w:cs="Arial"/>
          <w:spacing w:val="39"/>
        </w:rPr>
        <w:t xml:space="preserve"> </w:t>
      </w:r>
      <w:r>
        <w:rPr>
          <w:rFonts w:ascii="Arial" w:hAnsi="Arial" w:cs="Arial"/>
        </w:rPr>
        <w:t>base</w:t>
      </w:r>
      <w:r>
        <w:rPr>
          <w:rFonts w:ascii="Arial" w:hAnsi="Arial" w:cs="Arial"/>
          <w:spacing w:val="37"/>
        </w:rPr>
        <w:t xml:space="preserve"> </w:t>
      </w:r>
      <w:r>
        <w:rPr>
          <w:rFonts w:ascii="Arial" w:hAnsi="Arial" w:cs="Arial"/>
        </w:rPr>
        <w:t>ai</w:t>
      </w:r>
      <w:r>
        <w:rPr>
          <w:rFonts w:ascii="Arial" w:hAnsi="Arial" w:cs="Arial"/>
          <w:spacing w:val="39"/>
        </w:rPr>
        <w:t xml:space="preserve"> </w:t>
      </w:r>
      <w:r>
        <w:rPr>
          <w:rFonts w:ascii="Arial" w:hAnsi="Arial" w:cs="Arial"/>
        </w:rPr>
        <w:t>quali</w:t>
      </w:r>
      <w:r>
        <w:rPr>
          <w:rFonts w:ascii="Arial" w:hAnsi="Arial" w:cs="Arial"/>
          <w:spacing w:val="39"/>
        </w:rPr>
        <w:t xml:space="preserve"> </w:t>
      </w:r>
      <w:r>
        <w:rPr>
          <w:rFonts w:ascii="Arial" w:hAnsi="Arial" w:cs="Arial"/>
        </w:rPr>
        <w:t>si</w:t>
      </w:r>
      <w:r>
        <w:rPr>
          <w:rFonts w:ascii="Arial" w:hAnsi="Arial" w:cs="Arial"/>
          <w:spacing w:val="39"/>
        </w:rPr>
        <w:t xml:space="preserve"> </w:t>
      </w:r>
      <w:r>
        <w:rPr>
          <w:rFonts w:ascii="Arial" w:hAnsi="Arial" w:cs="Arial"/>
        </w:rPr>
        <w:t>attribuiscono</w:t>
      </w:r>
      <w:r>
        <w:rPr>
          <w:rFonts w:ascii="Arial" w:hAnsi="Arial" w:cs="Arial"/>
          <w:spacing w:val="38"/>
        </w:rPr>
        <w:t xml:space="preserve"> </w:t>
      </w:r>
      <w:r>
        <w:rPr>
          <w:rFonts w:ascii="Arial" w:hAnsi="Arial" w:cs="Arial"/>
        </w:rPr>
        <w:t>vantaggi</w:t>
      </w:r>
      <w:r>
        <w:rPr>
          <w:rFonts w:ascii="Arial" w:hAnsi="Arial" w:cs="Arial"/>
          <w:spacing w:val="41"/>
        </w:rPr>
        <w:t xml:space="preserve"> </w:t>
      </w:r>
      <w:r>
        <w:rPr>
          <w:rFonts w:ascii="Arial" w:hAnsi="Arial" w:cs="Arial"/>
        </w:rPr>
        <w:t>economici</w:t>
      </w:r>
      <w:r>
        <w:rPr>
          <w:rFonts w:ascii="Arial" w:hAnsi="Arial" w:cs="Arial"/>
          <w:spacing w:val="39"/>
        </w:rPr>
        <w:t xml:space="preserve"> </w:t>
      </w:r>
      <w:r>
        <w:rPr>
          <w:rFonts w:ascii="Arial" w:hAnsi="Arial" w:cs="Arial"/>
        </w:rPr>
        <w:t>al</w:t>
      </w:r>
      <w:r>
        <w:rPr>
          <w:rFonts w:ascii="Arial" w:hAnsi="Arial" w:cs="Arial"/>
          <w:spacing w:val="39"/>
        </w:rPr>
        <w:t xml:space="preserve"> </w:t>
      </w:r>
      <w:r>
        <w:rPr>
          <w:rFonts w:ascii="Arial" w:hAnsi="Arial" w:cs="Arial"/>
        </w:rPr>
        <w:t>privato devono essere tali da evitare qualsiasi discrezionalità da parte dell’organo</w:t>
      </w:r>
      <w:r>
        <w:rPr>
          <w:rFonts w:ascii="Arial" w:hAnsi="Arial" w:cs="Arial"/>
          <w:spacing w:val="-16"/>
        </w:rPr>
        <w:t xml:space="preserve"> </w:t>
      </w:r>
      <w:r>
        <w:rPr>
          <w:rFonts w:ascii="Arial" w:hAnsi="Arial" w:cs="Arial"/>
        </w:rPr>
        <w:t>procedente.</w:t>
      </w:r>
    </w:p>
    <w:p w:rsidR="007A694C" w:rsidRDefault="00D1272B">
      <w:pPr>
        <w:pStyle w:val="Corpotesto1"/>
        <w:spacing w:before="69" w:line="276" w:lineRule="auto"/>
        <w:ind w:left="0"/>
        <w:jc w:val="both"/>
        <w:rPr>
          <w:rFonts w:ascii="Arial" w:hAnsi="Arial" w:cs="Arial"/>
        </w:rPr>
      </w:pPr>
      <w:r>
        <w:rPr>
          <w:rFonts w:ascii="Arial" w:hAnsi="Arial" w:cs="Arial"/>
        </w:rPr>
        <w:lastRenderedPageBreak/>
        <w:t xml:space="preserve">In materia </w:t>
      </w:r>
      <w:r>
        <w:rPr>
          <w:rFonts w:ascii="Arial" w:hAnsi="Arial" w:cs="Arial"/>
          <w:b/>
          <w:bCs/>
        </w:rPr>
        <w:t xml:space="preserve">urbanistica/edilizia </w:t>
      </w:r>
      <w:r>
        <w:rPr>
          <w:rFonts w:ascii="Arial" w:hAnsi="Arial" w:cs="Arial"/>
        </w:rPr>
        <w:t>devono essere predeterminati i criteri in base ai quali</w:t>
      </w:r>
      <w:r>
        <w:rPr>
          <w:rFonts w:ascii="Arial" w:hAnsi="Arial" w:cs="Arial"/>
          <w:spacing w:val="50"/>
        </w:rPr>
        <w:t xml:space="preserve"> </w:t>
      </w:r>
      <w:r>
        <w:rPr>
          <w:rFonts w:ascii="Arial" w:hAnsi="Arial" w:cs="Arial"/>
        </w:rPr>
        <w:t xml:space="preserve">vengono evidenziati </w:t>
      </w:r>
      <w:r>
        <w:rPr>
          <w:rFonts w:ascii="Arial" w:hAnsi="Arial" w:cs="Arial"/>
          <w:b/>
          <w:bCs/>
        </w:rPr>
        <w:t xml:space="preserve">vantaggi a favore del Comune </w:t>
      </w:r>
      <w:r>
        <w:rPr>
          <w:rFonts w:ascii="Arial" w:hAnsi="Arial" w:cs="Arial"/>
        </w:rPr>
        <w:t>e, possibilmente, individuati anche gli</w:t>
      </w:r>
      <w:r>
        <w:rPr>
          <w:rFonts w:ascii="Arial" w:hAnsi="Arial" w:cs="Arial"/>
          <w:spacing w:val="55"/>
        </w:rPr>
        <w:t xml:space="preserve"> </w:t>
      </w:r>
      <w:r>
        <w:rPr>
          <w:rFonts w:ascii="Arial" w:hAnsi="Arial" w:cs="Arial"/>
        </w:rPr>
        <w:t>importi economici, al fine di evitare qualsiasi discrezionalità in merito (perequazione,</w:t>
      </w:r>
      <w:r>
        <w:rPr>
          <w:rFonts w:ascii="Arial" w:hAnsi="Arial" w:cs="Arial"/>
          <w:spacing w:val="51"/>
        </w:rPr>
        <w:t xml:space="preserve"> </w:t>
      </w:r>
      <w:r>
        <w:rPr>
          <w:rFonts w:ascii="Arial" w:hAnsi="Arial" w:cs="Arial"/>
        </w:rPr>
        <w:t xml:space="preserve">monetizzazione, ecc.). I provvedimenti che in materia </w:t>
      </w:r>
      <w:r>
        <w:rPr>
          <w:rFonts w:ascii="Arial" w:hAnsi="Arial" w:cs="Arial"/>
          <w:b/>
          <w:bCs/>
        </w:rPr>
        <w:t xml:space="preserve">urbanistica/edilizia </w:t>
      </w:r>
      <w:r>
        <w:rPr>
          <w:rFonts w:ascii="Arial" w:hAnsi="Arial" w:cs="Arial"/>
        </w:rPr>
        <w:t>attribuiscono</w:t>
      </w:r>
      <w:r>
        <w:rPr>
          <w:rFonts w:ascii="Arial" w:hAnsi="Arial" w:cs="Arial"/>
          <w:spacing w:val="46"/>
        </w:rPr>
        <w:t xml:space="preserve"> </w:t>
      </w:r>
      <w:r>
        <w:rPr>
          <w:rFonts w:ascii="Arial" w:hAnsi="Arial" w:cs="Arial"/>
          <w:b/>
          <w:bCs/>
        </w:rPr>
        <w:t xml:space="preserve">vantaggi/premi volumetrici ai privati </w:t>
      </w:r>
      <w:r>
        <w:rPr>
          <w:rFonts w:ascii="Arial" w:hAnsi="Arial" w:cs="Arial"/>
        </w:rPr>
        <w:t>devono riportare espressamente la norma di legge o di regolamento</w:t>
      </w:r>
      <w:r>
        <w:rPr>
          <w:rFonts w:ascii="Arial" w:hAnsi="Arial" w:cs="Arial"/>
          <w:spacing w:val="47"/>
        </w:rPr>
        <w:t xml:space="preserve"> </w:t>
      </w:r>
      <w:r>
        <w:rPr>
          <w:rFonts w:ascii="Arial" w:hAnsi="Arial" w:cs="Arial"/>
        </w:rPr>
        <w:t>che consente all’organo procedente di provvedervi e devono dare atto</w:t>
      </w:r>
      <w:r>
        <w:rPr>
          <w:rFonts w:ascii="Arial" w:hAnsi="Arial" w:cs="Arial"/>
          <w:spacing w:val="18"/>
        </w:rPr>
        <w:t xml:space="preserve"> </w:t>
      </w:r>
      <w:r>
        <w:rPr>
          <w:rFonts w:ascii="Arial" w:hAnsi="Arial" w:cs="Arial"/>
        </w:rPr>
        <w:t>espressamente dell’intervenuto accertamento dei presupposti richiesti dalla</w:t>
      </w:r>
      <w:r>
        <w:rPr>
          <w:rFonts w:ascii="Arial" w:hAnsi="Arial" w:cs="Arial"/>
          <w:spacing w:val="-10"/>
        </w:rPr>
        <w:t xml:space="preserve"> </w:t>
      </w:r>
      <w:r>
        <w:rPr>
          <w:rFonts w:ascii="Arial" w:hAnsi="Arial" w:cs="Arial"/>
        </w:rPr>
        <w:t>norma.</w:t>
      </w:r>
    </w:p>
    <w:p w:rsidR="007A694C" w:rsidRDefault="00D1272B">
      <w:pPr>
        <w:pStyle w:val="Contenutocornice"/>
        <w:jc w:val="both"/>
        <w:rPr>
          <w:rFonts w:ascii="Arial" w:hAnsi="Arial" w:cs="Arial"/>
          <w:b/>
          <w:bCs/>
        </w:rPr>
      </w:pPr>
      <w:r>
        <w:rPr>
          <w:rFonts w:ascii="Arial" w:hAnsi="Arial" w:cs="Arial"/>
          <w:b/>
        </w:rPr>
        <w:t>Le verifiche delle regole, di cui alla presente lettera, saranno svolte in sede d’esercizio</w:t>
      </w:r>
      <w:r>
        <w:rPr>
          <w:rFonts w:ascii="Arial" w:hAnsi="Arial" w:cs="Arial"/>
          <w:b/>
          <w:spacing w:val="36"/>
        </w:rPr>
        <w:t xml:space="preserve"> </w:t>
      </w:r>
      <w:r>
        <w:rPr>
          <w:rFonts w:ascii="Arial" w:hAnsi="Arial" w:cs="Arial"/>
          <w:b/>
        </w:rPr>
        <w:t xml:space="preserve">del </w:t>
      </w:r>
      <w:r>
        <w:rPr>
          <w:rFonts w:ascii="Arial" w:hAnsi="Arial" w:cs="Arial"/>
          <w:b/>
          <w:i/>
          <w:iCs/>
        </w:rPr>
        <w:t xml:space="preserve">controllo preventivo e successivo di regolarità amministrativa </w:t>
      </w:r>
      <w:r>
        <w:rPr>
          <w:rFonts w:ascii="Arial" w:hAnsi="Arial" w:cs="Arial"/>
          <w:b/>
        </w:rPr>
        <w:t>disciplinato con</w:t>
      </w:r>
      <w:r>
        <w:rPr>
          <w:rFonts w:ascii="Arial" w:hAnsi="Arial" w:cs="Arial"/>
          <w:b/>
          <w:spacing w:val="1"/>
        </w:rPr>
        <w:t xml:space="preserve"> </w:t>
      </w:r>
      <w:r>
        <w:rPr>
          <w:rFonts w:ascii="Arial" w:hAnsi="Arial" w:cs="Arial"/>
          <w:b/>
        </w:rPr>
        <w:t>regolamento comunale</w:t>
      </w:r>
      <w:r>
        <w:rPr>
          <w:rFonts w:ascii="Arial" w:hAnsi="Arial" w:cs="Arial"/>
          <w:b/>
          <w:spacing w:val="30"/>
        </w:rPr>
        <w:t xml:space="preserve"> </w:t>
      </w:r>
      <w:r>
        <w:rPr>
          <w:rFonts w:ascii="Arial" w:hAnsi="Arial" w:cs="Arial"/>
          <w:b/>
        </w:rPr>
        <w:t>approvato</w:t>
      </w:r>
      <w:r>
        <w:rPr>
          <w:rFonts w:ascii="Arial" w:hAnsi="Arial" w:cs="Arial"/>
          <w:b/>
          <w:spacing w:val="30"/>
        </w:rPr>
        <w:t xml:space="preserve"> </w:t>
      </w:r>
      <w:r>
        <w:rPr>
          <w:rFonts w:ascii="Arial" w:hAnsi="Arial" w:cs="Arial"/>
          <w:b/>
        </w:rPr>
        <w:t>con</w:t>
      </w:r>
      <w:r>
        <w:rPr>
          <w:rFonts w:ascii="Arial" w:hAnsi="Arial" w:cs="Arial"/>
          <w:b/>
          <w:spacing w:val="32"/>
        </w:rPr>
        <w:t xml:space="preserve"> </w:t>
      </w:r>
      <w:r>
        <w:rPr>
          <w:rFonts w:ascii="Arial" w:hAnsi="Arial" w:cs="Arial"/>
          <w:b/>
        </w:rPr>
        <w:t>deliberazione</w:t>
      </w:r>
      <w:r>
        <w:rPr>
          <w:rFonts w:ascii="Arial" w:hAnsi="Arial" w:cs="Arial"/>
          <w:b/>
          <w:spacing w:val="30"/>
        </w:rPr>
        <w:t xml:space="preserve"> </w:t>
      </w:r>
      <w:r>
        <w:rPr>
          <w:rFonts w:ascii="Arial" w:hAnsi="Arial" w:cs="Arial"/>
          <w:b/>
        </w:rPr>
        <w:t>del</w:t>
      </w:r>
      <w:r>
        <w:rPr>
          <w:rFonts w:ascii="Arial" w:hAnsi="Arial" w:cs="Arial"/>
          <w:b/>
          <w:spacing w:val="31"/>
        </w:rPr>
        <w:t xml:space="preserve"> </w:t>
      </w:r>
      <w:r>
        <w:rPr>
          <w:rFonts w:ascii="Arial" w:hAnsi="Arial" w:cs="Arial"/>
          <w:b/>
        </w:rPr>
        <w:t>consiglio</w:t>
      </w:r>
      <w:r>
        <w:rPr>
          <w:rFonts w:ascii="Arial" w:hAnsi="Arial" w:cs="Arial"/>
          <w:b/>
          <w:spacing w:val="31"/>
        </w:rPr>
        <w:t>.</w:t>
      </w:r>
    </w:p>
    <w:p w:rsidR="007A694C" w:rsidRDefault="007A694C">
      <w:pPr>
        <w:pStyle w:val="Corpotesto1"/>
        <w:spacing w:before="7" w:line="276" w:lineRule="auto"/>
        <w:ind w:left="426"/>
        <w:jc w:val="both"/>
        <w:rPr>
          <w:rFonts w:ascii="Arial" w:hAnsi="Arial" w:cs="Arial"/>
          <w:b/>
          <w:bCs/>
        </w:rPr>
      </w:pPr>
    </w:p>
    <w:p w:rsidR="007A694C" w:rsidRDefault="00D1272B">
      <w:pPr>
        <w:pStyle w:val="Paragrafoelenco"/>
        <w:numPr>
          <w:ilvl w:val="0"/>
          <w:numId w:val="7"/>
        </w:numPr>
        <w:tabs>
          <w:tab w:val="left" w:pos="714"/>
        </w:tabs>
        <w:spacing w:line="276" w:lineRule="auto"/>
        <w:ind w:left="426"/>
        <w:jc w:val="both"/>
        <w:rPr>
          <w:rFonts w:ascii="Arial" w:hAnsi="Arial" w:cs="Arial"/>
        </w:rPr>
      </w:pPr>
      <w:r>
        <w:rPr>
          <w:rFonts w:ascii="Arial" w:hAnsi="Arial" w:cs="Arial"/>
        </w:rPr>
        <w:t xml:space="preserve">Per facilitare i rapporti tra i cittadini e l'amministrazione, </w:t>
      </w:r>
      <w:r>
        <w:rPr>
          <w:rFonts w:ascii="Arial" w:hAnsi="Arial" w:cs="Arial"/>
          <w:b/>
          <w:bCs/>
        </w:rPr>
        <w:t>sul sito istituzionale</w:t>
      </w:r>
      <w:r>
        <w:rPr>
          <w:rFonts w:ascii="Arial" w:hAnsi="Arial" w:cs="Arial"/>
          <w:b/>
          <w:bCs/>
          <w:spacing w:val="34"/>
        </w:rPr>
        <w:t xml:space="preserve"> </w:t>
      </w:r>
      <w:r>
        <w:rPr>
          <w:rFonts w:ascii="Arial" w:hAnsi="Arial" w:cs="Arial"/>
          <w:b/>
          <w:bCs/>
        </w:rPr>
        <w:t>vengono pubblicati</w:t>
      </w:r>
      <w:r>
        <w:rPr>
          <w:rFonts w:ascii="Arial" w:hAnsi="Arial" w:cs="Arial"/>
          <w:b/>
          <w:bCs/>
          <w:spacing w:val="27"/>
        </w:rPr>
        <w:t xml:space="preserve"> </w:t>
      </w:r>
      <w:r>
        <w:rPr>
          <w:rFonts w:ascii="Arial" w:hAnsi="Arial" w:cs="Arial"/>
          <w:b/>
          <w:bCs/>
        </w:rPr>
        <w:t>i</w:t>
      </w:r>
      <w:r>
        <w:rPr>
          <w:rFonts w:ascii="Arial" w:hAnsi="Arial" w:cs="Arial"/>
          <w:b/>
          <w:bCs/>
          <w:spacing w:val="27"/>
        </w:rPr>
        <w:t xml:space="preserve"> </w:t>
      </w:r>
      <w:r>
        <w:rPr>
          <w:rFonts w:ascii="Arial" w:hAnsi="Arial" w:cs="Arial"/>
          <w:b/>
          <w:bCs/>
        </w:rPr>
        <w:t>moduli</w:t>
      </w:r>
      <w:r>
        <w:rPr>
          <w:rFonts w:ascii="Arial" w:hAnsi="Arial" w:cs="Arial"/>
          <w:b/>
          <w:bCs/>
          <w:spacing w:val="27"/>
        </w:rPr>
        <w:t xml:space="preserve"> </w:t>
      </w:r>
      <w:r>
        <w:rPr>
          <w:rFonts w:ascii="Arial" w:hAnsi="Arial" w:cs="Arial"/>
          <w:b/>
          <w:bCs/>
        </w:rPr>
        <w:t>di</w:t>
      </w:r>
      <w:r>
        <w:rPr>
          <w:rFonts w:ascii="Arial" w:hAnsi="Arial" w:cs="Arial"/>
          <w:b/>
          <w:bCs/>
          <w:spacing w:val="24"/>
        </w:rPr>
        <w:t xml:space="preserve"> </w:t>
      </w:r>
      <w:r>
        <w:rPr>
          <w:rFonts w:ascii="Arial" w:hAnsi="Arial" w:cs="Arial"/>
          <w:b/>
          <w:bCs/>
        </w:rPr>
        <w:t>presentazione</w:t>
      </w:r>
      <w:r>
        <w:rPr>
          <w:rFonts w:ascii="Arial" w:hAnsi="Arial" w:cs="Arial"/>
          <w:b/>
          <w:bCs/>
          <w:spacing w:val="25"/>
        </w:rPr>
        <w:t xml:space="preserve"> </w:t>
      </w:r>
      <w:r>
        <w:rPr>
          <w:rFonts w:ascii="Arial" w:hAnsi="Arial" w:cs="Arial"/>
          <w:b/>
          <w:bCs/>
        </w:rPr>
        <w:t>di</w:t>
      </w:r>
      <w:r>
        <w:rPr>
          <w:rFonts w:ascii="Arial" w:hAnsi="Arial" w:cs="Arial"/>
          <w:b/>
          <w:bCs/>
          <w:spacing w:val="27"/>
        </w:rPr>
        <w:t xml:space="preserve"> </w:t>
      </w:r>
      <w:r>
        <w:rPr>
          <w:rFonts w:ascii="Arial" w:hAnsi="Arial" w:cs="Arial"/>
          <w:b/>
          <w:bCs/>
        </w:rPr>
        <w:t>istanze,</w:t>
      </w:r>
      <w:r>
        <w:rPr>
          <w:rFonts w:ascii="Arial" w:hAnsi="Arial" w:cs="Arial"/>
          <w:b/>
          <w:bCs/>
          <w:spacing w:val="26"/>
        </w:rPr>
        <w:t xml:space="preserve"> </w:t>
      </w:r>
      <w:r>
        <w:rPr>
          <w:rFonts w:ascii="Arial" w:hAnsi="Arial" w:cs="Arial"/>
          <w:b/>
          <w:bCs/>
        </w:rPr>
        <w:t>richieste</w:t>
      </w:r>
      <w:r>
        <w:rPr>
          <w:rFonts w:ascii="Arial" w:hAnsi="Arial" w:cs="Arial"/>
          <w:b/>
          <w:bCs/>
          <w:spacing w:val="27"/>
        </w:rPr>
        <w:t xml:space="preserve"> </w:t>
      </w:r>
      <w:r>
        <w:rPr>
          <w:rFonts w:ascii="Arial" w:hAnsi="Arial" w:cs="Arial"/>
          <w:b/>
          <w:bCs/>
        </w:rPr>
        <w:t>e</w:t>
      </w:r>
      <w:r>
        <w:rPr>
          <w:rFonts w:ascii="Arial" w:hAnsi="Arial" w:cs="Arial"/>
          <w:b/>
          <w:bCs/>
          <w:spacing w:val="25"/>
        </w:rPr>
        <w:t xml:space="preserve"> </w:t>
      </w:r>
      <w:r>
        <w:rPr>
          <w:rFonts w:ascii="Arial" w:hAnsi="Arial" w:cs="Arial"/>
          <w:b/>
          <w:bCs/>
        </w:rPr>
        <w:t>ogni</w:t>
      </w:r>
      <w:r>
        <w:rPr>
          <w:rFonts w:ascii="Arial" w:hAnsi="Arial" w:cs="Arial"/>
          <w:b/>
          <w:bCs/>
          <w:spacing w:val="27"/>
        </w:rPr>
        <w:t xml:space="preserve"> </w:t>
      </w:r>
      <w:r>
        <w:rPr>
          <w:rFonts w:ascii="Arial" w:hAnsi="Arial" w:cs="Arial"/>
          <w:b/>
          <w:bCs/>
        </w:rPr>
        <w:t>altro</w:t>
      </w:r>
      <w:r>
        <w:rPr>
          <w:rFonts w:ascii="Arial" w:hAnsi="Arial" w:cs="Arial"/>
          <w:b/>
          <w:bCs/>
          <w:spacing w:val="28"/>
        </w:rPr>
        <w:t xml:space="preserve"> </w:t>
      </w:r>
      <w:r>
        <w:rPr>
          <w:rFonts w:ascii="Arial" w:hAnsi="Arial" w:cs="Arial"/>
          <w:b/>
          <w:bCs/>
        </w:rPr>
        <w:t>atto</w:t>
      </w:r>
      <w:r>
        <w:rPr>
          <w:rFonts w:ascii="Arial" w:hAnsi="Arial" w:cs="Arial"/>
          <w:b/>
          <w:bCs/>
          <w:spacing w:val="25"/>
        </w:rPr>
        <w:t xml:space="preserve"> </w:t>
      </w:r>
      <w:r>
        <w:rPr>
          <w:rFonts w:ascii="Arial" w:hAnsi="Arial" w:cs="Arial"/>
          <w:b/>
          <w:bCs/>
        </w:rPr>
        <w:t>di</w:t>
      </w:r>
      <w:r>
        <w:rPr>
          <w:rFonts w:ascii="Arial" w:hAnsi="Arial" w:cs="Arial"/>
          <w:b/>
          <w:bCs/>
          <w:spacing w:val="27"/>
        </w:rPr>
        <w:t xml:space="preserve"> </w:t>
      </w:r>
      <w:r>
        <w:rPr>
          <w:rFonts w:ascii="Arial" w:hAnsi="Arial" w:cs="Arial"/>
          <w:b/>
          <w:bCs/>
        </w:rPr>
        <w:t>impulso</w:t>
      </w:r>
      <w:r>
        <w:rPr>
          <w:rFonts w:ascii="Arial" w:hAnsi="Arial" w:cs="Arial"/>
          <w:b/>
          <w:bCs/>
          <w:spacing w:val="27"/>
        </w:rPr>
        <w:t xml:space="preserve"> </w:t>
      </w:r>
      <w:r>
        <w:rPr>
          <w:rFonts w:ascii="Arial" w:hAnsi="Arial" w:cs="Arial"/>
          <w:b/>
          <w:bCs/>
        </w:rPr>
        <w:t>del procedimento</w:t>
      </w:r>
      <w:r>
        <w:rPr>
          <w:rFonts w:ascii="Arial" w:hAnsi="Arial" w:cs="Arial"/>
        </w:rPr>
        <w:t>, con l'elenco degli atti da produrre e/o allegare</w:t>
      </w:r>
      <w:r>
        <w:rPr>
          <w:rFonts w:ascii="Arial" w:hAnsi="Arial" w:cs="Arial"/>
          <w:spacing w:val="-4"/>
        </w:rPr>
        <w:t xml:space="preserve"> </w:t>
      </w:r>
      <w:r>
        <w:rPr>
          <w:rFonts w:ascii="Arial" w:hAnsi="Arial" w:cs="Arial"/>
        </w:rPr>
        <w:t>all'istanza.</w:t>
      </w:r>
    </w:p>
    <w:p w:rsidR="007A694C" w:rsidRDefault="00D1272B">
      <w:pPr>
        <w:pStyle w:val="Corpotesto1"/>
        <w:spacing w:line="276" w:lineRule="auto"/>
        <w:ind w:left="426"/>
        <w:jc w:val="both"/>
        <w:rPr>
          <w:rFonts w:ascii="Arial" w:hAnsi="Arial" w:cs="Arial"/>
        </w:rPr>
      </w:pPr>
      <w:r>
        <w:rPr>
          <w:rFonts w:ascii="Arial" w:hAnsi="Arial" w:cs="Arial"/>
        </w:rPr>
        <w:t>Nella trattazione e nell’istruttoria degli atti, rispettare l’</w:t>
      </w:r>
      <w:r>
        <w:rPr>
          <w:rFonts w:ascii="Arial" w:hAnsi="Arial" w:cs="Arial"/>
          <w:b/>
          <w:bCs/>
        </w:rPr>
        <w:t>ordine cronologico di</w:t>
      </w:r>
      <w:r>
        <w:rPr>
          <w:rFonts w:ascii="Arial" w:hAnsi="Arial" w:cs="Arial"/>
          <w:b/>
          <w:bCs/>
          <w:spacing w:val="2"/>
        </w:rPr>
        <w:t xml:space="preserve"> </w:t>
      </w:r>
      <w:r>
        <w:rPr>
          <w:rFonts w:ascii="Arial" w:hAnsi="Arial" w:cs="Arial"/>
          <w:b/>
          <w:bCs/>
        </w:rPr>
        <w:t xml:space="preserve">protocollo dell’istanza </w:t>
      </w:r>
      <w:r>
        <w:rPr>
          <w:rFonts w:ascii="Arial" w:hAnsi="Arial" w:cs="Arial"/>
        </w:rPr>
        <w:t>(eventuali scostamenti devono essere puntualmente motivati), rispettare il</w:t>
      </w:r>
      <w:r>
        <w:rPr>
          <w:rFonts w:ascii="Arial" w:hAnsi="Arial" w:cs="Arial"/>
          <w:spacing w:val="16"/>
        </w:rPr>
        <w:t xml:space="preserve"> </w:t>
      </w:r>
      <w:r>
        <w:rPr>
          <w:rFonts w:ascii="Arial" w:hAnsi="Arial" w:cs="Arial"/>
          <w:b/>
          <w:bCs/>
        </w:rPr>
        <w:t>divieto di aggravio del procedimento</w:t>
      </w:r>
      <w:r>
        <w:rPr>
          <w:rFonts w:ascii="Arial" w:hAnsi="Arial" w:cs="Arial"/>
        </w:rPr>
        <w:t xml:space="preserve">, </w:t>
      </w:r>
      <w:r>
        <w:rPr>
          <w:rFonts w:ascii="Arial" w:hAnsi="Arial" w:cs="Arial"/>
          <w:b/>
          <w:bCs/>
        </w:rPr>
        <w:t>distinguere l’attività istruttoria e la relativa</w:t>
      </w:r>
      <w:r>
        <w:rPr>
          <w:rFonts w:ascii="Arial" w:hAnsi="Arial" w:cs="Arial"/>
          <w:b/>
          <w:bCs/>
          <w:spacing w:val="58"/>
        </w:rPr>
        <w:t xml:space="preserve"> </w:t>
      </w:r>
      <w:r>
        <w:rPr>
          <w:rFonts w:ascii="Arial" w:hAnsi="Arial" w:cs="Arial"/>
          <w:b/>
          <w:bCs/>
        </w:rPr>
        <w:t>responsabilità dall’adozione dell’atto finale</w:t>
      </w:r>
      <w:r>
        <w:rPr>
          <w:rFonts w:ascii="Arial" w:hAnsi="Arial" w:cs="Arial"/>
        </w:rPr>
        <w:t>, in modo tale che per ogni provvedimento siano</w:t>
      </w:r>
      <w:r>
        <w:rPr>
          <w:rFonts w:ascii="Arial" w:hAnsi="Arial" w:cs="Arial"/>
          <w:spacing w:val="59"/>
        </w:rPr>
        <w:t xml:space="preserve"> </w:t>
      </w:r>
      <w:r>
        <w:rPr>
          <w:rFonts w:ascii="Arial" w:hAnsi="Arial" w:cs="Arial"/>
        </w:rPr>
        <w:t>coinvolti almeno due soggetti: l’istruttore proponente ed il responsabile del</w:t>
      </w:r>
      <w:r>
        <w:rPr>
          <w:rFonts w:ascii="Arial" w:hAnsi="Arial" w:cs="Arial"/>
          <w:spacing w:val="-9"/>
        </w:rPr>
        <w:t xml:space="preserve"> </w:t>
      </w:r>
      <w:r w:rsidR="00D26F8B">
        <w:rPr>
          <w:rFonts w:ascii="Arial" w:hAnsi="Arial" w:cs="Arial"/>
        </w:rPr>
        <w:t>Servizio</w:t>
      </w:r>
      <w:r>
        <w:rPr>
          <w:rFonts w:ascii="Arial" w:hAnsi="Arial" w:cs="Arial"/>
        </w:rPr>
        <w:t>.</w:t>
      </w:r>
    </w:p>
    <w:p w:rsidR="007A694C" w:rsidRDefault="00D1272B">
      <w:pPr>
        <w:pStyle w:val="Paragrafoelenco"/>
        <w:numPr>
          <w:ilvl w:val="0"/>
          <w:numId w:val="7"/>
        </w:numPr>
        <w:tabs>
          <w:tab w:val="left" w:pos="714"/>
        </w:tabs>
        <w:spacing w:line="276" w:lineRule="auto"/>
        <w:ind w:left="426"/>
        <w:jc w:val="both"/>
        <w:rPr>
          <w:rFonts w:ascii="Arial" w:hAnsi="Arial" w:cs="Arial"/>
        </w:rPr>
      </w:pPr>
      <w:r>
        <w:rPr>
          <w:rFonts w:ascii="Arial" w:hAnsi="Arial" w:cs="Arial"/>
        </w:rPr>
        <w:t>Per</w:t>
      </w:r>
      <w:r>
        <w:rPr>
          <w:rFonts w:ascii="Arial" w:hAnsi="Arial" w:cs="Arial"/>
          <w:spacing w:val="30"/>
        </w:rPr>
        <w:t xml:space="preserve"> </w:t>
      </w:r>
      <w:r>
        <w:rPr>
          <w:rFonts w:ascii="Arial" w:hAnsi="Arial" w:cs="Arial"/>
        </w:rPr>
        <w:t>quanto</w:t>
      </w:r>
      <w:r>
        <w:rPr>
          <w:rFonts w:ascii="Arial" w:hAnsi="Arial" w:cs="Arial"/>
          <w:spacing w:val="34"/>
        </w:rPr>
        <w:t xml:space="preserve"> </w:t>
      </w:r>
      <w:r>
        <w:rPr>
          <w:rFonts w:ascii="Arial" w:hAnsi="Arial" w:cs="Arial"/>
        </w:rPr>
        <w:t>riguarda</w:t>
      </w:r>
      <w:r>
        <w:rPr>
          <w:rFonts w:ascii="Arial" w:hAnsi="Arial" w:cs="Arial"/>
          <w:spacing w:val="31"/>
        </w:rPr>
        <w:t xml:space="preserve"> </w:t>
      </w:r>
      <w:r>
        <w:rPr>
          <w:rFonts w:ascii="Arial" w:hAnsi="Arial" w:cs="Arial"/>
        </w:rPr>
        <w:t>la</w:t>
      </w:r>
      <w:r>
        <w:rPr>
          <w:rFonts w:ascii="Arial" w:hAnsi="Arial" w:cs="Arial"/>
          <w:spacing w:val="33"/>
        </w:rPr>
        <w:t xml:space="preserve"> </w:t>
      </w:r>
      <w:r>
        <w:rPr>
          <w:rFonts w:ascii="Arial" w:hAnsi="Arial" w:cs="Arial"/>
          <w:b/>
          <w:bCs/>
        </w:rPr>
        <w:t>rotazione</w:t>
      </w:r>
      <w:r>
        <w:rPr>
          <w:rFonts w:ascii="Arial" w:hAnsi="Arial" w:cs="Arial"/>
          <w:b/>
          <w:bCs/>
          <w:spacing w:val="30"/>
        </w:rPr>
        <w:t xml:space="preserve"> </w:t>
      </w:r>
      <w:r>
        <w:rPr>
          <w:rFonts w:ascii="Arial" w:hAnsi="Arial" w:cs="Arial"/>
          <w:b/>
          <w:bCs/>
        </w:rPr>
        <w:t>dei</w:t>
      </w:r>
      <w:r>
        <w:rPr>
          <w:rFonts w:ascii="Arial" w:hAnsi="Arial" w:cs="Arial"/>
          <w:b/>
          <w:bCs/>
          <w:spacing w:val="31"/>
        </w:rPr>
        <w:t xml:space="preserve"> </w:t>
      </w:r>
      <w:r>
        <w:rPr>
          <w:rFonts w:ascii="Arial" w:hAnsi="Arial" w:cs="Arial"/>
          <w:b/>
          <w:bCs/>
        </w:rPr>
        <w:t>Responsabili</w:t>
      </w:r>
      <w:r>
        <w:rPr>
          <w:rFonts w:ascii="Arial" w:hAnsi="Arial" w:cs="Arial"/>
          <w:b/>
          <w:bCs/>
          <w:spacing w:val="31"/>
        </w:rPr>
        <w:t xml:space="preserve"> </w:t>
      </w:r>
      <w:r>
        <w:rPr>
          <w:rFonts w:ascii="Arial" w:hAnsi="Arial" w:cs="Arial"/>
          <w:b/>
          <w:bCs/>
        </w:rPr>
        <w:t>e</w:t>
      </w:r>
      <w:r>
        <w:rPr>
          <w:rFonts w:ascii="Arial" w:hAnsi="Arial" w:cs="Arial"/>
          <w:b/>
          <w:bCs/>
          <w:spacing w:val="30"/>
        </w:rPr>
        <w:t xml:space="preserve"> </w:t>
      </w:r>
      <w:r>
        <w:rPr>
          <w:rFonts w:ascii="Arial" w:hAnsi="Arial" w:cs="Arial"/>
          <w:b/>
          <w:bCs/>
        </w:rPr>
        <w:t>dei</w:t>
      </w:r>
      <w:r>
        <w:rPr>
          <w:rFonts w:ascii="Arial" w:hAnsi="Arial" w:cs="Arial"/>
          <w:b/>
          <w:bCs/>
          <w:spacing w:val="31"/>
        </w:rPr>
        <w:t xml:space="preserve"> </w:t>
      </w:r>
      <w:r>
        <w:rPr>
          <w:rFonts w:ascii="Arial" w:hAnsi="Arial" w:cs="Arial"/>
          <w:b/>
          <w:bCs/>
        </w:rPr>
        <w:t>Dipendenti</w:t>
      </w:r>
      <w:r>
        <w:rPr>
          <w:rFonts w:ascii="Arial" w:hAnsi="Arial" w:cs="Arial"/>
          <w:b/>
          <w:bCs/>
          <w:spacing w:val="36"/>
        </w:rPr>
        <w:t xml:space="preserve"> </w:t>
      </w:r>
      <w:r>
        <w:rPr>
          <w:rFonts w:ascii="Arial" w:hAnsi="Arial" w:cs="Arial"/>
        </w:rPr>
        <w:t>particolarmente</w:t>
      </w:r>
      <w:r>
        <w:rPr>
          <w:rFonts w:ascii="Arial" w:hAnsi="Arial" w:cs="Arial"/>
          <w:spacing w:val="32"/>
        </w:rPr>
        <w:t xml:space="preserve"> </w:t>
      </w:r>
      <w:r>
        <w:rPr>
          <w:rFonts w:ascii="Arial" w:hAnsi="Arial" w:cs="Arial"/>
        </w:rPr>
        <w:t>esposti alle attività a rischio corruzione, viene precisato che non si applica per le figure infungibili;</w:t>
      </w:r>
      <w:r>
        <w:rPr>
          <w:rFonts w:ascii="Arial" w:hAnsi="Arial" w:cs="Arial"/>
          <w:spacing w:val="-13"/>
        </w:rPr>
        <w:t xml:space="preserve"> </w:t>
      </w:r>
      <w:r>
        <w:rPr>
          <w:rFonts w:ascii="Arial" w:hAnsi="Arial" w:cs="Arial"/>
        </w:rPr>
        <w:t>sono dichiarate</w:t>
      </w:r>
      <w:r>
        <w:rPr>
          <w:rFonts w:ascii="Arial" w:hAnsi="Arial" w:cs="Arial"/>
          <w:spacing w:val="43"/>
        </w:rPr>
        <w:t xml:space="preserve"> </w:t>
      </w:r>
      <w:r>
        <w:rPr>
          <w:rFonts w:ascii="Arial" w:hAnsi="Arial" w:cs="Arial"/>
        </w:rPr>
        <w:t>infungibili</w:t>
      </w:r>
      <w:r>
        <w:rPr>
          <w:rFonts w:ascii="Arial" w:hAnsi="Arial" w:cs="Arial"/>
          <w:spacing w:val="45"/>
        </w:rPr>
        <w:t xml:space="preserve"> </w:t>
      </w:r>
      <w:r>
        <w:rPr>
          <w:rFonts w:ascii="Arial" w:hAnsi="Arial" w:cs="Arial"/>
        </w:rPr>
        <w:t>i</w:t>
      </w:r>
      <w:r>
        <w:rPr>
          <w:rFonts w:ascii="Arial" w:hAnsi="Arial" w:cs="Arial"/>
          <w:spacing w:val="44"/>
        </w:rPr>
        <w:t xml:space="preserve"> </w:t>
      </w:r>
      <w:r>
        <w:rPr>
          <w:rFonts w:ascii="Arial" w:hAnsi="Arial" w:cs="Arial"/>
        </w:rPr>
        <w:t>profili</w:t>
      </w:r>
      <w:r>
        <w:rPr>
          <w:rFonts w:ascii="Arial" w:hAnsi="Arial" w:cs="Arial"/>
          <w:spacing w:val="44"/>
        </w:rPr>
        <w:t xml:space="preserve"> </w:t>
      </w:r>
      <w:r>
        <w:rPr>
          <w:rFonts w:ascii="Arial" w:hAnsi="Arial" w:cs="Arial"/>
        </w:rPr>
        <w:t>professionali</w:t>
      </w:r>
      <w:r>
        <w:rPr>
          <w:rFonts w:ascii="Arial" w:hAnsi="Arial" w:cs="Arial"/>
          <w:spacing w:val="45"/>
        </w:rPr>
        <w:t xml:space="preserve"> </w:t>
      </w:r>
      <w:r>
        <w:rPr>
          <w:rFonts w:ascii="Arial" w:hAnsi="Arial" w:cs="Arial"/>
        </w:rPr>
        <w:t>per</w:t>
      </w:r>
      <w:r>
        <w:rPr>
          <w:rFonts w:ascii="Arial" w:hAnsi="Arial" w:cs="Arial"/>
          <w:spacing w:val="45"/>
        </w:rPr>
        <w:t xml:space="preserve"> </w:t>
      </w:r>
      <w:r>
        <w:rPr>
          <w:rFonts w:ascii="Arial" w:hAnsi="Arial" w:cs="Arial"/>
        </w:rPr>
        <w:t>i</w:t>
      </w:r>
      <w:r>
        <w:rPr>
          <w:rFonts w:ascii="Arial" w:hAnsi="Arial" w:cs="Arial"/>
          <w:spacing w:val="44"/>
        </w:rPr>
        <w:t xml:space="preserve"> </w:t>
      </w:r>
      <w:r>
        <w:rPr>
          <w:rFonts w:ascii="Arial" w:hAnsi="Arial" w:cs="Arial"/>
        </w:rPr>
        <w:t>quali</w:t>
      </w:r>
      <w:r>
        <w:rPr>
          <w:rFonts w:ascii="Arial" w:hAnsi="Arial" w:cs="Arial"/>
          <w:spacing w:val="45"/>
        </w:rPr>
        <w:t xml:space="preserve"> </w:t>
      </w:r>
      <w:r>
        <w:rPr>
          <w:rFonts w:ascii="Arial" w:hAnsi="Arial" w:cs="Arial"/>
        </w:rPr>
        <w:t>è</w:t>
      </w:r>
      <w:r>
        <w:rPr>
          <w:rFonts w:ascii="Arial" w:hAnsi="Arial" w:cs="Arial"/>
          <w:spacing w:val="43"/>
        </w:rPr>
        <w:t xml:space="preserve"> </w:t>
      </w:r>
      <w:r>
        <w:rPr>
          <w:rFonts w:ascii="Arial" w:hAnsi="Arial" w:cs="Arial"/>
        </w:rPr>
        <w:t>previsto</w:t>
      </w:r>
      <w:r>
        <w:rPr>
          <w:rFonts w:ascii="Arial" w:hAnsi="Arial" w:cs="Arial"/>
          <w:spacing w:val="44"/>
        </w:rPr>
        <w:t xml:space="preserve"> </w:t>
      </w:r>
      <w:r>
        <w:rPr>
          <w:rFonts w:ascii="Arial" w:hAnsi="Arial" w:cs="Arial"/>
        </w:rPr>
        <w:t>il</w:t>
      </w:r>
      <w:r>
        <w:rPr>
          <w:rFonts w:ascii="Arial" w:hAnsi="Arial" w:cs="Arial"/>
          <w:spacing w:val="45"/>
        </w:rPr>
        <w:t xml:space="preserve"> </w:t>
      </w:r>
      <w:r>
        <w:rPr>
          <w:rFonts w:ascii="Arial" w:hAnsi="Arial" w:cs="Arial"/>
        </w:rPr>
        <w:t>possesso</w:t>
      </w:r>
      <w:r>
        <w:rPr>
          <w:rFonts w:ascii="Arial" w:hAnsi="Arial" w:cs="Arial"/>
          <w:spacing w:val="44"/>
        </w:rPr>
        <w:t xml:space="preserve"> </w:t>
      </w:r>
      <w:r>
        <w:rPr>
          <w:rFonts w:ascii="Arial" w:hAnsi="Arial" w:cs="Arial"/>
        </w:rPr>
        <w:t>di</w:t>
      </w:r>
      <w:r>
        <w:rPr>
          <w:rFonts w:ascii="Arial" w:hAnsi="Arial" w:cs="Arial"/>
          <w:spacing w:val="44"/>
        </w:rPr>
        <w:t xml:space="preserve"> </w:t>
      </w:r>
      <w:r>
        <w:rPr>
          <w:rFonts w:ascii="Arial" w:hAnsi="Arial" w:cs="Arial"/>
        </w:rPr>
        <w:t>diplomi</w:t>
      </w:r>
      <w:r>
        <w:rPr>
          <w:rFonts w:ascii="Arial" w:hAnsi="Arial" w:cs="Arial"/>
          <w:spacing w:val="45"/>
        </w:rPr>
        <w:t xml:space="preserve"> </w:t>
      </w:r>
      <w:r>
        <w:rPr>
          <w:rFonts w:ascii="Arial" w:hAnsi="Arial" w:cs="Arial"/>
        </w:rPr>
        <w:t>e/o lauree specialistiche possedute da una sola unità lavorativa nella categoria di appartenenza. La rotazione si applica a</w:t>
      </w:r>
      <w:r>
        <w:rPr>
          <w:rFonts w:ascii="Arial" w:hAnsi="Arial" w:cs="Arial"/>
          <w:spacing w:val="35"/>
        </w:rPr>
        <w:t xml:space="preserve"> </w:t>
      </w:r>
      <w:r>
        <w:rPr>
          <w:rFonts w:ascii="Arial" w:hAnsi="Arial" w:cs="Arial"/>
        </w:rPr>
        <w:t>condizione di</w:t>
      </w:r>
      <w:r>
        <w:rPr>
          <w:rFonts w:ascii="Arial" w:hAnsi="Arial" w:cs="Arial"/>
          <w:spacing w:val="43"/>
        </w:rPr>
        <w:t xml:space="preserve"> </w:t>
      </w:r>
      <w:r>
        <w:rPr>
          <w:rFonts w:ascii="Arial" w:hAnsi="Arial" w:cs="Arial"/>
        </w:rPr>
        <w:t>non</w:t>
      </w:r>
      <w:r>
        <w:rPr>
          <w:rFonts w:ascii="Arial" w:hAnsi="Arial" w:cs="Arial"/>
          <w:spacing w:val="43"/>
        </w:rPr>
        <w:t xml:space="preserve"> </w:t>
      </w:r>
      <w:r>
        <w:rPr>
          <w:rFonts w:ascii="Arial" w:hAnsi="Arial" w:cs="Arial"/>
        </w:rPr>
        <w:t>disperdere</w:t>
      </w:r>
      <w:r>
        <w:rPr>
          <w:rFonts w:ascii="Arial" w:hAnsi="Arial" w:cs="Arial"/>
          <w:spacing w:val="41"/>
        </w:rPr>
        <w:t xml:space="preserve"> </w:t>
      </w:r>
      <w:r>
        <w:rPr>
          <w:rFonts w:ascii="Arial" w:hAnsi="Arial" w:cs="Arial"/>
        </w:rPr>
        <w:t>la</w:t>
      </w:r>
      <w:r>
        <w:rPr>
          <w:rFonts w:ascii="Arial" w:hAnsi="Arial" w:cs="Arial"/>
          <w:spacing w:val="42"/>
        </w:rPr>
        <w:t xml:space="preserve"> </w:t>
      </w:r>
      <w:r>
        <w:rPr>
          <w:rFonts w:ascii="Arial" w:hAnsi="Arial" w:cs="Arial"/>
        </w:rPr>
        <w:t>professionalità</w:t>
      </w:r>
      <w:r>
        <w:rPr>
          <w:rFonts w:ascii="Arial" w:hAnsi="Arial" w:cs="Arial"/>
          <w:spacing w:val="42"/>
        </w:rPr>
        <w:t xml:space="preserve"> </w:t>
      </w:r>
      <w:r>
        <w:rPr>
          <w:rFonts w:ascii="Arial" w:hAnsi="Arial" w:cs="Arial"/>
        </w:rPr>
        <w:t>acquisita</w:t>
      </w:r>
      <w:r>
        <w:rPr>
          <w:rFonts w:ascii="Arial" w:hAnsi="Arial" w:cs="Arial"/>
          <w:spacing w:val="42"/>
        </w:rPr>
        <w:t xml:space="preserve"> </w:t>
      </w:r>
      <w:r>
        <w:rPr>
          <w:rFonts w:ascii="Arial" w:hAnsi="Arial" w:cs="Arial"/>
        </w:rPr>
        <w:t>ovvero</w:t>
      </w:r>
      <w:r>
        <w:rPr>
          <w:rFonts w:ascii="Arial" w:hAnsi="Arial" w:cs="Arial"/>
          <w:spacing w:val="42"/>
        </w:rPr>
        <w:t xml:space="preserve"> </w:t>
      </w:r>
      <w:r>
        <w:rPr>
          <w:rFonts w:ascii="Arial" w:hAnsi="Arial" w:cs="Arial"/>
        </w:rPr>
        <w:t>si</w:t>
      </w:r>
      <w:r>
        <w:rPr>
          <w:rFonts w:ascii="Arial" w:hAnsi="Arial" w:cs="Arial"/>
          <w:spacing w:val="44"/>
        </w:rPr>
        <w:t xml:space="preserve"> </w:t>
      </w:r>
      <w:r>
        <w:rPr>
          <w:rFonts w:ascii="Arial" w:hAnsi="Arial" w:cs="Arial"/>
        </w:rPr>
        <w:t>effettua</w:t>
      </w:r>
      <w:r>
        <w:rPr>
          <w:rFonts w:ascii="Arial" w:hAnsi="Arial" w:cs="Arial"/>
          <w:spacing w:val="42"/>
        </w:rPr>
        <w:t xml:space="preserve"> </w:t>
      </w:r>
      <w:r>
        <w:rPr>
          <w:rFonts w:ascii="Arial" w:hAnsi="Arial" w:cs="Arial"/>
        </w:rPr>
        <w:t>dopo</w:t>
      </w:r>
      <w:r>
        <w:rPr>
          <w:rFonts w:ascii="Arial" w:hAnsi="Arial" w:cs="Arial"/>
          <w:spacing w:val="43"/>
        </w:rPr>
        <w:t xml:space="preserve"> </w:t>
      </w:r>
      <w:r>
        <w:rPr>
          <w:rFonts w:ascii="Arial" w:hAnsi="Arial" w:cs="Arial"/>
        </w:rPr>
        <w:t>aver</w:t>
      </w:r>
      <w:r>
        <w:rPr>
          <w:rFonts w:ascii="Arial" w:hAnsi="Arial" w:cs="Arial"/>
          <w:spacing w:val="42"/>
        </w:rPr>
        <w:t xml:space="preserve"> </w:t>
      </w:r>
      <w:r>
        <w:rPr>
          <w:rFonts w:ascii="Arial" w:hAnsi="Arial" w:cs="Arial"/>
        </w:rPr>
        <w:t>fatto</w:t>
      </w:r>
      <w:r>
        <w:rPr>
          <w:rFonts w:ascii="Arial" w:hAnsi="Arial" w:cs="Arial"/>
          <w:spacing w:val="43"/>
        </w:rPr>
        <w:t xml:space="preserve"> </w:t>
      </w:r>
      <w:r>
        <w:rPr>
          <w:rFonts w:ascii="Arial" w:hAnsi="Arial" w:cs="Arial"/>
        </w:rPr>
        <w:t>acquisire</w:t>
      </w:r>
      <w:r>
        <w:rPr>
          <w:rFonts w:ascii="Arial" w:hAnsi="Arial" w:cs="Arial"/>
          <w:spacing w:val="41"/>
        </w:rPr>
        <w:t xml:space="preserve"> </w:t>
      </w:r>
      <w:r>
        <w:rPr>
          <w:rFonts w:ascii="Arial" w:hAnsi="Arial" w:cs="Arial"/>
        </w:rPr>
        <w:t>le competenze</w:t>
      </w:r>
      <w:r>
        <w:rPr>
          <w:rFonts w:ascii="Arial" w:hAnsi="Arial" w:cs="Arial"/>
          <w:spacing w:val="30"/>
        </w:rPr>
        <w:t xml:space="preserve"> </w:t>
      </w:r>
      <w:r>
        <w:rPr>
          <w:rFonts w:ascii="Arial" w:hAnsi="Arial" w:cs="Arial"/>
        </w:rPr>
        <w:t>specifiche</w:t>
      </w:r>
      <w:r>
        <w:rPr>
          <w:rFonts w:ascii="Arial" w:hAnsi="Arial" w:cs="Arial"/>
          <w:spacing w:val="32"/>
        </w:rPr>
        <w:t xml:space="preserve"> </w:t>
      </w:r>
      <w:r>
        <w:rPr>
          <w:rFonts w:ascii="Arial" w:hAnsi="Arial" w:cs="Arial"/>
        </w:rPr>
        <w:t>richieste</w:t>
      </w:r>
      <w:r>
        <w:rPr>
          <w:rFonts w:ascii="Arial" w:hAnsi="Arial" w:cs="Arial"/>
          <w:spacing w:val="30"/>
        </w:rPr>
        <w:t xml:space="preserve"> </w:t>
      </w:r>
      <w:r>
        <w:rPr>
          <w:rFonts w:ascii="Arial" w:hAnsi="Arial" w:cs="Arial"/>
        </w:rPr>
        <w:t>al</w:t>
      </w:r>
      <w:r>
        <w:rPr>
          <w:rFonts w:ascii="Arial" w:hAnsi="Arial" w:cs="Arial"/>
          <w:spacing w:val="31"/>
        </w:rPr>
        <w:t xml:space="preserve"> </w:t>
      </w:r>
      <w:r>
        <w:rPr>
          <w:rFonts w:ascii="Arial" w:hAnsi="Arial" w:cs="Arial"/>
        </w:rPr>
        <w:t>personale</w:t>
      </w:r>
      <w:r>
        <w:rPr>
          <w:rFonts w:ascii="Arial" w:hAnsi="Arial" w:cs="Arial"/>
          <w:spacing w:val="33"/>
        </w:rPr>
        <w:t xml:space="preserve"> </w:t>
      </w:r>
      <w:r>
        <w:rPr>
          <w:rFonts w:ascii="Arial" w:hAnsi="Arial" w:cs="Arial"/>
        </w:rPr>
        <w:t>da</w:t>
      </w:r>
      <w:r>
        <w:rPr>
          <w:rFonts w:ascii="Arial" w:hAnsi="Arial" w:cs="Arial"/>
          <w:spacing w:val="30"/>
        </w:rPr>
        <w:t xml:space="preserve"> </w:t>
      </w:r>
      <w:r>
        <w:rPr>
          <w:rFonts w:ascii="Arial" w:hAnsi="Arial" w:cs="Arial"/>
        </w:rPr>
        <w:t>ruotare</w:t>
      </w:r>
      <w:r>
        <w:rPr>
          <w:rFonts w:ascii="Arial" w:hAnsi="Arial" w:cs="Arial"/>
          <w:spacing w:val="30"/>
        </w:rPr>
        <w:t xml:space="preserve"> </w:t>
      </w:r>
      <w:r>
        <w:rPr>
          <w:rFonts w:ascii="Arial" w:hAnsi="Arial" w:cs="Arial"/>
        </w:rPr>
        <w:t>ed</w:t>
      </w:r>
      <w:r>
        <w:rPr>
          <w:rFonts w:ascii="Arial" w:hAnsi="Arial" w:cs="Arial"/>
          <w:spacing w:val="31"/>
        </w:rPr>
        <w:t xml:space="preserve"> </w:t>
      </w:r>
      <w:r>
        <w:rPr>
          <w:rFonts w:ascii="Arial" w:hAnsi="Arial" w:cs="Arial"/>
        </w:rPr>
        <w:t>in</w:t>
      </w:r>
      <w:r>
        <w:rPr>
          <w:rFonts w:ascii="Arial" w:hAnsi="Arial" w:cs="Arial"/>
          <w:spacing w:val="31"/>
        </w:rPr>
        <w:t xml:space="preserve"> </w:t>
      </w:r>
      <w:r>
        <w:rPr>
          <w:rFonts w:ascii="Arial" w:hAnsi="Arial" w:cs="Arial"/>
        </w:rPr>
        <w:t>ogni</w:t>
      </w:r>
      <w:r>
        <w:rPr>
          <w:rFonts w:ascii="Arial" w:hAnsi="Arial" w:cs="Arial"/>
          <w:spacing w:val="34"/>
        </w:rPr>
        <w:t xml:space="preserve"> </w:t>
      </w:r>
      <w:r>
        <w:rPr>
          <w:rFonts w:ascii="Arial" w:hAnsi="Arial" w:cs="Arial"/>
        </w:rPr>
        <w:t>caso</w:t>
      </w:r>
      <w:r>
        <w:rPr>
          <w:rFonts w:ascii="Arial" w:hAnsi="Arial" w:cs="Arial"/>
          <w:spacing w:val="34"/>
        </w:rPr>
        <w:t xml:space="preserve"> </w:t>
      </w:r>
      <w:r>
        <w:rPr>
          <w:rFonts w:ascii="Arial" w:hAnsi="Arial" w:cs="Arial"/>
        </w:rPr>
        <w:t>garantendo</w:t>
      </w:r>
      <w:r>
        <w:rPr>
          <w:rFonts w:ascii="Arial" w:hAnsi="Arial" w:cs="Arial"/>
          <w:spacing w:val="30"/>
        </w:rPr>
        <w:t xml:space="preserve"> </w:t>
      </w:r>
      <w:r>
        <w:rPr>
          <w:rFonts w:ascii="Arial" w:hAnsi="Arial" w:cs="Arial"/>
        </w:rPr>
        <w:t>la funzionalità dell’ente. L</w:t>
      </w:r>
      <w:r>
        <w:rPr>
          <w:rFonts w:ascii="Arial" w:hAnsi="Arial" w:cs="Arial"/>
          <w:b/>
          <w:bCs/>
        </w:rPr>
        <w:t xml:space="preserve">a rotazione </w:t>
      </w:r>
      <w:r>
        <w:rPr>
          <w:rFonts w:ascii="Arial" w:hAnsi="Arial" w:cs="Arial"/>
        </w:rPr>
        <w:t>serve a garantire che nessun dipendente sia</w:t>
      </w:r>
      <w:r>
        <w:rPr>
          <w:rFonts w:ascii="Arial" w:hAnsi="Arial" w:cs="Arial"/>
          <w:spacing w:val="38"/>
        </w:rPr>
        <w:t xml:space="preserve"> </w:t>
      </w:r>
      <w:r>
        <w:rPr>
          <w:rFonts w:ascii="Arial" w:hAnsi="Arial" w:cs="Arial"/>
        </w:rPr>
        <w:t>titolare dell'ufficio per un periodo superiore ad un triennio, onde evitare che possano consolidarsi</w:t>
      </w:r>
      <w:r>
        <w:rPr>
          <w:rFonts w:ascii="Arial" w:hAnsi="Arial" w:cs="Arial"/>
          <w:spacing w:val="14"/>
        </w:rPr>
        <w:t xml:space="preserve"> </w:t>
      </w:r>
      <w:r>
        <w:rPr>
          <w:rFonts w:ascii="Arial" w:hAnsi="Arial" w:cs="Arial"/>
        </w:rPr>
        <w:t>delle posizioni</w:t>
      </w:r>
      <w:r>
        <w:rPr>
          <w:rFonts w:ascii="Arial" w:hAnsi="Arial" w:cs="Arial"/>
          <w:spacing w:val="22"/>
        </w:rPr>
        <w:t xml:space="preserve"> </w:t>
      </w:r>
      <w:r>
        <w:rPr>
          <w:rFonts w:ascii="Arial" w:hAnsi="Arial" w:cs="Arial"/>
        </w:rPr>
        <w:t>“di</w:t>
      </w:r>
      <w:r>
        <w:rPr>
          <w:rFonts w:ascii="Arial" w:hAnsi="Arial" w:cs="Arial"/>
          <w:spacing w:val="22"/>
        </w:rPr>
        <w:t xml:space="preserve"> </w:t>
      </w:r>
      <w:r>
        <w:rPr>
          <w:rFonts w:ascii="Arial" w:hAnsi="Arial" w:cs="Arial"/>
        </w:rPr>
        <w:t>privilegio”</w:t>
      </w:r>
      <w:r>
        <w:rPr>
          <w:rFonts w:ascii="Arial" w:hAnsi="Arial" w:cs="Arial"/>
          <w:spacing w:val="23"/>
        </w:rPr>
        <w:t xml:space="preserve"> </w:t>
      </w:r>
      <w:r>
        <w:rPr>
          <w:rFonts w:ascii="Arial" w:hAnsi="Arial" w:cs="Arial"/>
        </w:rPr>
        <w:t>nella</w:t>
      </w:r>
      <w:r>
        <w:rPr>
          <w:rFonts w:ascii="Arial" w:hAnsi="Arial" w:cs="Arial"/>
          <w:spacing w:val="23"/>
        </w:rPr>
        <w:t xml:space="preserve"> </w:t>
      </w:r>
      <w:r>
        <w:rPr>
          <w:rFonts w:ascii="Arial" w:hAnsi="Arial" w:cs="Arial"/>
        </w:rPr>
        <w:t>gestione</w:t>
      </w:r>
      <w:r>
        <w:rPr>
          <w:rFonts w:ascii="Arial" w:hAnsi="Arial" w:cs="Arial"/>
          <w:spacing w:val="20"/>
        </w:rPr>
        <w:t xml:space="preserve"> </w:t>
      </w:r>
      <w:r>
        <w:rPr>
          <w:rFonts w:ascii="Arial" w:hAnsi="Arial" w:cs="Arial"/>
        </w:rPr>
        <w:t>diretta</w:t>
      </w:r>
      <w:r>
        <w:rPr>
          <w:rFonts w:ascii="Arial" w:hAnsi="Arial" w:cs="Arial"/>
          <w:spacing w:val="22"/>
        </w:rPr>
        <w:t xml:space="preserve"> </w:t>
      </w:r>
      <w:r>
        <w:rPr>
          <w:rFonts w:ascii="Arial" w:hAnsi="Arial" w:cs="Arial"/>
        </w:rPr>
        <w:t>di</w:t>
      </w:r>
      <w:r>
        <w:rPr>
          <w:rFonts w:ascii="Arial" w:hAnsi="Arial" w:cs="Arial"/>
          <w:spacing w:val="24"/>
        </w:rPr>
        <w:t xml:space="preserve"> </w:t>
      </w:r>
      <w:r>
        <w:rPr>
          <w:rFonts w:ascii="Arial" w:hAnsi="Arial" w:cs="Arial"/>
        </w:rPr>
        <w:t>determinate</w:t>
      </w:r>
      <w:r>
        <w:rPr>
          <w:rFonts w:ascii="Arial" w:hAnsi="Arial" w:cs="Arial"/>
          <w:spacing w:val="23"/>
        </w:rPr>
        <w:t xml:space="preserve"> </w:t>
      </w:r>
      <w:r>
        <w:rPr>
          <w:rFonts w:ascii="Arial" w:hAnsi="Arial" w:cs="Arial"/>
        </w:rPr>
        <w:t>attività</w:t>
      </w:r>
      <w:r>
        <w:rPr>
          <w:rFonts w:ascii="Arial" w:hAnsi="Arial" w:cs="Arial"/>
          <w:spacing w:val="21"/>
        </w:rPr>
        <w:t xml:space="preserve"> </w:t>
      </w:r>
      <w:r>
        <w:rPr>
          <w:rFonts w:ascii="Arial" w:hAnsi="Arial" w:cs="Arial"/>
        </w:rPr>
        <w:t>correlate</w:t>
      </w:r>
      <w:r>
        <w:rPr>
          <w:rFonts w:ascii="Arial" w:hAnsi="Arial" w:cs="Arial"/>
          <w:spacing w:val="23"/>
        </w:rPr>
        <w:t xml:space="preserve"> </w:t>
      </w:r>
      <w:r>
        <w:rPr>
          <w:rFonts w:ascii="Arial" w:hAnsi="Arial" w:cs="Arial"/>
        </w:rPr>
        <w:t>alla</w:t>
      </w:r>
      <w:r>
        <w:rPr>
          <w:rFonts w:ascii="Arial" w:hAnsi="Arial" w:cs="Arial"/>
          <w:spacing w:val="20"/>
        </w:rPr>
        <w:t xml:space="preserve"> </w:t>
      </w:r>
      <w:r>
        <w:rPr>
          <w:rFonts w:ascii="Arial" w:hAnsi="Arial" w:cs="Arial"/>
        </w:rPr>
        <w:t>circostanza che lo stesso funzionario si occupi personalmente per lungo tempo dello stesso tipo</w:t>
      </w:r>
      <w:r>
        <w:rPr>
          <w:rFonts w:ascii="Arial" w:hAnsi="Arial" w:cs="Arial"/>
          <w:spacing w:val="59"/>
        </w:rPr>
        <w:t xml:space="preserve"> </w:t>
      </w:r>
      <w:r>
        <w:rPr>
          <w:rFonts w:ascii="Arial" w:hAnsi="Arial" w:cs="Arial"/>
        </w:rPr>
        <w:t>di procedimenti e si relazioni sempre con gli stessi</w:t>
      </w:r>
      <w:r>
        <w:rPr>
          <w:rFonts w:ascii="Arial" w:hAnsi="Arial" w:cs="Arial"/>
          <w:spacing w:val="-1"/>
        </w:rPr>
        <w:t xml:space="preserve"> </w:t>
      </w:r>
      <w:r>
        <w:rPr>
          <w:rFonts w:ascii="Arial" w:hAnsi="Arial" w:cs="Arial"/>
        </w:rPr>
        <w:t>utenti.</w:t>
      </w:r>
    </w:p>
    <w:p w:rsidR="007A694C" w:rsidRDefault="00D1272B">
      <w:pPr>
        <w:pStyle w:val="Corpotesto1"/>
        <w:spacing w:line="276" w:lineRule="auto"/>
        <w:ind w:left="426"/>
        <w:jc w:val="both"/>
        <w:rPr>
          <w:rFonts w:ascii="Arial" w:hAnsi="Arial" w:cs="Arial"/>
        </w:rPr>
      </w:pPr>
      <w:r>
        <w:rPr>
          <w:rFonts w:ascii="Arial" w:hAnsi="Arial" w:cs="Arial"/>
        </w:rPr>
        <w:t>Ciò</w:t>
      </w:r>
      <w:r>
        <w:rPr>
          <w:rFonts w:ascii="Arial" w:hAnsi="Arial" w:cs="Arial"/>
          <w:spacing w:val="23"/>
        </w:rPr>
        <w:t xml:space="preserve"> </w:t>
      </w:r>
      <w:r>
        <w:rPr>
          <w:rFonts w:ascii="Arial" w:hAnsi="Arial" w:cs="Arial"/>
        </w:rPr>
        <w:t>premesso,</w:t>
      </w:r>
      <w:r>
        <w:rPr>
          <w:rFonts w:ascii="Arial" w:hAnsi="Arial" w:cs="Arial"/>
          <w:spacing w:val="22"/>
        </w:rPr>
        <w:t xml:space="preserve"> </w:t>
      </w:r>
      <w:r>
        <w:rPr>
          <w:rFonts w:ascii="Arial" w:hAnsi="Arial" w:cs="Arial"/>
        </w:rPr>
        <w:t>il</w:t>
      </w:r>
      <w:r>
        <w:rPr>
          <w:rFonts w:ascii="Arial" w:hAnsi="Arial" w:cs="Arial"/>
          <w:spacing w:val="23"/>
        </w:rPr>
        <w:t xml:space="preserve"> </w:t>
      </w:r>
      <w:r>
        <w:rPr>
          <w:rFonts w:ascii="Arial" w:hAnsi="Arial" w:cs="Arial"/>
        </w:rPr>
        <w:t>Responsabile</w:t>
      </w:r>
      <w:r>
        <w:rPr>
          <w:rFonts w:ascii="Arial" w:hAnsi="Arial" w:cs="Arial"/>
          <w:spacing w:val="21"/>
        </w:rPr>
        <w:t xml:space="preserve"> </w:t>
      </w:r>
      <w:r>
        <w:rPr>
          <w:rFonts w:ascii="Arial" w:hAnsi="Arial" w:cs="Arial"/>
        </w:rPr>
        <w:t>della</w:t>
      </w:r>
      <w:r>
        <w:rPr>
          <w:rFonts w:ascii="Arial" w:hAnsi="Arial" w:cs="Arial"/>
          <w:spacing w:val="21"/>
        </w:rPr>
        <w:t xml:space="preserve"> </w:t>
      </w:r>
      <w:r>
        <w:rPr>
          <w:rFonts w:ascii="Arial" w:hAnsi="Arial" w:cs="Arial"/>
        </w:rPr>
        <w:t>prevenzione</w:t>
      </w:r>
      <w:r>
        <w:rPr>
          <w:rFonts w:ascii="Arial" w:hAnsi="Arial" w:cs="Arial"/>
          <w:spacing w:val="24"/>
        </w:rPr>
        <w:t xml:space="preserve"> </w:t>
      </w:r>
      <w:r>
        <w:rPr>
          <w:rFonts w:ascii="Arial" w:hAnsi="Arial" w:cs="Arial"/>
        </w:rPr>
        <w:t>della</w:t>
      </w:r>
      <w:r>
        <w:rPr>
          <w:rFonts w:ascii="Arial" w:hAnsi="Arial" w:cs="Arial"/>
          <w:spacing w:val="21"/>
        </w:rPr>
        <w:t xml:space="preserve"> </w:t>
      </w:r>
      <w:r>
        <w:rPr>
          <w:rFonts w:ascii="Arial" w:hAnsi="Arial" w:cs="Arial"/>
        </w:rPr>
        <w:t>corruzione,</w:t>
      </w:r>
      <w:r>
        <w:rPr>
          <w:rFonts w:ascii="Arial" w:hAnsi="Arial" w:cs="Arial"/>
          <w:spacing w:val="22"/>
        </w:rPr>
        <w:t xml:space="preserve"> </w:t>
      </w:r>
      <w:r>
        <w:rPr>
          <w:rFonts w:ascii="Arial" w:hAnsi="Arial" w:cs="Arial"/>
        </w:rPr>
        <w:t>in</w:t>
      </w:r>
      <w:r>
        <w:rPr>
          <w:rFonts w:ascii="Arial" w:hAnsi="Arial" w:cs="Arial"/>
          <w:spacing w:val="23"/>
        </w:rPr>
        <w:t xml:space="preserve"> </w:t>
      </w:r>
      <w:r>
        <w:rPr>
          <w:rFonts w:ascii="Arial" w:hAnsi="Arial" w:cs="Arial"/>
        </w:rPr>
        <w:t>merito</w:t>
      </w:r>
      <w:r>
        <w:rPr>
          <w:rFonts w:ascii="Arial" w:hAnsi="Arial" w:cs="Arial"/>
          <w:spacing w:val="23"/>
        </w:rPr>
        <w:t xml:space="preserve"> </w:t>
      </w:r>
      <w:r>
        <w:rPr>
          <w:rFonts w:ascii="Arial" w:hAnsi="Arial" w:cs="Arial"/>
        </w:rPr>
        <w:t>alla</w:t>
      </w:r>
      <w:r>
        <w:rPr>
          <w:rFonts w:ascii="Arial" w:hAnsi="Arial" w:cs="Arial"/>
          <w:spacing w:val="21"/>
        </w:rPr>
        <w:t xml:space="preserve"> </w:t>
      </w:r>
      <w:r>
        <w:rPr>
          <w:rFonts w:ascii="Arial" w:hAnsi="Arial" w:cs="Arial"/>
        </w:rPr>
        <w:t>rotazione</w:t>
      </w:r>
      <w:r>
        <w:rPr>
          <w:rFonts w:ascii="Arial" w:hAnsi="Arial" w:cs="Arial"/>
          <w:spacing w:val="22"/>
        </w:rPr>
        <w:t xml:space="preserve"> </w:t>
      </w:r>
      <w:r>
        <w:rPr>
          <w:rFonts w:ascii="Arial" w:hAnsi="Arial" w:cs="Arial"/>
        </w:rPr>
        <w:t>del personale, da atto che gli Enti dispongono di una dotazione organica limitata (è ampia nei</w:t>
      </w:r>
      <w:r>
        <w:rPr>
          <w:rFonts w:ascii="Arial" w:hAnsi="Arial" w:cs="Arial"/>
          <w:spacing w:val="33"/>
        </w:rPr>
        <w:t xml:space="preserve"> </w:t>
      </w:r>
      <w:r>
        <w:rPr>
          <w:rFonts w:ascii="Arial" w:hAnsi="Arial" w:cs="Arial"/>
        </w:rPr>
        <w:t>serv</w:t>
      </w:r>
      <w:r w:rsidR="00D26F8B">
        <w:rPr>
          <w:rFonts w:ascii="Arial" w:hAnsi="Arial" w:cs="Arial"/>
        </w:rPr>
        <w:t>izi operativi) e che tutti i Servizi</w:t>
      </w:r>
      <w:r>
        <w:rPr>
          <w:rFonts w:ascii="Arial" w:hAnsi="Arial" w:cs="Arial"/>
        </w:rPr>
        <w:t>, in cui l’Ente è ripartito, sono comunque più o meno interessati</w:t>
      </w:r>
      <w:r>
        <w:rPr>
          <w:rFonts w:ascii="Arial" w:hAnsi="Arial" w:cs="Arial"/>
          <w:spacing w:val="30"/>
        </w:rPr>
        <w:t xml:space="preserve"> </w:t>
      </w:r>
      <w:r>
        <w:rPr>
          <w:rFonts w:ascii="Arial" w:hAnsi="Arial" w:cs="Arial"/>
        </w:rPr>
        <w:t>dal fenomeno corruttivo e che non esistono figure professionali perfettamente fungibili</w:t>
      </w:r>
      <w:r>
        <w:rPr>
          <w:rFonts w:ascii="Arial" w:hAnsi="Arial" w:cs="Arial"/>
          <w:spacing w:val="28"/>
        </w:rPr>
        <w:t xml:space="preserve"> </w:t>
      </w:r>
      <w:r>
        <w:rPr>
          <w:rFonts w:ascii="Arial" w:hAnsi="Arial" w:cs="Arial"/>
        </w:rPr>
        <w:t>all’interno dell’ente, tenuto conto delle competenze richieste e delle professionalità</w:t>
      </w:r>
      <w:r>
        <w:rPr>
          <w:rFonts w:ascii="Arial" w:hAnsi="Arial" w:cs="Arial"/>
          <w:spacing w:val="-13"/>
        </w:rPr>
        <w:t xml:space="preserve"> </w:t>
      </w:r>
      <w:r>
        <w:rPr>
          <w:rFonts w:ascii="Arial" w:hAnsi="Arial" w:cs="Arial"/>
        </w:rPr>
        <w:t>acquisite.</w:t>
      </w:r>
    </w:p>
    <w:p w:rsidR="007A694C" w:rsidRDefault="00D1272B">
      <w:pPr>
        <w:pStyle w:val="Corpotesto1"/>
        <w:spacing w:line="276" w:lineRule="auto"/>
        <w:ind w:left="426"/>
        <w:jc w:val="both"/>
        <w:rPr>
          <w:rFonts w:ascii="Arial" w:hAnsi="Arial" w:cs="Arial"/>
        </w:rPr>
      </w:pPr>
      <w:r>
        <w:rPr>
          <w:rFonts w:ascii="Arial" w:hAnsi="Arial" w:cs="Arial"/>
        </w:rPr>
        <w:t>La rotazione, pertanto, avviene casualmente in seguito a processi di riorganizzazione,</w:t>
      </w:r>
      <w:r>
        <w:rPr>
          <w:rFonts w:ascii="Arial" w:hAnsi="Arial" w:cs="Arial"/>
          <w:spacing w:val="53"/>
        </w:rPr>
        <w:t xml:space="preserve"> </w:t>
      </w:r>
      <w:r>
        <w:rPr>
          <w:rFonts w:ascii="Arial" w:hAnsi="Arial" w:cs="Arial"/>
        </w:rPr>
        <w:t>a pensionamenti del personale ovvero alle caratteristiche del servizio da offrire, quali i</w:t>
      </w:r>
      <w:r>
        <w:rPr>
          <w:rFonts w:ascii="Arial" w:hAnsi="Arial" w:cs="Arial"/>
          <w:spacing w:val="9"/>
        </w:rPr>
        <w:t xml:space="preserve"> </w:t>
      </w:r>
      <w:r>
        <w:rPr>
          <w:rFonts w:ascii="Arial" w:hAnsi="Arial" w:cs="Arial"/>
        </w:rPr>
        <w:t>servizi URP e bibliotecario ove tutti i dipendenti sono fra loro</w:t>
      </w:r>
      <w:r>
        <w:rPr>
          <w:rFonts w:ascii="Arial" w:hAnsi="Arial" w:cs="Arial"/>
          <w:spacing w:val="-13"/>
        </w:rPr>
        <w:t xml:space="preserve"> </w:t>
      </w:r>
      <w:r>
        <w:rPr>
          <w:rFonts w:ascii="Arial" w:hAnsi="Arial" w:cs="Arial"/>
        </w:rPr>
        <w:t>fungibili.</w:t>
      </w:r>
    </w:p>
    <w:p w:rsidR="007A694C" w:rsidRDefault="00D1272B">
      <w:pPr>
        <w:pBdr>
          <w:top w:val="single" w:sz="4" w:space="1" w:color="00000A"/>
          <w:left w:val="single" w:sz="4" w:space="4" w:color="00000A"/>
          <w:bottom w:val="single" w:sz="4" w:space="1" w:color="00000A"/>
          <w:right w:val="single" w:sz="4" w:space="4" w:color="00000A"/>
        </w:pBdr>
        <w:spacing w:line="276" w:lineRule="auto"/>
        <w:jc w:val="both"/>
        <w:rPr>
          <w:rFonts w:ascii="Arial" w:hAnsi="Arial" w:cs="Arial"/>
        </w:rPr>
      </w:pPr>
      <w:r>
        <w:rPr>
          <w:rFonts w:ascii="Arial" w:hAnsi="Arial" w:cs="Arial"/>
        </w:rPr>
        <w:t xml:space="preserve">Per quanto riguarda la rotazione per finalità di prevenzione della corruzione, questa dovrà </w:t>
      </w:r>
      <w:r>
        <w:rPr>
          <w:rFonts w:ascii="Arial" w:hAnsi="Arial" w:cs="Arial"/>
        </w:rPr>
        <w:lastRenderedPageBreak/>
        <w:t>essere disposta solo in modo da non compromettere il regolare svolgimento delle funzioni, con verifica della sussistenza reale delle competenze professionali in capo del nuovo responsabile.</w:t>
      </w:r>
    </w:p>
    <w:p w:rsidR="007A694C" w:rsidRDefault="00D1272B">
      <w:pPr>
        <w:pBdr>
          <w:top w:val="single" w:sz="4" w:space="1" w:color="00000A"/>
          <w:left w:val="single" w:sz="4" w:space="4" w:color="00000A"/>
          <w:bottom w:val="single" w:sz="4" w:space="1" w:color="00000A"/>
          <w:right w:val="single" w:sz="4" w:space="4" w:color="00000A"/>
        </w:pBdr>
        <w:spacing w:line="276" w:lineRule="auto"/>
        <w:jc w:val="both"/>
        <w:rPr>
          <w:rFonts w:ascii="Arial" w:hAnsi="Arial" w:cs="Arial"/>
        </w:rPr>
      </w:pPr>
      <w:r>
        <w:rPr>
          <w:rFonts w:ascii="Arial" w:hAnsi="Arial" w:cs="Arial"/>
        </w:rPr>
        <w:t>In alternativa si procederà con la ripartizione delle funzioni così come specificate al punto A- Meccanismi di formazione delle decisioni (regole di legalità), punto d) del presente Piano.</w:t>
      </w:r>
    </w:p>
    <w:p w:rsidR="007A694C" w:rsidRDefault="007A694C">
      <w:pPr>
        <w:pBdr>
          <w:top w:val="single" w:sz="4" w:space="1" w:color="00000A"/>
          <w:left w:val="single" w:sz="4" w:space="4" w:color="00000A"/>
          <w:bottom w:val="single" w:sz="4" w:space="1" w:color="00000A"/>
          <w:right w:val="single" w:sz="4" w:space="4" w:color="00000A"/>
        </w:pBdr>
        <w:spacing w:line="276" w:lineRule="auto"/>
        <w:jc w:val="both"/>
        <w:rPr>
          <w:rFonts w:ascii="Arial" w:hAnsi="Arial" w:cs="Arial"/>
          <w:shd w:val="clear" w:color="auto" w:fill="FFFF00"/>
        </w:rPr>
      </w:pPr>
    </w:p>
    <w:p w:rsidR="007A694C" w:rsidRDefault="00D1272B">
      <w:pPr>
        <w:pBdr>
          <w:top w:val="single" w:sz="4" w:space="1" w:color="00000A"/>
          <w:left w:val="single" w:sz="4" w:space="4" w:color="00000A"/>
          <w:bottom w:val="single" w:sz="4" w:space="1" w:color="00000A"/>
          <w:right w:val="single" w:sz="4" w:space="4" w:color="00000A"/>
        </w:pBdr>
        <w:spacing w:line="276" w:lineRule="auto"/>
        <w:jc w:val="both"/>
        <w:rPr>
          <w:rFonts w:ascii="Arial" w:hAnsi="Arial" w:cs="Arial"/>
        </w:rPr>
      </w:pPr>
      <w:r>
        <w:rPr>
          <w:rFonts w:ascii="Arial" w:hAnsi="Arial" w:cs="Arial"/>
          <w:b/>
        </w:rPr>
        <w:t xml:space="preserve">Rotazione straordinaria </w:t>
      </w:r>
    </w:p>
    <w:p w:rsidR="007A694C" w:rsidRDefault="00D1272B">
      <w:pPr>
        <w:pBdr>
          <w:top w:val="single" w:sz="4" w:space="1" w:color="00000A"/>
          <w:left w:val="single" w:sz="4" w:space="4" w:color="00000A"/>
          <w:bottom w:val="single" w:sz="4" w:space="1" w:color="00000A"/>
          <w:right w:val="single" w:sz="4" w:space="4" w:color="00000A"/>
        </w:pBdr>
        <w:spacing w:line="276" w:lineRule="auto"/>
        <w:jc w:val="both"/>
        <w:rPr>
          <w:rFonts w:ascii="Arial" w:hAnsi="Arial" w:cs="Arial"/>
        </w:rPr>
      </w:pPr>
      <w:r>
        <w:rPr>
          <w:rFonts w:ascii="Arial" w:hAnsi="Arial" w:cs="Arial"/>
        </w:rPr>
        <w:t>Nel caso di:</w:t>
      </w:r>
    </w:p>
    <w:p w:rsidR="007A694C" w:rsidRDefault="00D1272B">
      <w:pPr>
        <w:pBdr>
          <w:top w:val="single" w:sz="4" w:space="1" w:color="00000A"/>
          <w:left w:val="single" w:sz="4" w:space="4" w:color="00000A"/>
          <w:bottom w:val="single" w:sz="4" w:space="1" w:color="00000A"/>
          <w:right w:val="single" w:sz="4" w:space="4" w:color="00000A"/>
        </w:pBdr>
        <w:spacing w:line="276" w:lineRule="auto"/>
        <w:jc w:val="both"/>
        <w:rPr>
          <w:rFonts w:ascii="Arial" w:hAnsi="Arial" w:cs="Arial"/>
        </w:rPr>
      </w:pPr>
      <w:r>
        <w:rPr>
          <w:rFonts w:ascii="Arial" w:hAnsi="Arial" w:cs="Arial"/>
        </w:rPr>
        <w:t xml:space="preserve">a) avvio di un procedimento penale o disciplinare nei confronti del dipendente, ivi inclusi i Responsabili di </w:t>
      </w:r>
      <w:r w:rsidR="00D26F8B">
        <w:rPr>
          <w:rFonts w:ascii="Arial" w:hAnsi="Arial" w:cs="Arial"/>
        </w:rPr>
        <w:t>Servizio</w:t>
      </w:r>
      <w:r>
        <w:rPr>
          <w:rFonts w:ascii="Arial" w:hAnsi="Arial" w:cs="Arial"/>
        </w:rPr>
        <w:t xml:space="preserve"> (o dirigenti),</w:t>
      </w:r>
    </w:p>
    <w:p w:rsidR="007A694C" w:rsidRDefault="00D1272B">
      <w:pPr>
        <w:pBdr>
          <w:top w:val="single" w:sz="4" w:space="1" w:color="00000A"/>
          <w:left w:val="single" w:sz="4" w:space="4" w:color="00000A"/>
          <w:bottom w:val="single" w:sz="4" w:space="1" w:color="00000A"/>
          <w:right w:val="single" w:sz="4" w:space="4" w:color="00000A"/>
        </w:pBdr>
        <w:spacing w:line="276" w:lineRule="auto"/>
        <w:jc w:val="both"/>
        <w:rPr>
          <w:rFonts w:ascii="Arial" w:hAnsi="Arial" w:cs="Arial"/>
        </w:rPr>
      </w:pPr>
      <w:r>
        <w:rPr>
          <w:rFonts w:ascii="Arial" w:hAnsi="Arial" w:cs="Arial"/>
        </w:rPr>
        <w:t>b)  una condotta, oggetto di tali procedimenti qualificabile come “corruttiva”, ai sensi dell’art.16, co.1, lett.1-quater del D.Lgs  n. 165/2001, l’Amministrazione dovrà valutare la condotta del dipendente e procedere alla revoca dell’incarico di Responsabile ovvero al trasferimento del dipendente ad altro ufficio.</w:t>
      </w:r>
    </w:p>
    <w:p w:rsidR="007A694C" w:rsidRDefault="007A694C">
      <w:pPr>
        <w:pBdr>
          <w:top w:val="single" w:sz="4" w:space="1" w:color="00000A"/>
          <w:left w:val="single" w:sz="4" w:space="4" w:color="00000A"/>
          <w:bottom w:val="single" w:sz="4" w:space="1" w:color="00000A"/>
          <w:right w:val="single" w:sz="4" w:space="4" w:color="00000A"/>
        </w:pBdr>
        <w:spacing w:line="276" w:lineRule="auto"/>
        <w:jc w:val="both"/>
        <w:rPr>
          <w:rFonts w:ascii="Arial" w:hAnsi="Arial" w:cs="Arial"/>
        </w:rPr>
      </w:pPr>
    </w:p>
    <w:p w:rsidR="007A694C" w:rsidRDefault="00D1272B">
      <w:pPr>
        <w:widowControl/>
        <w:pBdr>
          <w:top w:val="single" w:sz="4" w:space="1" w:color="00000A"/>
          <w:left w:val="single" w:sz="4" w:space="4" w:color="00000A"/>
          <w:bottom w:val="single" w:sz="4" w:space="1" w:color="00000A"/>
          <w:right w:val="single" w:sz="4" w:space="4" w:color="00000A"/>
        </w:pBdr>
        <w:spacing w:after="140" w:line="276" w:lineRule="auto"/>
        <w:contextualSpacing/>
        <w:jc w:val="both"/>
        <w:rPr>
          <w:rFonts w:ascii="Arial" w:hAnsi="Arial" w:cs="Arial"/>
        </w:rPr>
      </w:pPr>
      <w:r>
        <w:rPr>
          <w:rFonts w:ascii="Arial" w:hAnsi="Arial" w:cs="Arial"/>
        </w:rPr>
        <w:t>L’aggiornamento al PNA 2019, di cui alla delibera ANAC n. 1064 del 13.11.2019, al punto 10. La rotazione, evidenzia che “la rotazione del personale è una misura di prevenzione della corruzione esplicitamente prevista dall’art.1, comma 4, lett. e), co.5, lett. b), comma 10, lett. b) della legge n.190 del 2012, che implica per ogni amministrazione di prevederla nella propria autonoma programmazione anche in via complementare con altre misure, laddove non sia possibile applicare la misura per carenza di personale o per professionalità con elevato contenuto tecnico.</w:t>
      </w:r>
    </w:p>
    <w:p w:rsidR="007A694C" w:rsidRDefault="00D1272B">
      <w:pPr>
        <w:pStyle w:val="Paragrafoelenco"/>
        <w:numPr>
          <w:ilvl w:val="0"/>
          <w:numId w:val="7"/>
        </w:numPr>
        <w:tabs>
          <w:tab w:val="left" w:pos="714"/>
        </w:tabs>
        <w:spacing w:line="276" w:lineRule="auto"/>
        <w:ind w:left="426"/>
        <w:jc w:val="both"/>
        <w:rPr>
          <w:rFonts w:ascii="Arial" w:hAnsi="Arial" w:cs="Arial"/>
        </w:rPr>
      </w:pPr>
      <w:r>
        <w:rPr>
          <w:rFonts w:ascii="Arial" w:hAnsi="Arial" w:cs="Arial"/>
        </w:rPr>
        <w:t>Nel caso in cui non ci sia la possibilità  oggettiva  di rotazione, occorre prevedere, laddove possibile e in deroga al regolamento</w:t>
      </w:r>
      <w:r>
        <w:rPr>
          <w:rFonts w:ascii="Arial" w:hAnsi="Arial" w:cs="Arial"/>
          <w:spacing w:val="4"/>
        </w:rPr>
        <w:t xml:space="preserve"> </w:t>
      </w:r>
      <w:r>
        <w:rPr>
          <w:rFonts w:ascii="Arial" w:hAnsi="Arial" w:cs="Arial"/>
        </w:rPr>
        <w:t>di organizzazione, che i procedimenti complessi, ovvero i sub procedimenti dei</w:t>
      </w:r>
      <w:r>
        <w:rPr>
          <w:rFonts w:ascii="Arial" w:hAnsi="Arial" w:cs="Arial"/>
          <w:spacing w:val="32"/>
        </w:rPr>
        <w:t xml:space="preserve"> </w:t>
      </w:r>
      <w:r>
        <w:rPr>
          <w:rFonts w:ascii="Arial" w:hAnsi="Arial" w:cs="Arial"/>
        </w:rPr>
        <w:t xml:space="preserve">procedimenti complessi, siano affidati ad un </w:t>
      </w:r>
      <w:r>
        <w:rPr>
          <w:rFonts w:ascii="Arial" w:hAnsi="Arial" w:cs="Arial"/>
          <w:b/>
          <w:bCs/>
        </w:rPr>
        <w:t>responsabile diverso dal responsabile del</w:t>
      </w:r>
      <w:r>
        <w:rPr>
          <w:rFonts w:ascii="Arial" w:hAnsi="Arial" w:cs="Arial"/>
          <w:b/>
          <w:bCs/>
          <w:spacing w:val="23"/>
        </w:rPr>
        <w:t xml:space="preserve"> </w:t>
      </w:r>
      <w:r>
        <w:rPr>
          <w:rFonts w:ascii="Arial" w:hAnsi="Arial" w:cs="Arial"/>
          <w:b/>
          <w:bCs/>
        </w:rPr>
        <w:t xml:space="preserve">procedimento principale </w:t>
      </w:r>
      <w:r>
        <w:rPr>
          <w:rFonts w:ascii="Arial" w:hAnsi="Arial" w:cs="Arial"/>
        </w:rPr>
        <w:t>ovvero, qualora siano divisibili, che le singole parti siano attribuite a</w:t>
      </w:r>
      <w:r>
        <w:rPr>
          <w:rFonts w:ascii="Arial" w:hAnsi="Arial" w:cs="Arial"/>
          <w:spacing w:val="54"/>
        </w:rPr>
        <w:t xml:space="preserve"> </w:t>
      </w:r>
      <w:r>
        <w:rPr>
          <w:rFonts w:ascii="Arial" w:hAnsi="Arial" w:cs="Arial"/>
        </w:rPr>
        <w:t>responsabili diversi</w:t>
      </w:r>
      <w:r>
        <w:rPr>
          <w:rFonts w:ascii="Arial" w:hAnsi="Arial" w:cs="Arial"/>
          <w:spacing w:val="37"/>
        </w:rPr>
        <w:t xml:space="preserve"> </w:t>
      </w:r>
      <w:r>
        <w:rPr>
          <w:rFonts w:ascii="Arial" w:hAnsi="Arial" w:cs="Arial"/>
        </w:rPr>
        <w:t>ovvero,</w:t>
      </w:r>
      <w:r>
        <w:rPr>
          <w:rFonts w:ascii="Arial" w:hAnsi="Arial" w:cs="Arial"/>
          <w:spacing w:val="36"/>
        </w:rPr>
        <w:t xml:space="preserve"> </w:t>
      </w:r>
      <w:r>
        <w:rPr>
          <w:rFonts w:ascii="Arial" w:hAnsi="Arial" w:cs="Arial"/>
        </w:rPr>
        <w:t>nell’impossibilità</w:t>
      </w:r>
      <w:r>
        <w:rPr>
          <w:rFonts w:ascii="Arial" w:hAnsi="Arial" w:cs="Arial"/>
          <w:spacing w:val="36"/>
        </w:rPr>
        <w:t xml:space="preserve"> </w:t>
      </w:r>
      <w:r>
        <w:rPr>
          <w:rFonts w:ascii="Arial" w:hAnsi="Arial" w:cs="Arial"/>
        </w:rPr>
        <w:t>di</w:t>
      </w:r>
      <w:r>
        <w:rPr>
          <w:rFonts w:ascii="Arial" w:hAnsi="Arial" w:cs="Arial"/>
          <w:spacing w:val="37"/>
        </w:rPr>
        <w:t xml:space="preserve"> </w:t>
      </w:r>
      <w:r>
        <w:rPr>
          <w:rFonts w:ascii="Arial" w:hAnsi="Arial" w:cs="Arial"/>
        </w:rPr>
        <w:t>operare</w:t>
      </w:r>
      <w:r>
        <w:rPr>
          <w:rFonts w:ascii="Arial" w:hAnsi="Arial" w:cs="Arial"/>
          <w:spacing w:val="35"/>
        </w:rPr>
        <w:t xml:space="preserve"> </w:t>
      </w:r>
      <w:r>
        <w:rPr>
          <w:rFonts w:ascii="Arial" w:hAnsi="Arial" w:cs="Arial"/>
        </w:rPr>
        <w:t>come</w:t>
      </w:r>
      <w:r>
        <w:rPr>
          <w:rFonts w:ascii="Arial" w:hAnsi="Arial" w:cs="Arial"/>
          <w:spacing w:val="36"/>
        </w:rPr>
        <w:t xml:space="preserve"> </w:t>
      </w:r>
      <w:r>
        <w:rPr>
          <w:rFonts w:ascii="Arial" w:hAnsi="Arial" w:cs="Arial"/>
        </w:rPr>
        <w:t>sopra,</w:t>
      </w:r>
      <w:r>
        <w:rPr>
          <w:rFonts w:ascii="Arial" w:hAnsi="Arial" w:cs="Arial"/>
          <w:spacing w:val="37"/>
        </w:rPr>
        <w:t xml:space="preserve"> </w:t>
      </w:r>
      <w:r>
        <w:rPr>
          <w:rFonts w:ascii="Arial" w:hAnsi="Arial" w:cs="Arial"/>
        </w:rPr>
        <w:t>che</w:t>
      </w:r>
      <w:r>
        <w:rPr>
          <w:rFonts w:ascii="Arial" w:hAnsi="Arial" w:cs="Arial"/>
          <w:spacing w:val="36"/>
        </w:rPr>
        <w:t xml:space="preserve"> </w:t>
      </w:r>
      <w:r>
        <w:rPr>
          <w:rFonts w:ascii="Arial" w:hAnsi="Arial" w:cs="Arial"/>
        </w:rPr>
        <w:t>sia</w:t>
      </w:r>
      <w:r>
        <w:rPr>
          <w:rFonts w:ascii="Arial" w:hAnsi="Arial" w:cs="Arial"/>
          <w:spacing w:val="36"/>
        </w:rPr>
        <w:t xml:space="preserve"> </w:t>
      </w:r>
      <w:r>
        <w:rPr>
          <w:rFonts w:ascii="Arial" w:hAnsi="Arial" w:cs="Arial"/>
        </w:rPr>
        <w:t>affiancata,</w:t>
      </w:r>
      <w:r>
        <w:rPr>
          <w:rFonts w:ascii="Arial" w:hAnsi="Arial" w:cs="Arial"/>
          <w:spacing w:val="36"/>
        </w:rPr>
        <w:t xml:space="preserve"> </w:t>
      </w:r>
      <w:r>
        <w:rPr>
          <w:rFonts w:ascii="Arial" w:hAnsi="Arial" w:cs="Arial"/>
        </w:rPr>
        <w:t>ove</w:t>
      </w:r>
      <w:r>
        <w:rPr>
          <w:rFonts w:ascii="Arial" w:hAnsi="Arial" w:cs="Arial"/>
          <w:spacing w:val="36"/>
        </w:rPr>
        <w:t xml:space="preserve"> </w:t>
      </w:r>
      <w:r>
        <w:rPr>
          <w:rFonts w:ascii="Arial" w:hAnsi="Arial" w:cs="Arial"/>
        </w:rPr>
        <w:t>possibile,</w:t>
      </w:r>
      <w:r>
        <w:rPr>
          <w:rFonts w:ascii="Arial" w:hAnsi="Arial" w:cs="Arial"/>
          <w:spacing w:val="37"/>
        </w:rPr>
        <w:t xml:space="preserve"> </w:t>
      </w:r>
      <w:r>
        <w:rPr>
          <w:rFonts w:ascii="Arial" w:hAnsi="Arial" w:cs="Arial"/>
        </w:rPr>
        <w:t>la responsabilità principale con la responsabilità di altro responsabile (</w:t>
      </w:r>
      <w:r>
        <w:rPr>
          <w:rFonts w:ascii="Arial" w:hAnsi="Arial" w:cs="Arial"/>
          <w:b/>
          <w:bCs/>
        </w:rPr>
        <w:t>doppia</w:t>
      </w:r>
      <w:r>
        <w:rPr>
          <w:rFonts w:ascii="Arial" w:hAnsi="Arial" w:cs="Arial"/>
          <w:b/>
          <w:bCs/>
          <w:spacing w:val="-5"/>
        </w:rPr>
        <w:t xml:space="preserve"> </w:t>
      </w:r>
      <w:r>
        <w:rPr>
          <w:rFonts w:ascii="Arial" w:hAnsi="Arial" w:cs="Arial"/>
          <w:b/>
          <w:bCs/>
        </w:rPr>
        <w:t>firma</w:t>
      </w:r>
      <w:r>
        <w:rPr>
          <w:rFonts w:ascii="Arial" w:hAnsi="Arial" w:cs="Arial"/>
        </w:rPr>
        <w:t>).</w:t>
      </w:r>
    </w:p>
    <w:p w:rsidR="0018085C" w:rsidRDefault="0018085C">
      <w:pPr>
        <w:pStyle w:val="Corpotesto1"/>
        <w:spacing w:line="276" w:lineRule="auto"/>
        <w:ind w:left="426"/>
        <w:jc w:val="both"/>
        <w:rPr>
          <w:rFonts w:ascii="Arial" w:hAnsi="Arial" w:cs="Arial"/>
        </w:rPr>
      </w:pPr>
      <w:r w:rsidRPr="0018085C">
        <w:rPr>
          <w:rFonts w:ascii="Arial" w:hAnsi="Arial" w:cs="Arial"/>
        </w:rPr>
        <w:t>In esecuzione del suddetto principio si dispongono le seguenti responsabilità ripartite anche per il 202</w:t>
      </w:r>
      <w:r w:rsidR="00BA1BB7">
        <w:rPr>
          <w:rFonts w:ascii="Arial" w:hAnsi="Arial" w:cs="Arial"/>
        </w:rPr>
        <w:t>2</w:t>
      </w:r>
      <w:r w:rsidRPr="0018085C">
        <w:rPr>
          <w:rFonts w:ascii="Arial" w:hAnsi="Arial" w:cs="Arial"/>
        </w:rPr>
        <w:t>, proposte dai Responsabili di Servizio:</w:t>
      </w:r>
    </w:p>
    <w:p w:rsidR="0018085C" w:rsidRDefault="0018085C" w:rsidP="0018085C">
      <w:pPr>
        <w:pStyle w:val="Paragrafoelenco"/>
        <w:autoSpaceDE w:val="0"/>
        <w:autoSpaceDN w:val="0"/>
        <w:adjustRightInd w:val="0"/>
        <w:ind w:left="360"/>
        <w:jc w:val="both"/>
        <w:rPr>
          <w:rFonts w:ascii="Arial" w:hAnsi="Arial" w:cs="Arial"/>
          <w:b/>
        </w:rPr>
      </w:pPr>
      <w:r w:rsidRPr="0018085C">
        <w:rPr>
          <w:rFonts w:ascii="Arial" w:hAnsi="Arial" w:cs="Arial"/>
          <w:b/>
        </w:rPr>
        <w:t>1°Servizio - Servizi alle imprese e Promozione del territorio</w:t>
      </w:r>
    </w:p>
    <w:p w:rsidR="0018085C" w:rsidRPr="0018085C" w:rsidRDefault="0018085C" w:rsidP="0018085C">
      <w:pPr>
        <w:pStyle w:val="Paragrafoelenco"/>
        <w:autoSpaceDE w:val="0"/>
        <w:autoSpaceDN w:val="0"/>
        <w:adjustRightInd w:val="0"/>
        <w:ind w:left="360"/>
        <w:jc w:val="both"/>
        <w:rPr>
          <w:rFonts w:ascii="Arial" w:hAnsi="Arial" w:cs="Arial"/>
          <w:b/>
        </w:rPr>
      </w:pPr>
    </w:p>
    <w:p w:rsidR="0018085C" w:rsidRPr="0018085C" w:rsidRDefault="0018085C" w:rsidP="0018085C">
      <w:pPr>
        <w:autoSpaceDE w:val="0"/>
        <w:autoSpaceDN w:val="0"/>
        <w:adjustRightInd w:val="0"/>
        <w:ind w:left="360"/>
        <w:jc w:val="both"/>
        <w:rPr>
          <w:rFonts w:ascii="Arial" w:hAnsi="Arial" w:cs="Arial"/>
        </w:rPr>
      </w:pPr>
      <w:r w:rsidRPr="0018085C">
        <w:rPr>
          <w:rFonts w:ascii="Arial" w:hAnsi="Arial" w:cs="Arial"/>
        </w:rPr>
        <w:t>Tra i procedimenti a più alto rischio di corruzione vi sono i seguenti, per i quali, già a partire dal 01/01/2016, vengono previsti due r</w:t>
      </w:r>
      <w:r w:rsidR="00A34A93">
        <w:rPr>
          <w:rFonts w:ascii="Arial" w:hAnsi="Arial" w:cs="Arial"/>
        </w:rPr>
        <w:t>esponsabili di istruttoria, che</w:t>
      </w:r>
      <w:r w:rsidRPr="0018085C">
        <w:rPr>
          <w:rFonts w:ascii="Arial" w:hAnsi="Arial" w:cs="Arial"/>
        </w:rPr>
        <w:t xml:space="preserve"> porteranno pertanto la firma di entrambi gli istruttori:</w:t>
      </w:r>
    </w:p>
    <w:p w:rsidR="0018085C" w:rsidRPr="0018085C" w:rsidRDefault="0018085C" w:rsidP="0018085C">
      <w:pPr>
        <w:autoSpaceDE w:val="0"/>
        <w:autoSpaceDN w:val="0"/>
        <w:adjustRightInd w:val="0"/>
        <w:ind w:left="360"/>
        <w:jc w:val="both"/>
        <w:rPr>
          <w:rFonts w:ascii="Arial" w:hAnsi="Arial" w:cs="Arial"/>
        </w:rPr>
      </w:pPr>
      <w:r w:rsidRPr="0018085C">
        <w:rPr>
          <w:rFonts w:ascii="Arial" w:hAnsi="Arial" w:cs="Arial"/>
        </w:rPr>
        <w:t>SCIA per l’esercizio al commercio di medie e grandi strutture di vendita;</w:t>
      </w:r>
    </w:p>
    <w:p w:rsidR="0018085C" w:rsidRPr="0018085C" w:rsidRDefault="0018085C" w:rsidP="0018085C">
      <w:pPr>
        <w:autoSpaceDE w:val="0"/>
        <w:autoSpaceDN w:val="0"/>
        <w:adjustRightInd w:val="0"/>
        <w:ind w:left="360"/>
        <w:jc w:val="both"/>
        <w:rPr>
          <w:rFonts w:ascii="Arial" w:hAnsi="Arial" w:cs="Arial"/>
        </w:rPr>
      </w:pPr>
      <w:r w:rsidRPr="0018085C">
        <w:rPr>
          <w:rFonts w:ascii="Arial" w:hAnsi="Arial" w:cs="Arial"/>
        </w:rPr>
        <w:t>SCIA per l’apertura di pubblico esercizio – la firma sarà apposta sull’esito del controllo..</w:t>
      </w:r>
    </w:p>
    <w:p w:rsidR="0018085C" w:rsidRPr="0018085C" w:rsidRDefault="0018085C" w:rsidP="0018085C">
      <w:pPr>
        <w:autoSpaceDE w:val="0"/>
        <w:autoSpaceDN w:val="0"/>
        <w:adjustRightInd w:val="0"/>
        <w:ind w:left="360"/>
        <w:jc w:val="both"/>
        <w:rPr>
          <w:rFonts w:ascii="Arial" w:hAnsi="Arial" w:cs="Arial"/>
        </w:rPr>
      </w:pPr>
      <w:r w:rsidRPr="0018085C">
        <w:rPr>
          <w:rFonts w:ascii="Arial" w:hAnsi="Arial" w:cs="Arial"/>
        </w:rPr>
        <w:t>Inoltre, il Responsabile ha deciso di “ruotare” l’istruttoria dei seguenti procedimenti:</w:t>
      </w:r>
    </w:p>
    <w:p w:rsidR="0018085C" w:rsidRPr="0018085C" w:rsidRDefault="0018085C" w:rsidP="0018085C">
      <w:pPr>
        <w:autoSpaceDE w:val="0"/>
        <w:autoSpaceDN w:val="0"/>
        <w:adjustRightInd w:val="0"/>
        <w:ind w:left="360"/>
        <w:jc w:val="both"/>
        <w:rPr>
          <w:rFonts w:ascii="Arial" w:hAnsi="Arial" w:cs="Arial"/>
        </w:rPr>
      </w:pPr>
      <w:r w:rsidRPr="0018085C">
        <w:rPr>
          <w:rFonts w:ascii="Arial" w:hAnsi="Arial" w:cs="Arial"/>
        </w:rPr>
        <w:t>Determinazioni</w:t>
      </w:r>
    </w:p>
    <w:p w:rsidR="0018085C" w:rsidRPr="0018085C" w:rsidRDefault="0018085C" w:rsidP="0018085C">
      <w:pPr>
        <w:autoSpaceDE w:val="0"/>
        <w:autoSpaceDN w:val="0"/>
        <w:adjustRightInd w:val="0"/>
        <w:ind w:left="360"/>
        <w:jc w:val="both"/>
        <w:rPr>
          <w:rFonts w:ascii="Arial" w:hAnsi="Arial" w:cs="Arial"/>
        </w:rPr>
      </w:pPr>
      <w:r w:rsidRPr="0018085C">
        <w:rPr>
          <w:rFonts w:ascii="Arial" w:hAnsi="Arial" w:cs="Arial"/>
        </w:rPr>
        <w:t>Accesso ad atti di tutto il servizio</w:t>
      </w:r>
    </w:p>
    <w:p w:rsidR="0018085C" w:rsidRPr="0018085C" w:rsidRDefault="0018085C" w:rsidP="0018085C">
      <w:pPr>
        <w:autoSpaceDE w:val="0"/>
        <w:autoSpaceDN w:val="0"/>
        <w:adjustRightInd w:val="0"/>
        <w:ind w:left="360"/>
        <w:jc w:val="both"/>
        <w:rPr>
          <w:rFonts w:ascii="Arial" w:hAnsi="Arial" w:cs="Arial"/>
        </w:rPr>
      </w:pPr>
      <w:r w:rsidRPr="0018085C">
        <w:rPr>
          <w:rFonts w:ascii="Arial" w:hAnsi="Arial" w:cs="Arial"/>
        </w:rPr>
        <w:t>La rotazione potrà essere implementata in seguito a futuri processi di riorganizzazione dell’ente.</w:t>
      </w:r>
    </w:p>
    <w:p w:rsidR="0018085C" w:rsidRPr="0018085C" w:rsidRDefault="0018085C" w:rsidP="0018085C">
      <w:pPr>
        <w:autoSpaceDE w:val="0"/>
        <w:autoSpaceDN w:val="0"/>
        <w:adjustRightInd w:val="0"/>
        <w:ind w:left="360"/>
        <w:jc w:val="both"/>
        <w:rPr>
          <w:rFonts w:ascii="Arial" w:hAnsi="Arial" w:cs="Arial"/>
        </w:rPr>
      </w:pPr>
      <w:r w:rsidRPr="0018085C">
        <w:rPr>
          <w:rFonts w:ascii="Arial" w:hAnsi="Arial" w:cs="Arial"/>
        </w:rPr>
        <w:t xml:space="preserve">Le istruttorie di tutte le determinazioni e delle deliberazioni del Servizio vengono curate da due istruttori (di norma uno specializzato sulle materie economico-finanziarie e uno </w:t>
      </w:r>
      <w:r w:rsidRPr="0018085C">
        <w:rPr>
          <w:rFonts w:ascii="Arial" w:hAnsi="Arial" w:cs="Arial"/>
        </w:rPr>
        <w:lastRenderedPageBreak/>
        <w:t>specializzato sulle procedure informatiche me.pa) che varieranno a seconda della natura dell’atto (impegno di spesa, liquidazione) e dell’ufficio di competenza.</w:t>
      </w:r>
    </w:p>
    <w:p w:rsidR="0018085C" w:rsidRPr="0018085C" w:rsidRDefault="0018085C" w:rsidP="0018085C">
      <w:pPr>
        <w:autoSpaceDE w:val="0"/>
        <w:autoSpaceDN w:val="0"/>
        <w:adjustRightInd w:val="0"/>
        <w:ind w:left="360"/>
        <w:jc w:val="both"/>
        <w:rPr>
          <w:rFonts w:ascii="Arial" w:hAnsi="Arial" w:cs="Arial"/>
        </w:rPr>
      </w:pPr>
    </w:p>
    <w:p w:rsidR="0018085C" w:rsidRPr="0018085C" w:rsidRDefault="0018085C" w:rsidP="0018085C">
      <w:pPr>
        <w:pStyle w:val="Paragrafoelenco"/>
        <w:autoSpaceDE w:val="0"/>
        <w:autoSpaceDN w:val="0"/>
        <w:adjustRightInd w:val="0"/>
        <w:ind w:left="360"/>
        <w:jc w:val="both"/>
        <w:rPr>
          <w:rFonts w:ascii="Arial" w:hAnsi="Arial" w:cs="Arial"/>
          <w:b/>
        </w:rPr>
      </w:pPr>
      <w:r w:rsidRPr="0018085C">
        <w:rPr>
          <w:rFonts w:ascii="Arial" w:hAnsi="Arial" w:cs="Arial"/>
          <w:b/>
        </w:rPr>
        <w:t>2°Servizio - ‘Programmazione finanziaria e controllo Servizi amministrativi’</w:t>
      </w:r>
    </w:p>
    <w:p w:rsidR="0018085C" w:rsidRDefault="0018085C" w:rsidP="0018085C">
      <w:pPr>
        <w:autoSpaceDE w:val="0"/>
        <w:autoSpaceDN w:val="0"/>
        <w:adjustRightInd w:val="0"/>
        <w:ind w:left="360"/>
        <w:jc w:val="both"/>
        <w:rPr>
          <w:rFonts w:ascii="Arial" w:hAnsi="Arial" w:cs="Arial"/>
        </w:rPr>
      </w:pPr>
    </w:p>
    <w:p w:rsidR="0018085C" w:rsidRPr="0018085C" w:rsidRDefault="0018085C" w:rsidP="0018085C">
      <w:pPr>
        <w:autoSpaceDE w:val="0"/>
        <w:autoSpaceDN w:val="0"/>
        <w:adjustRightInd w:val="0"/>
        <w:ind w:left="360"/>
        <w:jc w:val="both"/>
        <w:rPr>
          <w:rFonts w:ascii="Arial" w:hAnsi="Arial" w:cs="Arial"/>
        </w:rPr>
      </w:pPr>
      <w:r w:rsidRPr="0018085C">
        <w:rPr>
          <w:rFonts w:ascii="Arial" w:hAnsi="Arial" w:cs="Arial"/>
        </w:rPr>
        <w:t xml:space="preserve">Per l’estrema esiguità numerica e limitato valore economico dei procedimenti (per quelli afferenti alle schede 3-4-5-7) nonché per l’esiguità numerica del personale assegnato al servizio, il Responsabile ritiene non necessario individuare fattispecie di responsabilità ripartita per gli stessi, ritenendo adeguatamente sufficiente la loro ripartizione fra i dipendenti del servizio che operano già dal 2016 come responsabili dei singoli procedimenti e delle relative istruttorie. </w:t>
      </w:r>
    </w:p>
    <w:p w:rsidR="0018085C" w:rsidRPr="0018085C" w:rsidRDefault="0018085C" w:rsidP="0018085C">
      <w:pPr>
        <w:autoSpaceDE w:val="0"/>
        <w:autoSpaceDN w:val="0"/>
        <w:adjustRightInd w:val="0"/>
        <w:ind w:left="708"/>
        <w:jc w:val="both"/>
        <w:rPr>
          <w:rFonts w:ascii="Arial" w:hAnsi="Arial" w:cs="Arial"/>
        </w:rPr>
      </w:pPr>
    </w:p>
    <w:p w:rsidR="0018085C" w:rsidRPr="0018085C" w:rsidRDefault="0018085C" w:rsidP="0018085C">
      <w:pPr>
        <w:autoSpaceDE w:val="0"/>
        <w:autoSpaceDN w:val="0"/>
        <w:adjustRightInd w:val="0"/>
        <w:ind w:left="708"/>
        <w:jc w:val="both"/>
        <w:rPr>
          <w:rFonts w:ascii="Arial" w:hAnsi="Arial" w:cs="Arial"/>
        </w:rPr>
      </w:pPr>
    </w:p>
    <w:p w:rsidR="0018085C" w:rsidRPr="0018085C" w:rsidRDefault="0018085C" w:rsidP="0018085C">
      <w:pPr>
        <w:pStyle w:val="Paragrafoelenco"/>
        <w:autoSpaceDE w:val="0"/>
        <w:autoSpaceDN w:val="0"/>
        <w:adjustRightInd w:val="0"/>
        <w:ind w:left="360"/>
        <w:jc w:val="both"/>
        <w:rPr>
          <w:rFonts w:ascii="Arial" w:hAnsi="Arial" w:cs="Arial"/>
          <w:b/>
        </w:rPr>
      </w:pPr>
      <w:r w:rsidRPr="0018085C">
        <w:rPr>
          <w:rFonts w:ascii="Arial" w:hAnsi="Arial" w:cs="Arial"/>
          <w:b/>
        </w:rPr>
        <w:t>3°Servizio - Uso e assetto del territorio</w:t>
      </w:r>
    </w:p>
    <w:p w:rsidR="0018085C" w:rsidRDefault="0018085C" w:rsidP="0018085C">
      <w:pPr>
        <w:autoSpaceDE w:val="0"/>
        <w:autoSpaceDN w:val="0"/>
        <w:adjustRightInd w:val="0"/>
        <w:ind w:left="360"/>
        <w:jc w:val="both"/>
        <w:rPr>
          <w:rFonts w:ascii="Arial" w:hAnsi="Arial" w:cs="Arial"/>
        </w:rPr>
      </w:pPr>
    </w:p>
    <w:p w:rsidR="0018085C" w:rsidRPr="0018085C" w:rsidRDefault="0018085C" w:rsidP="0018085C">
      <w:pPr>
        <w:autoSpaceDE w:val="0"/>
        <w:autoSpaceDN w:val="0"/>
        <w:adjustRightInd w:val="0"/>
        <w:ind w:left="360"/>
        <w:jc w:val="both"/>
        <w:rPr>
          <w:rFonts w:ascii="Arial" w:hAnsi="Arial" w:cs="Arial"/>
        </w:rPr>
      </w:pPr>
      <w:r w:rsidRPr="0018085C">
        <w:rPr>
          <w:rFonts w:ascii="Arial" w:hAnsi="Arial" w:cs="Arial"/>
        </w:rPr>
        <w:t>Proseguimento nella “rotazione” interna concernente l’istruttoria dei seguenti procedimenti già attuata dallo scorso anno:</w:t>
      </w:r>
    </w:p>
    <w:p w:rsidR="0018085C" w:rsidRPr="0018085C" w:rsidRDefault="0018085C" w:rsidP="0018085C">
      <w:pPr>
        <w:autoSpaceDE w:val="0"/>
        <w:autoSpaceDN w:val="0"/>
        <w:adjustRightInd w:val="0"/>
        <w:ind w:left="360"/>
        <w:jc w:val="both"/>
        <w:rPr>
          <w:rFonts w:ascii="Arial" w:hAnsi="Arial" w:cs="Arial"/>
        </w:rPr>
      </w:pPr>
      <w:r w:rsidRPr="0018085C">
        <w:rPr>
          <w:rFonts w:ascii="Arial" w:hAnsi="Arial" w:cs="Arial"/>
        </w:rPr>
        <w:t xml:space="preserve">certificati di destinazione urbanistica – CDU; </w:t>
      </w:r>
    </w:p>
    <w:p w:rsidR="0018085C" w:rsidRPr="0018085C" w:rsidRDefault="0018085C" w:rsidP="0018085C">
      <w:pPr>
        <w:autoSpaceDE w:val="0"/>
        <w:autoSpaceDN w:val="0"/>
        <w:adjustRightInd w:val="0"/>
        <w:ind w:left="360"/>
        <w:jc w:val="both"/>
        <w:rPr>
          <w:rFonts w:ascii="Arial" w:hAnsi="Arial" w:cs="Arial"/>
        </w:rPr>
      </w:pPr>
      <w:r w:rsidRPr="0018085C">
        <w:rPr>
          <w:rFonts w:ascii="Arial" w:hAnsi="Arial" w:cs="Arial"/>
        </w:rPr>
        <w:t xml:space="preserve">accessi atti di tutto il servizio; </w:t>
      </w:r>
    </w:p>
    <w:p w:rsidR="0018085C" w:rsidRPr="0018085C" w:rsidRDefault="0018085C" w:rsidP="0018085C">
      <w:pPr>
        <w:autoSpaceDE w:val="0"/>
        <w:autoSpaceDN w:val="0"/>
        <w:adjustRightInd w:val="0"/>
        <w:ind w:left="360"/>
        <w:jc w:val="both"/>
        <w:rPr>
          <w:rFonts w:ascii="Arial" w:hAnsi="Arial" w:cs="Arial"/>
        </w:rPr>
      </w:pPr>
      <w:r w:rsidRPr="0018085C">
        <w:rPr>
          <w:rFonts w:ascii="Arial" w:hAnsi="Arial" w:cs="Arial"/>
        </w:rPr>
        <w:t>denunce di deposito dei progetti esecutive riguardanti le strutture;</w:t>
      </w:r>
    </w:p>
    <w:p w:rsidR="0018085C" w:rsidRPr="0018085C" w:rsidRDefault="0018085C" w:rsidP="0018085C">
      <w:pPr>
        <w:autoSpaceDE w:val="0"/>
        <w:autoSpaceDN w:val="0"/>
        <w:adjustRightInd w:val="0"/>
        <w:ind w:left="360"/>
        <w:jc w:val="both"/>
        <w:rPr>
          <w:rFonts w:ascii="Arial" w:hAnsi="Arial" w:cs="Arial"/>
        </w:rPr>
      </w:pPr>
      <w:r w:rsidRPr="0018085C">
        <w:rPr>
          <w:rFonts w:ascii="Arial" w:hAnsi="Arial" w:cs="Arial"/>
        </w:rPr>
        <w:t>l’istruttoria di tutte le determinazioni e deliberazioni del Servizio Uso e Assetto del Territorio, avrà la “doppia firma” in quanto sarà curata da due istruttori (di norma uno amministrativo e uno tecnico, ma in alcuni casi anche due tecnici) che potranno variare a seconda della natura dell’atto (impegno di spesa, liquidazione), dell’ufficio di competenza (ambiente, edilizia privata, manutenzione, lavori pubblici, urbanistica) e della complessità del provvedimento da adottare;</w:t>
      </w:r>
    </w:p>
    <w:p w:rsidR="0018085C" w:rsidRPr="0018085C" w:rsidRDefault="0018085C" w:rsidP="0018085C">
      <w:pPr>
        <w:autoSpaceDE w:val="0"/>
        <w:autoSpaceDN w:val="0"/>
        <w:adjustRightInd w:val="0"/>
        <w:ind w:left="360"/>
        <w:jc w:val="both"/>
        <w:rPr>
          <w:rFonts w:ascii="Arial" w:hAnsi="Arial" w:cs="Arial"/>
        </w:rPr>
      </w:pPr>
      <w:r w:rsidRPr="0018085C">
        <w:rPr>
          <w:rFonts w:ascii="Arial" w:hAnsi="Arial" w:cs="Arial"/>
        </w:rPr>
        <w:t>nei procedimenti complessi, in particolare in ambito urbanistico, e nei provvedimenti inerenti l’attività contrattuale residua (accordi art.11 L. 241/1990, accordi di pianificazione, convenzioni urbanistiche, transazioni) si attueranno, di norma, le seguenti modalità di istruttoria:</w:t>
      </w:r>
    </w:p>
    <w:p w:rsidR="0018085C" w:rsidRPr="0018085C" w:rsidRDefault="0018085C" w:rsidP="0018085C">
      <w:pPr>
        <w:autoSpaceDE w:val="0"/>
        <w:autoSpaceDN w:val="0"/>
        <w:adjustRightInd w:val="0"/>
        <w:ind w:left="360"/>
        <w:jc w:val="both"/>
        <w:rPr>
          <w:rFonts w:ascii="Arial" w:hAnsi="Arial" w:cs="Arial"/>
        </w:rPr>
      </w:pPr>
      <w:r w:rsidRPr="0018085C">
        <w:rPr>
          <w:rFonts w:ascii="Arial" w:hAnsi="Arial" w:cs="Arial"/>
        </w:rPr>
        <w:t>“doppia firma”: istruttoria congiunta di un unico procedimento ad opera di due istruttori distinti;</w:t>
      </w:r>
    </w:p>
    <w:p w:rsidR="0018085C" w:rsidRPr="0018085C" w:rsidRDefault="0018085C" w:rsidP="0018085C">
      <w:pPr>
        <w:autoSpaceDE w:val="0"/>
        <w:autoSpaceDN w:val="0"/>
        <w:adjustRightInd w:val="0"/>
        <w:ind w:left="360"/>
        <w:jc w:val="both"/>
        <w:rPr>
          <w:rFonts w:ascii="Arial" w:hAnsi="Arial" w:cs="Arial"/>
        </w:rPr>
      </w:pPr>
      <w:r w:rsidRPr="0018085C">
        <w:rPr>
          <w:rFonts w:ascii="Arial" w:hAnsi="Arial" w:cs="Arial"/>
        </w:rPr>
        <w:t>suddivisione del procedimento: due istruttori si occuperanno di due fasi distinte dello stesso procedimento.</w:t>
      </w:r>
    </w:p>
    <w:p w:rsidR="0018085C" w:rsidRPr="0018085C" w:rsidRDefault="0018085C" w:rsidP="0018085C">
      <w:pPr>
        <w:autoSpaceDE w:val="0"/>
        <w:autoSpaceDN w:val="0"/>
        <w:adjustRightInd w:val="0"/>
        <w:ind w:left="360"/>
        <w:jc w:val="both"/>
        <w:rPr>
          <w:rFonts w:ascii="Arial" w:hAnsi="Arial" w:cs="Arial"/>
        </w:rPr>
      </w:pPr>
    </w:p>
    <w:p w:rsidR="0018085C" w:rsidRPr="0018085C" w:rsidRDefault="0018085C" w:rsidP="0018085C">
      <w:pPr>
        <w:pStyle w:val="Paragrafoelenco"/>
        <w:autoSpaceDE w:val="0"/>
        <w:autoSpaceDN w:val="0"/>
        <w:adjustRightInd w:val="0"/>
        <w:ind w:left="360"/>
        <w:jc w:val="both"/>
        <w:rPr>
          <w:rFonts w:ascii="Arial" w:hAnsi="Arial" w:cs="Arial"/>
          <w:b/>
        </w:rPr>
      </w:pPr>
      <w:r w:rsidRPr="0018085C">
        <w:rPr>
          <w:rFonts w:ascii="Arial" w:hAnsi="Arial" w:cs="Arial"/>
          <w:b/>
        </w:rPr>
        <w:t>4°Servizio - Servizi al Cittadino</w:t>
      </w:r>
    </w:p>
    <w:p w:rsidR="0018085C" w:rsidRDefault="0018085C" w:rsidP="0018085C">
      <w:pPr>
        <w:autoSpaceDE w:val="0"/>
        <w:autoSpaceDN w:val="0"/>
        <w:adjustRightInd w:val="0"/>
        <w:ind w:left="360"/>
        <w:jc w:val="both"/>
        <w:rPr>
          <w:rFonts w:ascii="Arial" w:hAnsi="Arial" w:cs="Arial"/>
        </w:rPr>
      </w:pPr>
    </w:p>
    <w:p w:rsidR="0018085C" w:rsidRPr="0018085C" w:rsidRDefault="0018085C" w:rsidP="0018085C">
      <w:pPr>
        <w:autoSpaceDE w:val="0"/>
        <w:autoSpaceDN w:val="0"/>
        <w:adjustRightInd w:val="0"/>
        <w:ind w:left="360"/>
        <w:jc w:val="both"/>
        <w:rPr>
          <w:rFonts w:ascii="Arial" w:hAnsi="Arial" w:cs="Arial"/>
        </w:rPr>
      </w:pPr>
      <w:r w:rsidRPr="0018085C">
        <w:rPr>
          <w:rFonts w:ascii="Arial" w:hAnsi="Arial" w:cs="Arial"/>
        </w:rPr>
        <w:t>Nel servizio “Servizi Al Cittadino” tutti i funzionari sono in grado di soddisfare le esigenze dell’utenza. I procedimenti dell’Urp vengono presi in carico, elaborati e conclusi da un qualsiasi funzionario, in quanto tutti hanno acquisito le stesse competenze sulle materie proprie del Servizio. Anche per quanto riguarda i procedimenti di stato civile la situazione è pressoché uguale, in quanto almeno 2 operatori, oltre al Responsabile, sono in grado di dare risposta all’utenza.</w:t>
      </w:r>
    </w:p>
    <w:p w:rsidR="0018085C" w:rsidRPr="0018085C" w:rsidRDefault="0018085C" w:rsidP="0018085C">
      <w:pPr>
        <w:autoSpaceDE w:val="0"/>
        <w:autoSpaceDN w:val="0"/>
        <w:adjustRightInd w:val="0"/>
        <w:ind w:left="360"/>
        <w:jc w:val="both"/>
        <w:rPr>
          <w:rFonts w:ascii="Arial" w:hAnsi="Arial" w:cs="Arial"/>
        </w:rPr>
      </w:pPr>
      <w:r w:rsidRPr="0018085C">
        <w:rPr>
          <w:rFonts w:ascii="Arial" w:hAnsi="Arial" w:cs="Arial"/>
        </w:rPr>
        <w:t>A maggior garanzia della trasparenza dei procedimenti e della lotta alla corruzione sono stati elaborati files, per ogni procedimento del servizio, che non si conclude direttamente allo sportello, nei quali sono inseriti i procedimenti in ordine di protocollo d’arrivo e gli stessi vengono conclusi dal funzionario che in quel momento si occupa del back office.</w:t>
      </w:r>
    </w:p>
    <w:p w:rsidR="0018085C" w:rsidRPr="0018085C" w:rsidRDefault="0018085C" w:rsidP="0018085C">
      <w:pPr>
        <w:autoSpaceDE w:val="0"/>
        <w:autoSpaceDN w:val="0"/>
        <w:adjustRightInd w:val="0"/>
        <w:ind w:left="360"/>
        <w:jc w:val="both"/>
        <w:rPr>
          <w:rFonts w:ascii="Arial" w:hAnsi="Arial" w:cs="Arial"/>
        </w:rPr>
      </w:pPr>
    </w:p>
    <w:p w:rsidR="007A694C" w:rsidRDefault="00D1272B">
      <w:pPr>
        <w:pStyle w:val="Paragrafoelenco"/>
        <w:numPr>
          <w:ilvl w:val="1"/>
          <w:numId w:val="8"/>
        </w:numPr>
        <w:tabs>
          <w:tab w:val="left" w:pos="1074"/>
        </w:tabs>
        <w:spacing w:line="276" w:lineRule="auto"/>
        <w:ind w:left="426" w:hanging="426"/>
        <w:jc w:val="both"/>
        <w:rPr>
          <w:rFonts w:ascii="Arial" w:hAnsi="Arial" w:cs="Arial"/>
        </w:rPr>
      </w:pPr>
      <w:r>
        <w:rPr>
          <w:rFonts w:ascii="Arial" w:hAnsi="Arial" w:cs="Arial"/>
          <w:i/>
          <w:iCs/>
        </w:rPr>
        <w:t>Meccanismi di attuazione delle decisioni</w:t>
      </w:r>
      <w:r>
        <w:rPr>
          <w:rFonts w:ascii="Arial" w:hAnsi="Arial" w:cs="Arial"/>
          <w:i/>
          <w:iCs/>
          <w:spacing w:val="-3"/>
        </w:rPr>
        <w:t xml:space="preserve"> </w:t>
      </w:r>
      <w:r>
        <w:rPr>
          <w:rFonts w:ascii="Arial" w:hAnsi="Arial" w:cs="Arial"/>
          <w:i/>
          <w:iCs/>
        </w:rPr>
        <w:t>(tracciabilità)</w:t>
      </w:r>
      <w:r>
        <w:rPr>
          <w:rFonts w:ascii="Arial" w:hAnsi="Arial" w:cs="Arial"/>
        </w:rPr>
        <w:t>.</w:t>
      </w:r>
    </w:p>
    <w:p w:rsidR="007A694C" w:rsidRDefault="00D1272B">
      <w:pPr>
        <w:pStyle w:val="Corpotesto1"/>
        <w:spacing w:line="276" w:lineRule="auto"/>
        <w:ind w:left="0"/>
        <w:jc w:val="both"/>
        <w:rPr>
          <w:rFonts w:ascii="Arial" w:hAnsi="Arial" w:cs="Arial"/>
        </w:rPr>
      </w:pPr>
      <w:r>
        <w:rPr>
          <w:rFonts w:ascii="Arial" w:hAnsi="Arial" w:cs="Arial"/>
        </w:rPr>
        <w:t xml:space="preserve">La </w:t>
      </w:r>
      <w:r>
        <w:rPr>
          <w:rFonts w:ascii="Arial" w:hAnsi="Arial" w:cs="Arial"/>
          <w:b/>
          <w:bCs/>
        </w:rPr>
        <w:t>pubblicazione delle informazioni relative ai procedimenti amministrativi</w:t>
      </w:r>
      <w:r>
        <w:rPr>
          <w:rFonts w:ascii="Arial" w:hAnsi="Arial" w:cs="Arial"/>
        </w:rPr>
        <w:t>, sul sito</w:t>
      </w:r>
      <w:r>
        <w:rPr>
          <w:rFonts w:ascii="Arial" w:hAnsi="Arial" w:cs="Arial"/>
          <w:spacing w:val="52"/>
        </w:rPr>
        <w:t xml:space="preserve"> </w:t>
      </w:r>
      <w:r>
        <w:rPr>
          <w:rFonts w:ascii="Arial" w:hAnsi="Arial" w:cs="Arial"/>
        </w:rPr>
        <w:lastRenderedPageBreak/>
        <w:t>internet dell’Ente, costituisce</w:t>
      </w:r>
      <w:r w:rsidR="00BA1BB7">
        <w:rPr>
          <w:rFonts w:ascii="Arial" w:hAnsi="Arial" w:cs="Arial"/>
        </w:rPr>
        <w:t xml:space="preserve"> il metodo fondamentale per il </w:t>
      </w:r>
      <w:r>
        <w:rPr>
          <w:rFonts w:ascii="Arial" w:hAnsi="Arial" w:cs="Arial"/>
        </w:rPr>
        <w:t>controllo, da parte del cittadino</w:t>
      </w:r>
      <w:r>
        <w:rPr>
          <w:rFonts w:ascii="Arial" w:hAnsi="Arial" w:cs="Arial"/>
          <w:spacing w:val="9"/>
        </w:rPr>
        <w:t xml:space="preserve"> </w:t>
      </w:r>
      <w:r>
        <w:rPr>
          <w:rFonts w:ascii="Arial" w:hAnsi="Arial" w:cs="Arial"/>
          <w:spacing w:val="-2"/>
        </w:rPr>
        <w:t>e/o</w:t>
      </w:r>
      <w:r>
        <w:rPr>
          <w:rFonts w:ascii="Arial" w:hAnsi="Arial" w:cs="Arial"/>
        </w:rPr>
        <w:t xml:space="preserve"> utente,</w:t>
      </w:r>
      <w:r>
        <w:rPr>
          <w:rFonts w:ascii="Arial" w:hAnsi="Arial" w:cs="Arial"/>
          <w:spacing w:val="37"/>
        </w:rPr>
        <w:t xml:space="preserve"> </w:t>
      </w:r>
      <w:r>
        <w:rPr>
          <w:rFonts w:ascii="Arial" w:hAnsi="Arial" w:cs="Arial"/>
        </w:rPr>
        <w:t>delle</w:t>
      </w:r>
      <w:r>
        <w:rPr>
          <w:rFonts w:ascii="Arial" w:hAnsi="Arial" w:cs="Arial"/>
          <w:spacing w:val="36"/>
        </w:rPr>
        <w:t xml:space="preserve"> </w:t>
      </w:r>
      <w:r>
        <w:rPr>
          <w:rFonts w:ascii="Arial" w:hAnsi="Arial" w:cs="Arial"/>
        </w:rPr>
        <w:t>decisioni</w:t>
      </w:r>
      <w:r>
        <w:rPr>
          <w:rFonts w:ascii="Arial" w:hAnsi="Arial" w:cs="Arial"/>
          <w:spacing w:val="35"/>
        </w:rPr>
        <w:t xml:space="preserve"> </w:t>
      </w:r>
      <w:r>
        <w:rPr>
          <w:rFonts w:ascii="Arial" w:hAnsi="Arial" w:cs="Arial"/>
        </w:rPr>
        <w:t>nelle</w:t>
      </w:r>
      <w:r>
        <w:rPr>
          <w:rFonts w:ascii="Arial" w:hAnsi="Arial" w:cs="Arial"/>
          <w:spacing w:val="36"/>
        </w:rPr>
        <w:t xml:space="preserve"> </w:t>
      </w:r>
      <w:r>
        <w:rPr>
          <w:rFonts w:ascii="Arial" w:hAnsi="Arial" w:cs="Arial"/>
        </w:rPr>
        <w:t>materie</w:t>
      </w:r>
      <w:r>
        <w:rPr>
          <w:rFonts w:ascii="Arial" w:hAnsi="Arial" w:cs="Arial"/>
          <w:spacing w:val="39"/>
        </w:rPr>
        <w:t xml:space="preserve"> </w:t>
      </w:r>
      <w:r>
        <w:rPr>
          <w:rFonts w:ascii="Arial" w:hAnsi="Arial" w:cs="Arial"/>
        </w:rPr>
        <w:t>a</w:t>
      </w:r>
      <w:r>
        <w:rPr>
          <w:rFonts w:ascii="Arial" w:hAnsi="Arial" w:cs="Arial"/>
          <w:spacing w:val="36"/>
        </w:rPr>
        <w:t xml:space="preserve"> </w:t>
      </w:r>
      <w:r>
        <w:rPr>
          <w:rFonts w:ascii="Arial" w:hAnsi="Arial" w:cs="Arial"/>
        </w:rPr>
        <w:t>rischio</w:t>
      </w:r>
      <w:r>
        <w:rPr>
          <w:rFonts w:ascii="Arial" w:hAnsi="Arial" w:cs="Arial"/>
          <w:spacing w:val="38"/>
        </w:rPr>
        <w:t xml:space="preserve"> </w:t>
      </w:r>
      <w:r>
        <w:rPr>
          <w:rFonts w:ascii="Arial" w:hAnsi="Arial" w:cs="Arial"/>
        </w:rPr>
        <w:t>di</w:t>
      </w:r>
      <w:r>
        <w:rPr>
          <w:rFonts w:ascii="Arial" w:hAnsi="Arial" w:cs="Arial"/>
          <w:spacing w:val="35"/>
        </w:rPr>
        <w:t xml:space="preserve"> </w:t>
      </w:r>
      <w:r>
        <w:rPr>
          <w:rFonts w:ascii="Arial" w:hAnsi="Arial" w:cs="Arial"/>
        </w:rPr>
        <w:t>corruzione</w:t>
      </w:r>
      <w:r>
        <w:rPr>
          <w:rFonts w:ascii="Arial" w:hAnsi="Arial" w:cs="Arial"/>
          <w:spacing w:val="39"/>
        </w:rPr>
        <w:t xml:space="preserve"> </w:t>
      </w:r>
      <w:r>
        <w:rPr>
          <w:rFonts w:ascii="Arial" w:hAnsi="Arial" w:cs="Arial"/>
        </w:rPr>
        <w:t>disciplinate</w:t>
      </w:r>
      <w:r>
        <w:rPr>
          <w:rFonts w:ascii="Arial" w:hAnsi="Arial" w:cs="Arial"/>
          <w:spacing w:val="36"/>
        </w:rPr>
        <w:t xml:space="preserve"> </w:t>
      </w:r>
      <w:r>
        <w:rPr>
          <w:rFonts w:ascii="Arial" w:hAnsi="Arial" w:cs="Arial"/>
        </w:rPr>
        <w:t>dal</w:t>
      </w:r>
      <w:r>
        <w:rPr>
          <w:rFonts w:ascii="Arial" w:hAnsi="Arial" w:cs="Arial"/>
          <w:spacing w:val="-2"/>
        </w:rPr>
        <w:t xml:space="preserve"> </w:t>
      </w:r>
      <w:r>
        <w:rPr>
          <w:rFonts w:ascii="Arial" w:hAnsi="Arial" w:cs="Arial"/>
        </w:rPr>
        <w:t>presente</w:t>
      </w:r>
      <w:r>
        <w:rPr>
          <w:rFonts w:ascii="Arial" w:hAnsi="Arial" w:cs="Arial"/>
          <w:spacing w:val="-3"/>
        </w:rPr>
        <w:t xml:space="preserve"> </w:t>
      </w:r>
      <w:r>
        <w:rPr>
          <w:rFonts w:ascii="Arial" w:hAnsi="Arial" w:cs="Arial"/>
        </w:rPr>
        <w:t>piano.</w:t>
      </w:r>
    </w:p>
    <w:p w:rsidR="007A694C" w:rsidRDefault="00D1272B">
      <w:pPr>
        <w:pStyle w:val="Paragrafoelenco"/>
        <w:numPr>
          <w:ilvl w:val="0"/>
          <w:numId w:val="6"/>
        </w:numPr>
        <w:tabs>
          <w:tab w:val="left" w:pos="714"/>
        </w:tabs>
        <w:spacing w:line="276" w:lineRule="auto"/>
        <w:ind w:left="426" w:hanging="426"/>
        <w:jc w:val="both"/>
        <w:rPr>
          <w:rFonts w:ascii="Arial" w:hAnsi="Arial" w:cs="Arial"/>
        </w:rPr>
      </w:pPr>
      <w:r>
        <w:rPr>
          <w:rFonts w:ascii="Arial" w:hAnsi="Arial" w:cs="Arial"/>
        </w:rPr>
        <w:t xml:space="preserve">Il </w:t>
      </w:r>
      <w:r>
        <w:rPr>
          <w:rFonts w:ascii="Arial" w:hAnsi="Arial" w:cs="Arial"/>
          <w:b/>
        </w:rPr>
        <w:t>R</w:t>
      </w:r>
      <w:r>
        <w:rPr>
          <w:rFonts w:ascii="Arial" w:hAnsi="Arial" w:cs="Arial"/>
          <w:b/>
          <w:bCs/>
        </w:rPr>
        <w:t xml:space="preserve">esponsabile del procedimento </w:t>
      </w:r>
      <w:r>
        <w:rPr>
          <w:rFonts w:ascii="Arial" w:hAnsi="Arial" w:cs="Arial"/>
        </w:rPr>
        <w:t>comunica al cittadino, imprenditore, utente che chiede</w:t>
      </w:r>
      <w:r>
        <w:rPr>
          <w:rFonts w:ascii="Arial" w:hAnsi="Arial" w:cs="Arial"/>
          <w:spacing w:val="46"/>
        </w:rPr>
        <w:t xml:space="preserve"> </w:t>
      </w:r>
      <w:r>
        <w:rPr>
          <w:rFonts w:ascii="Arial" w:hAnsi="Arial" w:cs="Arial"/>
        </w:rPr>
        <w:t>il rilascio di un qualsiasi provvedimento anche l’e-mail e/o l’indirizzo di posta</w:t>
      </w:r>
      <w:r>
        <w:rPr>
          <w:rFonts w:ascii="Arial" w:hAnsi="Arial" w:cs="Arial"/>
          <w:spacing w:val="23"/>
        </w:rPr>
        <w:t xml:space="preserve"> </w:t>
      </w:r>
      <w:r>
        <w:rPr>
          <w:rFonts w:ascii="Arial" w:hAnsi="Arial" w:cs="Arial"/>
        </w:rPr>
        <w:t>elettronica certificata</w:t>
      </w:r>
      <w:r>
        <w:rPr>
          <w:rFonts w:ascii="Arial" w:hAnsi="Arial" w:cs="Arial"/>
          <w:spacing w:val="27"/>
        </w:rPr>
        <w:t xml:space="preserve"> </w:t>
      </w:r>
      <w:r>
        <w:rPr>
          <w:rFonts w:ascii="Arial" w:hAnsi="Arial" w:cs="Arial"/>
        </w:rPr>
        <w:t>nonché</w:t>
      </w:r>
      <w:r>
        <w:rPr>
          <w:rFonts w:ascii="Arial" w:hAnsi="Arial" w:cs="Arial"/>
          <w:spacing w:val="27"/>
        </w:rPr>
        <w:t xml:space="preserve"> </w:t>
      </w:r>
      <w:r>
        <w:rPr>
          <w:rFonts w:ascii="Arial" w:hAnsi="Arial" w:cs="Arial"/>
        </w:rPr>
        <w:t>il</w:t>
      </w:r>
      <w:r>
        <w:rPr>
          <w:rFonts w:ascii="Arial" w:hAnsi="Arial" w:cs="Arial"/>
          <w:spacing w:val="28"/>
        </w:rPr>
        <w:t xml:space="preserve"> </w:t>
      </w:r>
      <w:r>
        <w:rPr>
          <w:rFonts w:ascii="Arial" w:hAnsi="Arial" w:cs="Arial"/>
        </w:rPr>
        <w:t>sito</w:t>
      </w:r>
      <w:r>
        <w:rPr>
          <w:rFonts w:ascii="Arial" w:hAnsi="Arial" w:cs="Arial"/>
          <w:spacing w:val="27"/>
        </w:rPr>
        <w:t xml:space="preserve"> </w:t>
      </w:r>
      <w:r>
        <w:rPr>
          <w:rFonts w:ascii="Arial" w:hAnsi="Arial" w:cs="Arial"/>
        </w:rPr>
        <w:t>internet</w:t>
      </w:r>
      <w:r>
        <w:rPr>
          <w:rFonts w:ascii="Arial" w:hAnsi="Arial" w:cs="Arial"/>
          <w:spacing w:val="28"/>
        </w:rPr>
        <w:t xml:space="preserve"> </w:t>
      </w:r>
      <w:r>
        <w:rPr>
          <w:rFonts w:ascii="Arial" w:hAnsi="Arial" w:cs="Arial"/>
        </w:rPr>
        <w:t>dell’Ente,</w:t>
      </w:r>
      <w:r>
        <w:rPr>
          <w:rFonts w:ascii="Arial" w:hAnsi="Arial" w:cs="Arial"/>
          <w:spacing w:val="27"/>
        </w:rPr>
        <w:t xml:space="preserve"> </w:t>
      </w:r>
      <w:r>
        <w:rPr>
          <w:rFonts w:ascii="Arial" w:hAnsi="Arial" w:cs="Arial"/>
        </w:rPr>
        <w:t>sul</w:t>
      </w:r>
      <w:r>
        <w:rPr>
          <w:rFonts w:ascii="Arial" w:hAnsi="Arial" w:cs="Arial"/>
          <w:spacing w:val="28"/>
        </w:rPr>
        <w:t xml:space="preserve"> </w:t>
      </w:r>
      <w:r>
        <w:rPr>
          <w:rFonts w:ascii="Arial" w:hAnsi="Arial" w:cs="Arial"/>
        </w:rPr>
        <w:t>quale</w:t>
      </w:r>
      <w:r>
        <w:rPr>
          <w:rFonts w:ascii="Arial" w:hAnsi="Arial" w:cs="Arial"/>
          <w:spacing w:val="27"/>
        </w:rPr>
        <w:t xml:space="preserve"> </w:t>
      </w:r>
      <w:r>
        <w:rPr>
          <w:rFonts w:ascii="Arial" w:hAnsi="Arial" w:cs="Arial"/>
        </w:rPr>
        <w:t>sono</w:t>
      </w:r>
      <w:r>
        <w:rPr>
          <w:rFonts w:ascii="Arial" w:hAnsi="Arial" w:cs="Arial"/>
          <w:spacing w:val="27"/>
        </w:rPr>
        <w:t xml:space="preserve"> </w:t>
      </w:r>
      <w:r>
        <w:rPr>
          <w:rFonts w:ascii="Arial" w:hAnsi="Arial" w:cs="Arial"/>
        </w:rPr>
        <w:t>resi</w:t>
      </w:r>
      <w:r>
        <w:rPr>
          <w:rFonts w:ascii="Arial" w:hAnsi="Arial" w:cs="Arial"/>
          <w:spacing w:val="28"/>
        </w:rPr>
        <w:t xml:space="preserve"> </w:t>
      </w:r>
      <w:r>
        <w:rPr>
          <w:rFonts w:ascii="Arial" w:hAnsi="Arial" w:cs="Arial"/>
        </w:rPr>
        <w:t>pubblici</w:t>
      </w:r>
      <w:r>
        <w:rPr>
          <w:rFonts w:ascii="Arial" w:hAnsi="Arial" w:cs="Arial"/>
          <w:spacing w:val="28"/>
        </w:rPr>
        <w:t xml:space="preserve"> </w:t>
      </w:r>
      <w:r>
        <w:rPr>
          <w:rFonts w:ascii="Arial" w:hAnsi="Arial" w:cs="Arial"/>
        </w:rPr>
        <w:t>i</w:t>
      </w:r>
      <w:r>
        <w:rPr>
          <w:rFonts w:ascii="Arial" w:hAnsi="Arial" w:cs="Arial"/>
          <w:spacing w:val="28"/>
        </w:rPr>
        <w:t xml:space="preserve"> </w:t>
      </w:r>
      <w:r>
        <w:rPr>
          <w:rFonts w:ascii="Arial" w:hAnsi="Arial" w:cs="Arial"/>
        </w:rPr>
        <w:t>dati</w:t>
      </w:r>
      <w:r>
        <w:rPr>
          <w:rFonts w:ascii="Arial" w:hAnsi="Arial" w:cs="Arial"/>
          <w:spacing w:val="28"/>
        </w:rPr>
        <w:t xml:space="preserve"> </w:t>
      </w:r>
      <w:r>
        <w:rPr>
          <w:rFonts w:ascii="Arial" w:hAnsi="Arial" w:cs="Arial"/>
        </w:rPr>
        <w:t>più</w:t>
      </w:r>
      <w:r>
        <w:rPr>
          <w:rFonts w:ascii="Arial" w:hAnsi="Arial" w:cs="Arial"/>
          <w:spacing w:val="28"/>
        </w:rPr>
        <w:t xml:space="preserve"> </w:t>
      </w:r>
      <w:r>
        <w:rPr>
          <w:rFonts w:ascii="Arial" w:hAnsi="Arial" w:cs="Arial"/>
        </w:rPr>
        <w:t>rilevanti riguardanti i procedimenti amministrativi delle attività a più alto rischio</w:t>
      </w:r>
      <w:r>
        <w:rPr>
          <w:rFonts w:ascii="Arial" w:hAnsi="Arial" w:cs="Arial"/>
          <w:spacing w:val="-5"/>
        </w:rPr>
        <w:t xml:space="preserve"> </w:t>
      </w:r>
      <w:r>
        <w:rPr>
          <w:rFonts w:ascii="Arial" w:hAnsi="Arial" w:cs="Arial"/>
        </w:rPr>
        <w:t>corruzione.</w:t>
      </w:r>
    </w:p>
    <w:p w:rsidR="007A694C" w:rsidRDefault="00D1272B">
      <w:pPr>
        <w:pStyle w:val="Paragrafoelenco"/>
        <w:numPr>
          <w:ilvl w:val="0"/>
          <w:numId w:val="6"/>
        </w:numPr>
        <w:tabs>
          <w:tab w:val="left" w:pos="714"/>
        </w:tabs>
        <w:spacing w:line="276" w:lineRule="auto"/>
        <w:ind w:left="426" w:hanging="426"/>
        <w:jc w:val="both"/>
        <w:rPr>
          <w:rFonts w:ascii="Arial" w:hAnsi="Arial" w:cs="Arial"/>
        </w:rPr>
      </w:pPr>
      <w:r>
        <w:rPr>
          <w:rFonts w:ascii="Arial" w:hAnsi="Arial" w:cs="Arial"/>
        </w:rPr>
        <w:t>L’Ente, nel rispetto della disciplina del diritto di accesso ai documenti amministrativi di</w:t>
      </w:r>
      <w:r>
        <w:rPr>
          <w:rFonts w:ascii="Arial" w:hAnsi="Arial" w:cs="Arial"/>
          <w:spacing w:val="1"/>
        </w:rPr>
        <w:t xml:space="preserve"> </w:t>
      </w:r>
      <w:r>
        <w:rPr>
          <w:rFonts w:ascii="Arial" w:hAnsi="Arial" w:cs="Arial"/>
        </w:rPr>
        <w:t>cui al capo V della Legge 7 agosto 1990, n. 241, e successive modificazioni, in materia</w:t>
      </w:r>
      <w:r>
        <w:rPr>
          <w:rFonts w:ascii="Arial" w:hAnsi="Arial" w:cs="Arial"/>
          <w:spacing w:val="7"/>
        </w:rPr>
        <w:t xml:space="preserve"> </w:t>
      </w:r>
      <w:r>
        <w:rPr>
          <w:rFonts w:ascii="Arial" w:hAnsi="Arial" w:cs="Arial"/>
        </w:rPr>
        <w:t>di procedimento</w:t>
      </w:r>
      <w:r>
        <w:rPr>
          <w:rFonts w:ascii="Arial" w:hAnsi="Arial" w:cs="Arial"/>
          <w:spacing w:val="31"/>
        </w:rPr>
        <w:t xml:space="preserve"> </w:t>
      </w:r>
      <w:r>
        <w:rPr>
          <w:rFonts w:ascii="Arial" w:hAnsi="Arial" w:cs="Arial"/>
        </w:rPr>
        <w:t>amministrativo,</w:t>
      </w:r>
      <w:r>
        <w:rPr>
          <w:rFonts w:ascii="Arial" w:hAnsi="Arial" w:cs="Arial"/>
          <w:spacing w:val="32"/>
        </w:rPr>
        <w:t xml:space="preserve"> </w:t>
      </w:r>
      <w:r>
        <w:rPr>
          <w:rFonts w:ascii="Arial" w:hAnsi="Arial" w:cs="Arial"/>
          <w:i/>
          <w:iCs/>
        </w:rPr>
        <w:t>non</w:t>
      </w:r>
      <w:r>
        <w:rPr>
          <w:rFonts w:ascii="Arial" w:hAnsi="Arial" w:cs="Arial"/>
          <w:i/>
          <w:iCs/>
          <w:spacing w:val="31"/>
        </w:rPr>
        <w:t xml:space="preserve"> </w:t>
      </w:r>
      <w:r>
        <w:rPr>
          <w:rFonts w:ascii="Arial" w:hAnsi="Arial" w:cs="Arial"/>
          <w:i/>
          <w:iCs/>
        </w:rPr>
        <w:t>rende</w:t>
      </w:r>
      <w:r>
        <w:rPr>
          <w:rFonts w:ascii="Arial" w:hAnsi="Arial" w:cs="Arial"/>
          <w:i/>
          <w:iCs/>
          <w:spacing w:val="30"/>
        </w:rPr>
        <w:t xml:space="preserve"> </w:t>
      </w:r>
      <w:r>
        <w:rPr>
          <w:rFonts w:ascii="Arial" w:hAnsi="Arial" w:cs="Arial"/>
          <w:i/>
          <w:iCs/>
        </w:rPr>
        <w:t>ancora</w:t>
      </w:r>
      <w:r>
        <w:rPr>
          <w:rFonts w:ascii="Arial" w:hAnsi="Arial" w:cs="Arial"/>
          <w:i/>
          <w:iCs/>
          <w:spacing w:val="33"/>
        </w:rPr>
        <w:t xml:space="preserve"> </w:t>
      </w:r>
      <w:r>
        <w:rPr>
          <w:rFonts w:ascii="Arial" w:hAnsi="Arial" w:cs="Arial"/>
          <w:i/>
          <w:iCs/>
        </w:rPr>
        <w:t>accessibili</w:t>
      </w:r>
      <w:r>
        <w:rPr>
          <w:rFonts w:ascii="Arial" w:hAnsi="Arial" w:cs="Arial"/>
          <w:i/>
          <w:iCs/>
          <w:spacing w:val="31"/>
        </w:rPr>
        <w:t xml:space="preserve"> </w:t>
      </w:r>
      <w:r>
        <w:rPr>
          <w:rFonts w:ascii="Arial" w:hAnsi="Arial" w:cs="Arial"/>
        </w:rPr>
        <w:t>in</w:t>
      </w:r>
      <w:r>
        <w:rPr>
          <w:rFonts w:ascii="Arial" w:hAnsi="Arial" w:cs="Arial"/>
          <w:spacing w:val="31"/>
        </w:rPr>
        <w:t xml:space="preserve"> </w:t>
      </w:r>
      <w:r>
        <w:rPr>
          <w:rFonts w:ascii="Arial" w:hAnsi="Arial" w:cs="Arial"/>
        </w:rPr>
        <w:t>ogni</w:t>
      </w:r>
      <w:r>
        <w:rPr>
          <w:rFonts w:ascii="Arial" w:hAnsi="Arial" w:cs="Arial"/>
          <w:spacing w:val="31"/>
        </w:rPr>
        <w:t xml:space="preserve"> </w:t>
      </w:r>
      <w:r>
        <w:rPr>
          <w:rFonts w:ascii="Arial" w:hAnsi="Arial" w:cs="Arial"/>
        </w:rPr>
        <w:t>momento</w:t>
      </w:r>
      <w:r>
        <w:rPr>
          <w:rFonts w:ascii="Arial" w:hAnsi="Arial" w:cs="Arial"/>
          <w:spacing w:val="31"/>
        </w:rPr>
        <w:t xml:space="preserve"> </w:t>
      </w:r>
      <w:r>
        <w:rPr>
          <w:rFonts w:ascii="Arial" w:hAnsi="Arial" w:cs="Arial"/>
        </w:rPr>
        <w:t>agli</w:t>
      </w:r>
      <w:r>
        <w:rPr>
          <w:rFonts w:ascii="Arial" w:hAnsi="Arial" w:cs="Arial"/>
          <w:spacing w:val="31"/>
        </w:rPr>
        <w:t xml:space="preserve"> </w:t>
      </w:r>
      <w:r>
        <w:rPr>
          <w:rFonts w:ascii="Arial" w:hAnsi="Arial" w:cs="Arial"/>
        </w:rPr>
        <w:t>interessati, tramite strumenti di identificazione informatica di cui all'articolo 65, comma 1, del codice di</w:t>
      </w:r>
      <w:r>
        <w:rPr>
          <w:rFonts w:ascii="Arial" w:hAnsi="Arial" w:cs="Arial"/>
          <w:spacing w:val="40"/>
        </w:rPr>
        <w:t xml:space="preserve"> </w:t>
      </w:r>
      <w:r>
        <w:rPr>
          <w:rFonts w:ascii="Arial" w:hAnsi="Arial" w:cs="Arial"/>
        </w:rPr>
        <w:t xml:space="preserve">cui al Decreto Legislativo 7 marzo 2005, n. 82, e successive modificazioni, le </w:t>
      </w:r>
      <w:r>
        <w:rPr>
          <w:rFonts w:ascii="Arial" w:hAnsi="Arial" w:cs="Arial"/>
          <w:b/>
          <w:bCs/>
        </w:rPr>
        <w:t>informazioni</w:t>
      </w:r>
      <w:r>
        <w:rPr>
          <w:rFonts w:ascii="Arial" w:hAnsi="Arial" w:cs="Arial"/>
          <w:b/>
          <w:bCs/>
          <w:spacing w:val="22"/>
        </w:rPr>
        <w:t xml:space="preserve"> </w:t>
      </w:r>
      <w:r>
        <w:rPr>
          <w:rFonts w:ascii="Arial" w:hAnsi="Arial" w:cs="Arial"/>
          <w:b/>
          <w:bCs/>
        </w:rPr>
        <w:t>relative ai provvedimenti e ai procedimenti amministrativi</w:t>
      </w:r>
      <w:r>
        <w:rPr>
          <w:rFonts w:ascii="Arial" w:hAnsi="Arial" w:cs="Arial"/>
        </w:rPr>
        <w:t>, ivi comprese quelle relative allo</w:t>
      </w:r>
      <w:r>
        <w:rPr>
          <w:rFonts w:ascii="Arial" w:hAnsi="Arial" w:cs="Arial"/>
          <w:spacing w:val="39"/>
        </w:rPr>
        <w:t xml:space="preserve"> </w:t>
      </w:r>
      <w:r>
        <w:rPr>
          <w:rFonts w:ascii="Arial" w:hAnsi="Arial" w:cs="Arial"/>
        </w:rPr>
        <w:t xml:space="preserve">stato della procedura, ai relativi tempi e allo specifico ufficio competente in ogni singola fase, </w:t>
      </w:r>
      <w:r>
        <w:rPr>
          <w:rFonts w:ascii="Arial" w:hAnsi="Arial" w:cs="Arial"/>
          <w:i/>
          <w:iCs/>
        </w:rPr>
        <w:t>sia</w:t>
      </w:r>
      <w:r>
        <w:rPr>
          <w:rFonts w:ascii="Arial" w:hAnsi="Arial" w:cs="Arial"/>
          <w:i/>
          <w:iCs/>
          <w:spacing w:val="50"/>
        </w:rPr>
        <w:t xml:space="preserve"> </w:t>
      </w:r>
      <w:r>
        <w:rPr>
          <w:rFonts w:ascii="Arial" w:hAnsi="Arial" w:cs="Arial"/>
          <w:i/>
          <w:iCs/>
        </w:rPr>
        <w:t>per il mancato adeguamento dei programmi informatici sia per l’assenza delle risorse</w:t>
      </w:r>
      <w:r>
        <w:rPr>
          <w:rFonts w:ascii="Arial" w:hAnsi="Arial" w:cs="Arial"/>
          <w:i/>
          <w:iCs/>
          <w:spacing w:val="21"/>
        </w:rPr>
        <w:t xml:space="preserve"> </w:t>
      </w:r>
      <w:r>
        <w:rPr>
          <w:rFonts w:ascii="Arial" w:hAnsi="Arial" w:cs="Arial"/>
          <w:i/>
          <w:iCs/>
        </w:rPr>
        <w:t>economiche occorrenti sia, infine, per l’assenza del personale da adibire a tali</w:t>
      </w:r>
      <w:r>
        <w:rPr>
          <w:rFonts w:ascii="Arial" w:hAnsi="Arial" w:cs="Arial"/>
          <w:i/>
          <w:iCs/>
          <w:spacing w:val="-3"/>
        </w:rPr>
        <w:t xml:space="preserve"> </w:t>
      </w:r>
      <w:r>
        <w:rPr>
          <w:rFonts w:ascii="Arial" w:hAnsi="Arial" w:cs="Arial"/>
          <w:i/>
          <w:iCs/>
        </w:rPr>
        <w:t>incombenze</w:t>
      </w:r>
      <w:r>
        <w:rPr>
          <w:rFonts w:ascii="Arial" w:hAnsi="Arial" w:cs="Arial"/>
        </w:rPr>
        <w:t>.</w:t>
      </w:r>
    </w:p>
    <w:p w:rsidR="0052466E" w:rsidRDefault="0052466E" w:rsidP="0052466E">
      <w:pPr>
        <w:pStyle w:val="Paragrafoelenco"/>
        <w:tabs>
          <w:tab w:val="left" w:pos="714"/>
        </w:tabs>
        <w:spacing w:line="276" w:lineRule="auto"/>
        <w:ind w:left="426"/>
        <w:jc w:val="both"/>
        <w:rPr>
          <w:rFonts w:ascii="Arial" w:hAnsi="Arial" w:cs="Arial"/>
        </w:rPr>
      </w:pPr>
    </w:p>
    <w:p w:rsidR="007A694C" w:rsidRDefault="0052466E">
      <w:pPr>
        <w:pStyle w:val="Paragrafoelenco"/>
        <w:numPr>
          <w:ilvl w:val="0"/>
          <w:numId w:val="6"/>
        </w:numPr>
        <w:tabs>
          <w:tab w:val="left" w:pos="714"/>
        </w:tabs>
        <w:spacing w:line="276" w:lineRule="auto"/>
        <w:ind w:left="426" w:hanging="426"/>
        <w:jc w:val="both"/>
        <w:rPr>
          <w:rFonts w:ascii="Arial" w:hAnsi="Arial" w:cs="Arial"/>
        </w:rPr>
      </w:pPr>
      <w:r>
        <w:rPr>
          <w:rFonts w:ascii="Arial" w:hAnsi="Arial" w:cs="Arial"/>
        </w:rPr>
        <w:t>I singoli comuni ed in particolare il comune di Luzzara</w:t>
      </w:r>
      <w:r w:rsidR="00D1272B">
        <w:rPr>
          <w:rFonts w:ascii="Arial" w:hAnsi="Arial" w:cs="Arial"/>
        </w:rPr>
        <w:t>:</w:t>
      </w:r>
    </w:p>
    <w:p w:rsidR="0052466E" w:rsidRDefault="0052466E" w:rsidP="0052466E">
      <w:pPr>
        <w:pStyle w:val="Paragrafoelenco"/>
        <w:tabs>
          <w:tab w:val="left" w:pos="714"/>
        </w:tabs>
        <w:spacing w:line="276" w:lineRule="auto"/>
        <w:ind w:left="426"/>
        <w:jc w:val="both"/>
        <w:rPr>
          <w:rFonts w:ascii="Arial" w:hAnsi="Arial" w:cs="Arial"/>
        </w:rPr>
      </w:pPr>
    </w:p>
    <w:p w:rsidR="007A694C" w:rsidRDefault="00D1272B" w:rsidP="00A34A93">
      <w:pPr>
        <w:pStyle w:val="Paragrafoelenco"/>
        <w:numPr>
          <w:ilvl w:val="1"/>
          <w:numId w:val="6"/>
        </w:numPr>
        <w:tabs>
          <w:tab w:val="left" w:pos="709"/>
        </w:tabs>
        <w:spacing w:line="276" w:lineRule="auto"/>
        <w:ind w:left="709" w:hanging="425"/>
        <w:jc w:val="both"/>
        <w:rPr>
          <w:rFonts w:ascii="Arial" w:hAnsi="Arial" w:cs="Arial"/>
        </w:rPr>
      </w:pPr>
      <w:r>
        <w:rPr>
          <w:rFonts w:ascii="Arial" w:hAnsi="Arial" w:cs="Arial"/>
        </w:rPr>
        <w:t xml:space="preserve">mantengono e utilizzano </w:t>
      </w:r>
      <w:r>
        <w:rPr>
          <w:rFonts w:ascii="Arial" w:hAnsi="Arial" w:cs="Arial"/>
          <w:b/>
        </w:rPr>
        <w:t>l’Albo fornitori</w:t>
      </w:r>
      <w:r>
        <w:rPr>
          <w:rFonts w:ascii="Arial" w:hAnsi="Arial" w:cs="Arial"/>
        </w:rPr>
        <w:t xml:space="preserve"> gestito dall’Unione di appartenenza</w:t>
      </w:r>
      <w:r w:rsidR="00A34A93">
        <w:rPr>
          <w:rFonts w:ascii="Arial" w:hAnsi="Arial" w:cs="Arial"/>
        </w:rPr>
        <w:t xml:space="preserve">. Il comune di Luzzara se ne avvale ormai da diversi anni, come stabilito con deliberazione della Giunta comunale </w:t>
      </w:r>
      <w:r w:rsidR="00A34A93" w:rsidRPr="00A34A93">
        <w:rPr>
          <w:rFonts w:ascii="Arial" w:hAnsi="Arial" w:cs="Arial"/>
        </w:rPr>
        <w:t>n. 60 del 24/05/2014</w:t>
      </w:r>
      <w:r>
        <w:rPr>
          <w:rFonts w:ascii="Arial" w:hAnsi="Arial" w:cs="Arial"/>
        </w:rPr>
        <w:t>;</w:t>
      </w:r>
    </w:p>
    <w:p w:rsidR="007A694C" w:rsidRDefault="00D1272B">
      <w:pPr>
        <w:pStyle w:val="Paragrafoelenco"/>
        <w:numPr>
          <w:ilvl w:val="1"/>
          <w:numId w:val="6"/>
        </w:numPr>
        <w:tabs>
          <w:tab w:val="left" w:pos="1074"/>
        </w:tabs>
        <w:spacing w:line="276" w:lineRule="auto"/>
        <w:ind w:left="709" w:hanging="426"/>
        <w:jc w:val="both"/>
        <w:rPr>
          <w:rFonts w:ascii="Arial" w:hAnsi="Arial" w:cs="Arial"/>
        </w:rPr>
      </w:pPr>
      <w:r>
        <w:rPr>
          <w:rFonts w:ascii="Arial" w:hAnsi="Arial" w:cs="Arial"/>
        </w:rPr>
        <w:t>redigono ed aggiornano, in caso di necessità, la mappatura di tutti i procedimenti g amministrativi dell’ente;</w:t>
      </w:r>
    </w:p>
    <w:p w:rsidR="007A694C" w:rsidRDefault="00D1272B">
      <w:pPr>
        <w:pStyle w:val="Paragrafoelenco"/>
        <w:numPr>
          <w:ilvl w:val="1"/>
          <w:numId w:val="6"/>
        </w:numPr>
        <w:tabs>
          <w:tab w:val="left" w:pos="1074"/>
        </w:tabs>
        <w:spacing w:line="276" w:lineRule="auto"/>
        <w:ind w:left="709" w:hanging="426"/>
        <w:jc w:val="both"/>
        <w:rPr>
          <w:rFonts w:ascii="Arial" w:hAnsi="Arial" w:cs="Arial"/>
        </w:rPr>
      </w:pPr>
      <w:r>
        <w:rPr>
          <w:rFonts w:ascii="Arial" w:hAnsi="Arial" w:cs="Arial"/>
        </w:rPr>
        <w:t xml:space="preserve">provvedono alla revisione dei </w:t>
      </w:r>
      <w:r>
        <w:rPr>
          <w:rFonts w:ascii="Arial" w:hAnsi="Arial" w:cs="Arial"/>
          <w:b/>
        </w:rPr>
        <w:t>procedimenti amministrativi</w:t>
      </w:r>
      <w:r>
        <w:rPr>
          <w:rFonts w:ascii="Arial" w:hAnsi="Arial" w:cs="Arial"/>
        </w:rPr>
        <w:t xml:space="preserve"> di competenza dell’ente per eliminare le fasi inutili e ridurre i costi per famiglie ed imprese;</w:t>
      </w:r>
    </w:p>
    <w:p w:rsidR="007A694C" w:rsidRDefault="00D1272B">
      <w:pPr>
        <w:pStyle w:val="Paragrafoelenco"/>
        <w:numPr>
          <w:ilvl w:val="1"/>
          <w:numId w:val="6"/>
        </w:numPr>
        <w:tabs>
          <w:tab w:val="left" w:pos="1074"/>
        </w:tabs>
        <w:spacing w:line="276" w:lineRule="auto"/>
        <w:ind w:left="709" w:hanging="426"/>
        <w:jc w:val="both"/>
        <w:rPr>
          <w:rFonts w:ascii="Arial" w:hAnsi="Arial" w:cs="Arial"/>
        </w:rPr>
      </w:pPr>
      <w:r>
        <w:rPr>
          <w:rFonts w:ascii="Arial" w:hAnsi="Arial" w:cs="Arial"/>
          <w:b/>
        </w:rPr>
        <w:t>completano la digitalizzazione dell’attività amministrativa</w:t>
      </w:r>
      <w:r>
        <w:rPr>
          <w:rFonts w:ascii="Arial" w:hAnsi="Arial" w:cs="Arial"/>
        </w:rPr>
        <w:t xml:space="preserve"> in modo da assicurare la totale trasparenza e tracciabilità per fasi successive in relazione all’adeguamento dei programmi informatici ed alle risorse economiche occorrenti (verso una gestione documentale, procedurale e procedimentale totalmente digitale per una completa digitalizzazione dei servizi) secondo un progetto unitario strategico di adeguamento in diretta competenza del Responsabile per la Transizione Digitale;</w:t>
      </w:r>
    </w:p>
    <w:p w:rsidR="007A694C" w:rsidRDefault="00D1272B">
      <w:pPr>
        <w:pStyle w:val="Paragrafoelenco"/>
        <w:numPr>
          <w:ilvl w:val="1"/>
          <w:numId w:val="6"/>
        </w:numPr>
        <w:tabs>
          <w:tab w:val="left" w:pos="1074"/>
        </w:tabs>
        <w:spacing w:line="276" w:lineRule="auto"/>
        <w:ind w:left="709" w:hanging="426"/>
        <w:jc w:val="both"/>
        <w:rPr>
          <w:rFonts w:ascii="Arial" w:hAnsi="Arial" w:cs="Arial"/>
        </w:rPr>
      </w:pPr>
      <w:r>
        <w:rPr>
          <w:rFonts w:ascii="Arial" w:hAnsi="Arial" w:cs="Arial"/>
          <w:b/>
        </w:rPr>
        <w:t>rilevano i tempi medi di conclusione dei procedimenti</w:t>
      </w:r>
      <w:r>
        <w:rPr>
          <w:rFonts w:ascii="Arial" w:hAnsi="Arial" w:cs="Arial"/>
        </w:rPr>
        <w:t xml:space="preserve">; </w:t>
      </w:r>
    </w:p>
    <w:p w:rsidR="007A694C" w:rsidRDefault="00D1272B">
      <w:pPr>
        <w:pStyle w:val="Paragrafoelenco"/>
        <w:numPr>
          <w:ilvl w:val="1"/>
          <w:numId w:val="6"/>
        </w:numPr>
        <w:tabs>
          <w:tab w:val="left" w:pos="1074"/>
        </w:tabs>
        <w:spacing w:line="276" w:lineRule="auto"/>
        <w:ind w:left="709" w:hanging="426"/>
        <w:jc w:val="both"/>
        <w:rPr>
          <w:rFonts w:ascii="Arial" w:hAnsi="Arial" w:cs="Arial"/>
        </w:rPr>
      </w:pPr>
      <w:r>
        <w:rPr>
          <w:rFonts w:ascii="Arial" w:hAnsi="Arial" w:cs="Arial"/>
        </w:rPr>
        <w:t xml:space="preserve">rilevano i tempi </w:t>
      </w:r>
      <w:r>
        <w:rPr>
          <w:rFonts w:ascii="Arial" w:hAnsi="Arial" w:cs="Arial"/>
          <w:b/>
        </w:rPr>
        <w:t>medi dei pagamenti</w:t>
      </w:r>
      <w:r>
        <w:rPr>
          <w:rFonts w:ascii="Arial" w:hAnsi="Arial" w:cs="Arial"/>
        </w:rPr>
        <w:t xml:space="preserve">; </w:t>
      </w:r>
    </w:p>
    <w:p w:rsidR="007A694C" w:rsidRDefault="00D1272B">
      <w:pPr>
        <w:pStyle w:val="Paragrafoelenco"/>
        <w:numPr>
          <w:ilvl w:val="1"/>
          <w:numId w:val="6"/>
        </w:numPr>
        <w:tabs>
          <w:tab w:val="left" w:pos="1074"/>
        </w:tabs>
        <w:spacing w:line="276" w:lineRule="auto"/>
        <w:ind w:left="709" w:hanging="426"/>
        <w:jc w:val="both"/>
        <w:rPr>
          <w:rFonts w:ascii="Arial" w:hAnsi="Arial" w:cs="Arial"/>
        </w:rPr>
      </w:pPr>
      <w:r>
        <w:rPr>
          <w:rFonts w:ascii="Arial" w:hAnsi="Arial" w:cs="Arial"/>
        </w:rPr>
        <w:t xml:space="preserve">mantengono il </w:t>
      </w:r>
      <w:r>
        <w:rPr>
          <w:rFonts w:ascii="Arial" w:hAnsi="Arial" w:cs="Arial"/>
          <w:b/>
        </w:rPr>
        <w:t>registro unico dei contratti dell’ente</w:t>
      </w:r>
      <w:r>
        <w:rPr>
          <w:rFonts w:ascii="Arial" w:hAnsi="Arial" w:cs="Arial"/>
        </w:rPr>
        <w:t xml:space="preserve"> ricomprendente le convenzioni/accordi tra Enti, ai sensi dell’art. 15 L. 241/</w:t>
      </w:r>
      <w:r w:rsidR="006703E7">
        <w:rPr>
          <w:rFonts w:ascii="Arial" w:hAnsi="Arial" w:cs="Arial"/>
        </w:rPr>
        <w:t>19</w:t>
      </w:r>
      <w:r>
        <w:rPr>
          <w:rFonts w:ascii="Arial" w:hAnsi="Arial" w:cs="Arial"/>
        </w:rPr>
        <w:t>90 e dell’art. 30 TUE, secondo le modalità stabilite dai singoli enti, nonché i contratti stipulati in forma di scrittura privata non autenticata;</w:t>
      </w:r>
    </w:p>
    <w:p w:rsidR="007A694C" w:rsidRDefault="00D1272B">
      <w:pPr>
        <w:pStyle w:val="Paragrafoelenco"/>
        <w:numPr>
          <w:ilvl w:val="1"/>
          <w:numId w:val="6"/>
        </w:numPr>
        <w:tabs>
          <w:tab w:val="left" w:pos="1074"/>
        </w:tabs>
        <w:spacing w:line="276" w:lineRule="auto"/>
        <w:ind w:left="709" w:hanging="426"/>
        <w:jc w:val="both"/>
        <w:rPr>
          <w:rFonts w:ascii="Arial" w:hAnsi="Arial" w:cs="Arial"/>
        </w:rPr>
      </w:pPr>
      <w:r>
        <w:rPr>
          <w:rFonts w:ascii="Arial" w:hAnsi="Arial" w:cs="Arial"/>
        </w:rPr>
        <w:t xml:space="preserve">vigilano sull’esecuzione dei </w:t>
      </w:r>
      <w:r>
        <w:rPr>
          <w:rFonts w:ascii="Arial" w:hAnsi="Arial" w:cs="Arial"/>
          <w:b/>
        </w:rPr>
        <w:t>contratti di appalto</w:t>
      </w:r>
      <w:r>
        <w:rPr>
          <w:rFonts w:ascii="Arial" w:hAnsi="Arial" w:cs="Arial"/>
        </w:rPr>
        <w:t xml:space="preserve"> di lavori, beni e servizi, ivi</w:t>
      </w:r>
      <w:r>
        <w:rPr>
          <w:rFonts w:ascii="Arial" w:hAnsi="Arial" w:cs="Arial"/>
          <w:spacing w:val="47"/>
        </w:rPr>
        <w:t xml:space="preserve"> </w:t>
      </w:r>
      <w:r>
        <w:rPr>
          <w:rFonts w:ascii="Arial" w:hAnsi="Arial" w:cs="Arial"/>
        </w:rPr>
        <w:t>compresi</w:t>
      </w:r>
      <w:r>
        <w:rPr>
          <w:rFonts w:ascii="Arial" w:hAnsi="Arial" w:cs="Arial"/>
          <w:spacing w:val="47"/>
        </w:rPr>
        <w:t xml:space="preserve"> </w:t>
      </w:r>
      <w:r>
        <w:rPr>
          <w:rFonts w:ascii="Arial" w:hAnsi="Arial" w:cs="Arial"/>
        </w:rPr>
        <w:t>i contratti d’opera professionale, e sull’esecuzione dei contratti per l’affidamento</w:t>
      </w:r>
      <w:r>
        <w:rPr>
          <w:rFonts w:ascii="Arial" w:hAnsi="Arial" w:cs="Arial"/>
          <w:spacing w:val="42"/>
        </w:rPr>
        <w:t xml:space="preserve"> </w:t>
      </w:r>
      <w:r>
        <w:rPr>
          <w:rFonts w:ascii="Arial" w:hAnsi="Arial" w:cs="Arial"/>
        </w:rPr>
        <w:t>della gestione</w:t>
      </w:r>
      <w:r>
        <w:rPr>
          <w:rFonts w:ascii="Arial" w:hAnsi="Arial" w:cs="Arial"/>
          <w:spacing w:val="40"/>
        </w:rPr>
        <w:t xml:space="preserve"> </w:t>
      </w:r>
      <w:r>
        <w:rPr>
          <w:rFonts w:ascii="Arial" w:hAnsi="Arial" w:cs="Arial"/>
        </w:rPr>
        <w:t>dei</w:t>
      </w:r>
      <w:r>
        <w:rPr>
          <w:rFonts w:ascii="Arial" w:hAnsi="Arial" w:cs="Arial"/>
          <w:spacing w:val="41"/>
        </w:rPr>
        <w:t xml:space="preserve"> </w:t>
      </w:r>
      <w:r>
        <w:rPr>
          <w:rFonts w:ascii="Arial" w:hAnsi="Arial" w:cs="Arial"/>
        </w:rPr>
        <w:t>servizi</w:t>
      </w:r>
      <w:r>
        <w:rPr>
          <w:rFonts w:ascii="Arial" w:hAnsi="Arial" w:cs="Arial"/>
          <w:spacing w:val="41"/>
        </w:rPr>
        <w:t xml:space="preserve"> </w:t>
      </w:r>
      <w:r>
        <w:rPr>
          <w:rFonts w:ascii="Arial" w:hAnsi="Arial" w:cs="Arial"/>
        </w:rPr>
        <w:t>pubblici</w:t>
      </w:r>
      <w:r>
        <w:rPr>
          <w:rFonts w:ascii="Arial" w:hAnsi="Arial" w:cs="Arial"/>
          <w:spacing w:val="41"/>
        </w:rPr>
        <w:t xml:space="preserve"> </w:t>
      </w:r>
      <w:r>
        <w:rPr>
          <w:rFonts w:ascii="Arial" w:hAnsi="Arial" w:cs="Arial"/>
        </w:rPr>
        <w:t>locali,</w:t>
      </w:r>
      <w:r>
        <w:rPr>
          <w:rFonts w:ascii="Arial" w:hAnsi="Arial" w:cs="Arial"/>
          <w:spacing w:val="40"/>
        </w:rPr>
        <w:t xml:space="preserve"> </w:t>
      </w:r>
      <w:r>
        <w:rPr>
          <w:rFonts w:ascii="Arial" w:hAnsi="Arial" w:cs="Arial"/>
        </w:rPr>
        <w:t>ivi</w:t>
      </w:r>
      <w:r>
        <w:rPr>
          <w:rFonts w:ascii="Arial" w:hAnsi="Arial" w:cs="Arial"/>
          <w:spacing w:val="41"/>
        </w:rPr>
        <w:t xml:space="preserve"> </w:t>
      </w:r>
      <w:r>
        <w:rPr>
          <w:rFonts w:ascii="Arial" w:hAnsi="Arial" w:cs="Arial"/>
        </w:rPr>
        <w:t>compresi</w:t>
      </w:r>
      <w:r>
        <w:rPr>
          <w:rFonts w:ascii="Arial" w:hAnsi="Arial" w:cs="Arial"/>
          <w:spacing w:val="41"/>
        </w:rPr>
        <w:t xml:space="preserve"> </w:t>
      </w:r>
      <w:r>
        <w:rPr>
          <w:rFonts w:ascii="Arial" w:hAnsi="Arial" w:cs="Arial"/>
        </w:rPr>
        <w:t>i</w:t>
      </w:r>
      <w:r>
        <w:rPr>
          <w:rFonts w:ascii="Arial" w:hAnsi="Arial" w:cs="Arial"/>
          <w:spacing w:val="41"/>
        </w:rPr>
        <w:t xml:space="preserve"> </w:t>
      </w:r>
      <w:r>
        <w:rPr>
          <w:rFonts w:ascii="Arial" w:hAnsi="Arial" w:cs="Arial"/>
        </w:rPr>
        <w:t>contratti</w:t>
      </w:r>
      <w:r>
        <w:rPr>
          <w:rFonts w:ascii="Arial" w:hAnsi="Arial" w:cs="Arial"/>
          <w:spacing w:val="41"/>
        </w:rPr>
        <w:t xml:space="preserve"> </w:t>
      </w:r>
      <w:r>
        <w:rPr>
          <w:rFonts w:ascii="Arial" w:hAnsi="Arial" w:cs="Arial"/>
        </w:rPr>
        <w:t>con</w:t>
      </w:r>
      <w:r>
        <w:rPr>
          <w:rFonts w:ascii="Arial" w:hAnsi="Arial" w:cs="Arial"/>
          <w:spacing w:val="40"/>
        </w:rPr>
        <w:t xml:space="preserve"> </w:t>
      </w:r>
      <w:r>
        <w:rPr>
          <w:rFonts w:ascii="Arial" w:hAnsi="Arial" w:cs="Arial"/>
        </w:rPr>
        <w:t>le</w:t>
      </w:r>
      <w:r>
        <w:rPr>
          <w:rFonts w:ascii="Arial" w:hAnsi="Arial" w:cs="Arial"/>
          <w:spacing w:val="40"/>
        </w:rPr>
        <w:t xml:space="preserve"> </w:t>
      </w:r>
      <w:r>
        <w:rPr>
          <w:rFonts w:ascii="Arial" w:hAnsi="Arial" w:cs="Arial"/>
        </w:rPr>
        <w:t>società</w:t>
      </w:r>
      <w:r>
        <w:rPr>
          <w:rFonts w:ascii="Arial" w:hAnsi="Arial" w:cs="Arial"/>
          <w:spacing w:val="40"/>
        </w:rPr>
        <w:t xml:space="preserve"> </w:t>
      </w:r>
      <w:r>
        <w:rPr>
          <w:rFonts w:ascii="Arial" w:hAnsi="Arial" w:cs="Arial"/>
        </w:rPr>
        <w:t>in</w:t>
      </w:r>
      <w:r>
        <w:rPr>
          <w:rFonts w:ascii="Arial" w:hAnsi="Arial" w:cs="Arial"/>
          <w:spacing w:val="41"/>
        </w:rPr>
        <w:t xml:space="preserve"> </w:t>
      </w:r>
      <w:r>
        <w:rPr>
          <w:rFonts w:ascii="Arial" w:hAnsi="Arial" w:cs="Arial"/>
        </w:rPr>
        <w:t>house,</w:t>
      </w:r>
      <w:r>
        <w:rPr>
          <w:rFonts w:ascii="Arial" w:hAnsi="Arial" w:cs="Arial"/>
          <w:spacing w:val="40"/>
        </w:rPr>
        <w:t xml:space="preserve"> </w:t>
      </w:r>
      <w:r>
        <w:rPr>
          <w:rFonts w:ascii="Arial" w:hAnsi="Arial" w:cs="Arial"/>
        </w:rPr>
        <w:t>con applicazione, se del caso, delle penali, delle clausole risolutive e con la</w:t>
      </w:r>
      <w:r>
        <w:rPr>
          <w:rFonts w:ascii="Arial" w:hAnsi="Arial" w:cs="Arial"/>
          <w:spacing w:val="-12"/>
        </w:rPr>
        <w:t xml:space="preserve"> </w:t>
      </w:r>
      <w:r>
        <w:rPr>
          <w:rFonts w:ascii="Arial" w:hAnsi="Arial" w:cs="Arial"/>
        </w:rPr>
        <w:lastRenderedPageBreak/>
        <w:t>proposizione dell’azione per l’inadempimento e/o di</w:t>
      </w:r>
      <w:r>
        <w:rPr>
          <w:rFonts w:ascii="Arial" w:hAnsi="Arial" w:cs="Arial"/>
          <w:spacing w:val="-1"/>
        </w:rPr>
        <w:t xml:space="preserve"> </w:t>
      </w:r>
      <w:r>
        <w:rPr>
          <w:rFonts w:ascii="Arial" w:hAnsi="Arial" w:cs="Arial"/>
        </w:rPr>
        <w:t>danno;</w:t>
      </w:r>
    </w:p>
    <w:p w:rsidR="007A694C" w:rsidRDefault="00D1272B">
      <w:pPr>
        <w:pStyle w:val="Paragrafoelenco"/>
        <w:numPr>
          <w:ilvl w:val="1"/>
          <w:numId w:val="6"/>
        </w:numPr>
        <w:tabs>
          <w:tab w:val="left" w:pos="1074"/>
        </w:tabs>
        <w:spacing w:line="276" w:lineRule="auto"/>
        <w:ind w:left="709" w:hanging="426"/>
        <w:jc w:val="both"/>
        <w:rPr>
          <w:rFonts w:ascii="Arial" w:hAnsi="Arial" w:cs="Arial"/>
        </w:rPr>
      </w:pPr>
      <w:r>
        <w:rPr>
          <w:rFonts w:ascii="Arial" w:hAnsi="Arial" w:cs="Arial"/>
        </w:rPr>
        <w:t xml:space="preserve">mantengono i </w:t>
      </w:r>
      <w:r>
        <w:rPr>
          <w:rFonts w:ascii="Arial" w:hAnsi="Arial" w:cs="Arial"/>
          <w:b/>
          <w:bCs/>
        </w:rPr>
        <w:t>registri per l’utilizzo dei beni</w:t>
      </w:r>
      <w:r>
        <w:rPr>
          <w:rFonts w:ascii="Arial" w:hAnsi="Arial" w:cs="Arial"/>
          <w:b/>
          <w:bCs/>
          <w:spacing w:val="-2"/>
        </w:rPr>
        <w:t xml:space="preserve"> </w:t>
      </w:r>
      <w:r>
        <w:rPr>
          <w:rFonts w:ascii="Arial" w:hAnsi="Arial" w:cs="Arial"/>
        </w:rPr>
        <w:t>dell’amministrazione.</w:t>
      </w:r>
    </w:p>
    <w:p w:rsidR="007A694C" w:rsidRDefault="007A694C">
      <w:pPr>
        <w:pStyle w:val="Corpotesto1"/>
        <w:spacing w:before="5" w:line="276" w:lineRule="auto"/>
        <w:ind w:left="426" w:hanging="426"/>
        <w:jc w:val="both"/>
        <w:rPr>
          <w:rFonts w:ascii="Arial" w:hAnsi="Arial" w:cs="Arial"/>
        </w:rPr>
      </w:pPr>
    </w:p>
    <w:p w:rsidR="007A694C" w:rsidRDefault="00D1272B">
      <w:pPr>
        <w:pStyle w:val="Paragrafoelenco"/>
        <w:numPr>
          <w:ilvl w:val="1"/>
          <w:numId w:val="8"/>
        </w:numPr>
        <w:tabs>
          <w:tab w:val="left" w:pos="1074"/>
        </w:tabs>
        <w:spacing w:line="276" w:lineRule="auto"/>
        <w:ind w:left="426" w:hanging="426"/>
        <w:jc w:val="both"/>
        <w:rPr>
          <w:rFonts w:ascii="Arial" w:hAnsi="Arial" w:cs="Arial"/>
        </w:rPr>
      </w:pPr>
      <w:r>
        <w:rPr>
          <w:rFonts w:ascii="Arial" w:hAnsi="Arial" w:cs="Arial"/>
          <w:i/>
          <w:iCs/>
        </w:rPr>
        <w:t>Meccanismi di controllo delle decisioni (controlli interni</w:t>
      </w:r>
      <w:r>
        <w:rPr>
          <w:rFonts w:ascii="Arial" w:hAnsi="Arial" w:cs="Arial"/>
          <w:i/>
          <w:iCs/>
          <w:spacing w:val="1"/>
        </w:rPr>
        <w:t xml:space="preserve"> </w:t>
      </w:r>
      <w:r>
        <w:rPr>
          <w:rFonts w:ascii="Arial" w:hAnsi="Arial" w:cs="Arial"/>
          <w:i/>
          <w:iCs/>
        </w:rPr>
        <w:t>integrati)</w:t>
      </w:r>
      <w:r>
        <w:rPr>
          <w:rFonts w:ascii="Arial" w:hAnsi="Arial" w:cs="Arial"/>
        </w:rPr>
        <w:t>.</w:t>
      </w:r>
    </w:p>
    <w:p w:rsidR="007A694C" w:rsidRDefault="00D1272B">
      <w:pPr>
        <w:pStyle w:val="Corpotesto1"/>
        <w:spacing w:line="276" w:lineRule="auto"/>
        <w:ind w:left="0"/>
        <w:jc w:val="both"/>
        <w:rPr>
          <w:rFonts w:ascii="Arial" w:hAnsi="Arial" w:cs="Arial"/>
        </w:rPr>
      </w:pPr>
      <w:r>
        <w:rPr>
          <w:rFonts w:ascii="Arial" w:hAnsi="Arial" w:cs="Arial"/>
        </w:rPr>
        <w:t>L’Ente, nel rispetto della distinzione dei ruoli tra dirigenti ed organi politici,</w:t>
      </w:r>
      <w:r>
        <w:rPr>
          <w:rFonts w:ascii="Arial" w:hAnsi="Arial" w:cs="Arial"/>
          <w:spacing w:val="13"/>
        </w:rPr>
        <w:t xml:space="preserve"> </w:t>
      </w:r>
      <w:r>
        <w:rPr>
          <w:rFonts w:ascii="Arial" w:hAnsi="Arial" w:cs="Arial"/>
        </w:rPr>
        <w:t xml:space="preserve">monitora, attraverso </w:t>
      </w:r>
      <w:r>
        <w:rPr>
          <w:rFonts w:ascii="Arial" w:hAnsi="Arial" w:cs="Arial"/>
          <w:b/>
          <w:bCs/>
        </w:rPr>
        <w:t>i controlli interni</w:t>
      </w:r>
      <w:r>
        <w:rPr>
          <w:rFonts w:ascii="Arial" w:hAnsi="Arial" w:cs="Arial"/>
        </w:rPr>
        <w:t>, le attività individuate dal presente piano a più alto rischio</w:t>
      </w:r>
      <w:r>
        <w:rPr>
          <w:rFonts w:ascii="Arial" w:hAnsi="Arial" w:cs="Arial"/>
          <w:spacing w:val="29"/>
        </w:rPr>
        <w:t xml:space="preserve"> </w:t>
      </w:r>
      <w:r>
        <w:rPr>
          <w:rFonts w:ascii="Arial" w:hAnsi="Arial" w:cs="Arial"/>
        </w:rPr>
        <w:t>di corruzione</w:t>
      </w:r>
      <w:r>
        <w:rPr>
          <w:rFonts w:ascii="Arial" w:hAnsi="Arial" w:cs="Arial"/>
          <w:spacing w:val="23"/>
        </w:rPr>
        <w:t xml:space="preserve"> </w:t>
      </w:r>
      <w:r>
        <w:rPr>
          <w:rFonts w:ascii="Arial" w:hAnsi="Arial" w:cs="Arial"/>
        </w:rPr>
        <w:t>ed</w:t>
      </w:r>
      <w:r>
        <w:rPr>
          <w:rFonts w:ascii="Arial" w:hAnsi="Arial" w:cs="Arial"/>
          <w:spacing w:val="24"/>
        </w:rPr>
        <w:t xml:space="preserve"> </w:t>
      </w:r>
      <w:r>
        <w:rPr>
          <w:rFonts w:ascii="Arial" w:hAnsi="Arial" w:cs="Arial"/>
        </w:rPr>
        <w:t>integrate</w:t>
      </w:r>
      <w:r>
        <w:rPr>
          <w:rFonts w:ascii="Arial" w:hAnsi="Arial" w:cs="Arial"/>
          <w:spacing w:val="23"/>
        </w:rPr>
        <w:t xml:space="preserve"> </w:t>
      </w:r>
      <w:r>
        <w:rPr>
          <w:rFonts w:ascii="Arial" w:hAnsi="Arial" w:cs="Arial"/>
        </w:rPr>
        <w:t>nel</w:t>
      </w:r>
      <w:r>
        <w:rPr>
          <w:rFonts w:ascii="Arial" w:hAnsi="Arial" w:cs="Arial"/>
          <w:spacing w:val="24"/>
        </w:rPr>
        <w:t xml:space="preserve"> </w:t>
      </w:r>
      <w:r>
        <w:rPr>
          <w:rFonts w:ascii="Arial" w:hAnsi="Arial" w:cs="Arial"/>
        </w:rPr>
        <w:t>ciclo</w:t>
      </w:r>
      <w:r>
        <w:rPr>
          <w:rFonts w:ascii="Arial" w:hAnsi="Arial" w:cs="Arial"/>
          <w:spacing w:val="24"/>
        </w:rPr>
        <w:t xml:space="preserve"> </w:t>
      </w:r>
      <w:r>
        <w:rPr>
          <w:rFonts w:ascii="Arial" w:hAnsi="Arial" w:cs="Arial"/>
        </w:rPr>
        <w:t>della</w:t>
      </w:r>
      <w:r>
        <w:rPr>
          <w:rFonts w:ascii="Arial" w:hAnsi="Arial" w:cs="Arial"/>
          <w:spacing w:val="23"/>
        </w:rPr>
        <w:t xml:space="preserve"> </w:t>
      </w:r>
      <w:r>
        <w:rPr>
          <w:rFonts w:ascii="Arial" w:hAnsi="Arial" w:cs="Arial"/>
        </w:rPr>
        <w:t>performance,</w:t>
      </w:r>
      <w:r>
        <w:rPr>
          <w:rFonts w:ascii="Arial" w:hAnsi="Arial" w:cs="Arial"/>
          <w:spacing w:val="24"/>
        </w:rPr>
        <w:t xml:space="preserve"> </w:t>
      </w:r>
      <w:r>
        <w:rPr>
          <w:rFonts w:ascii="Arial" w:hAnsi="Arial" w:cs="Arial"/>
        </w:rPr>
        <w:t>nel</w:t>
      </w:r>
      <w:r>
        <w:rPr>
          <w:rFonts w:ascii="Arial" w:hAnsi="Arial" w:cs="Arial"/>
          <w:spacing w:val="27"/>
        </w:rPr>
        <w:t xml:space="preserve"> </w:t>
      </w:r>
      <w:r>
        <w:rPr>
          <w:rFonts w:ascii="Arial" w:hAnsi="Arial" w:cs="Arial"/>
        </w:rPr>
        <w:t>rispetto</w:t>
      </w:r>
      <w:r>
        <w:rPr>
          <w:rFonts w:ascii="Arial" w:hAnsi="Arial" w:cs="Arial"/>
          <w:spacing w:val="24"/>
        </w:rPr>
        <w:t xml:space="preserve"> </w:t>
      </w:r>
      <w:r>
        <w:rPr>
          <w:rFonts w:ascii="Arial" w:hAnsi="Arial" w:cs="Arial"/>
        </w:rPr>
        <w:t>puntuale</w:t>
      </w:r>
      <w:r>
        <w:rPr>
          <w:rFonts w:ascii="Arial" w:hAnsi="Arial" w:cs="Arial"/>
          <w:spacing w:val="23"/>
        </w:rPr>
        <w:t xml:space="preserve"> </w:t>
      </w:r>
      <w:r>
        <w:rPr>
          <w:rFonts w:ascii="Arial" w:hAnsi="Arial" w:cs="Arial"/>
        </w:rPr>
        <w:t>delle</w:t>
      </w:r>
      <w:r>
        <w:rPr>
          <w:rFonts w:ascii="Arial" w:hAnsi="Arial" w:cs="Arial"/>
          <w:spacing w:val="23"/>
        </w:rPr>
        <w:t xml:space="preserve"> </w:t>
      </w:r>
      <w:r>
        <w:rPr>
          <w:rFonts w:ascii="Arial" w:hAnsi="Arial" w:cs="Arial"/>
        </w:rPr>
        <w:t>procedure</w:t>
      </w:r>
      <w:r>
        <w:rPr>
          <w:rFonts w:ascii="Arial" w:hAnsi="Arial" w:cs="Arial"/>
          <w:spacing w:val="23"/>
        </w:rPr>
        <w:t xml:space="preserve"> </w:t>
      </w:r>
      <w:r>
        <w:rPr>
          <w:rFonts w:ascii="Arial" w:hAnsi="Arial" w:cs="Arial"/>
        </w:rPr>
        <w:t>previste nel regolamento sul funzionamento dei controlli interni integrati.</w:t>
      </w:r>
    </w:p>
    <w:p w:rsidR="007A694C" w:rsidRDefault="00D1272B">
      <w:pPr>
        <w:pStyle w:val="Corpotesto1"/>
        <w:spacing w:line="276" w:lineRule="auto"/>
        <w:ind w:left="0"/>
        <w:jc w:val="both"/>
        <w:rPr>
          <w:rFonts w:ascii="Arial" w:hAnsi="Arial" w:cs="Arial"/>
        </w:rPr>
      </w:pPr>
      <w:r>
        <w:rPr>
          <w:rFonts w:ascii="Arial" w:hAnsi="Arial" w:cs="Arial"/>
          <w:i/>
          <w:iCs/>
        </w:rPr>
        <w:t>La</w:t>
      </w:r>
      <w:r>
        <w:rPr>
          <w:rFonts w:ascii="Arial" w:hAnsi="Arial" w:cs="Arial"/>
          <w:i/>
          <w:iCs/>
          <w:spacing w:val="17"/>
        </w:rPr>
        <w:t xml:space="preserve"> </w:t>
      </w:r>
      <w:r>
        <w:rPr>
          <w:rFonts w:ascii="Arial" w:hAnsi="Arial" w:cs="Arial"/>
          <w:i/>
          <w:iCs/>
        </w:rPr>
        <w:t>Giunta</w:t>
      </w:r>
      <w:r>
        <w:rPr>
          <w:rFonts w:ascii="Arial" w:hAnsi="Arial" w:cs="Arial"/>
          <w:i/>
          <w:iCs/>
          <w:spacing w:val="18"/>
        </w:rPr>
        <w:t xml:space="preserve"> </w:t>
      </w:r>
      <w:r>
        <w:rPr>
          <w:rFonts w:ascii="Arial" w:hAnsi="Arial" w:cs="Arial"/>
          <w:i/>
          <w:iCs/>
        </w:rPr>
        <w:t>e</w:t>
      </w:r>
      <w:r>
        <w:rPr>
          <w:rFonts w:ascii="Arial" w:hAnsi="Arial" w:cs="Arial"/>
          <w:i/>
          <w:iCs/>
          <w:spacing w:val="18"/>
        </w:rPr>
        <w:t xml:space="preserve"> </w:t>
      </w:r>
      <w:r>
        <w:rPr>
          <w:rFonts w:ascii="Arial" w:hAnsi="Arial" w:cs="Arial"/>
          <w:i/>
          <w:iCs/>
        </w:rPr>
        <w:t>il</w:t>
      </w:r>
      <w:r>
        <w:rPr>
          <w:rFonts w:ascii="Arial" w:hAnsi="Arial" w:cs="Arial"/>
          <w:i/>
          <w:iCs/>
          <w:spacing w:val="16"/>
        </w:rPr>
        <w:t xml:space="preserve"> </w:t>
      </w:r>
      <w:r>
        <w:rPr>
          <w:rFonts w:ascii="Arial" w:hAnsi="Arial" w:cs="Arial"/>
          <w:i/>
          <w:iCs/>
        </w:rPr>
        <w:t>Consiglio</w:t>
      </w:r>
      <w:r>
        <w:rPr>
          <w:rFonts w:ascii="Arial" w:hAnsi="Arial" w:cs="Arial"/>
          <w:i/>
          <w:iCs/>
          <w:spacing w:val="17"/>
        </w:rPr>
        <w:t xml:space="preserve"> </w:t>
      </w:r>
      <w:r>
        <w:rPr>
          <w:rFonts w:ascii="Arial" w:hAnsi="Arial" w:cs="Arial"/>
          <w:i/>
          <w:iCs/>
        </w:rPr>
        <w:t>che</w:t>
      </w:r>
      <w:r>
        <w:rPr>
          <w:rFonts w:ascii="Arial" w:hAnsi="Arial" w:cs="Arial"/>
          <w:i/>
          <w:iCs/>
          <w:spacing w:val="17"/>
        </w:rPr>
        <w:t xml:space="preserve"> </w:t>
      </w:r>
      <w:r>
        <w:rPr>
          <w:rFonts w:ascii="Arial" w:hAnsi="Arial" w:cs="Arial"/>
          <w:i/>
          <w:iCs/>
        </w:rPr>
        <w:t>non</w:t>
      </w:r>
      <w:r>
        <w:rPr>
          <w:rFonts w:ascii="Arial" w:hAnsi="Arial" w:cs="Arial"/>
          <w:i/>
          <w:iCs/>
          <w:spacing w:val="17"/>
        </w:rPr>
        <w:t xml:space="preserve"> </w:t>
      </w:r>
      <w:r>
        <w:rPr>
          <w:rFonts w:ascii="Arial" w:hAnsi="Arial" w:cs="Arial"/>
          <w:i/>
          <w:iCs/>
        </w:rPr>
        <w:t>intendano</w:t>
      </w:r>
      <w:r>
        <w:rPr>
          <w:rFonts w:ascii="Arial" w:hAnsi="Arial" w:cs="Arial"/>
          <w:i/>
          <w:iCs/>
          <w:spacing w:val="17"/>
        </w:rPr>
        <w:t xml:space="preserve"> </w:t>
      </w:r>
      <w:r>
        <w:rPr>
          <w:rFonts w:ascii="Arial" w:hAnsi="Arial" w:cs="Arial"/>
          <w:i/>
          <w:iCs/>
        </w:rPr>
        <w:t>conformarsi</w:t>
      </w:r>
      <w:r>
        <w:rPr>
          <w:rFonts w:ascii="Arial" w:hAnsi="Arial" w:cs="Arial"/>
          <w:i/>
          <w:iCs/>
          <w:spacing w:val="18"/>
        </w:rPr>
        <w:t xml:space="preserve"> </w:t>
      </w:r>
      <w:r>
        <w:rPr>
          <w:rFonts w:ascii="Arial" w:hAnsi="Arial" w:cs="Arial"/>
          <w:i/>
          <w:iCs/>
        </w:rPr>
        <w:t>ai</w:t>
      </w:r>
      <w:r>
        <w:rPr>
          <w:rFonts w:ascii="Arial" w:hAnsi="Arial" w:cs="Arial"/>
          <w:i/>
          <w:iCs/>
          <w:spacing w:val="18"/>
        </w:rPr>
        <w:t xml:space="preserve"> </w:t>
      </w:r>
      <w:r>
        <w:rPr>
          <w:rFonts w:ascii="Arial" w:hAnsi="Arial" w:cs="Arial"/>
          <w:i/>
          <w:iCs/>
        </w:rPr>
        <w:t>pareri</w:t>
      </w:r>
      <w:r>
        <w:rPr>
          <w:rFonts w:ascii="Arial" w:hAnsi="Arial" w:cs="Arial"/>
          <w:i/>
          <w:iCs/>
          <w:spacing w:val="17"/>
        </w:rPr>
        <w:t xml:space="preserve"> </w:t>
      </w:r>
      <w:r>
        <w:rPr>
          <w:rFonts w:ascii="Arial" w:hAnsi="Arial" w:cs="Arial"/>
          <w:i/>
          <w:iCs/>
        </w:rPr>
        <w:t>resi</w:t>
      </w:r>
      <w:r>
        <w:rPr>
          <w:rFonts w:ascii="Arial" w:hAnsi="Arial" w:cs="Arial"/>
          <w:i/>
          <w:iCs/>
          <w:spacing w:val="18"/>
        </w:rPr>
        <w:t xml:space="preserve"> </w:t>
      </w:r>
      <w:r>
        <w:rPr>
          <w:rFonts w:ascii="Arial" w:hAnsi="Arial" w:cs="Arial"/>
          <w:i/>
          <w:iCs/>
        </w:rPr>
        <w:t>dai</w:t>
      </w:r>
      <w:r>
        <w:rPr>
          <w:rFonts w:ascii="Arial" w:hAnsi="Arial" w:cs="Arial"/>
          <w:i/>
          <w:iCs/>
          <w:spacing w:val="21"/>
        </w:rPr>
        <w:t xml:space="preserve"> </w:t>
      </w:r>
      <w:r>
        <w:rPr>
          <w:rFonts w:ascii="Arial" w:hAnsi="Arial" w:cs="Arial"/>
          <w:i/>
          <w:iCs/>
        </w:rPr>
        <w:t>responsabili,</w:t>
      </w:r>
      <w:r>
        <w:rPr>
          <w:rFonts w:ascii="Arial" w:hAnsi="Arial" w:cs="Arial"/>
          <w:i/>
          <w:iCs/>
          <w:spacing w:val="17"/>
        </w:rPr>
        <w:t xml:space="preserve"> </w:t>
      </w:r>
      <w:r>
        <w:rPr>
          <w:rFonts w:ascii="Arial" w:hAnsi="Arial" w:cs="Arial"/>
          <w:i/>
          <w:iCs/>
        </w:rPr>
        <w:t>ovvero</w:t>
      </w:r>
      <w:r>
        <w:rPr>
          <w:rFonts w:ascii="Arial" w:hAnsi="Arial" w:cs="Arial"/>
          <w:i/>
          <w:iCs/>
          <w:spacing w:val="18"/>
        </w:rPr>
        <w:t xml:space="preserve"> </w:t>
      </w:r>
      <w:r>
        <w:rPr>
          <w:rFonts w:ascii="Arial" w:hAnsi="Arial" w:cs="Arial"/>
          <w:i/>
          <w:iCs/>
        </w:rPr>
        <w:t>ai rilievi formulati dal segretario comunale, devono darne adeguata motivazione nel testo della</w:t>
      </w:r>
      <w:r>
        <w:rPr>
          <w:rFonts w:ascii="Arial" w:hAnsi="Arial" w:cs="Arial"/>
          <w:i/>
          <w:iCs/>
          <w:spacing w:val="-11"/>
        </w:rPr>
        <w:t xml:space="preserve"> </w:t>
      </w:r>
      <w:r>
        <w:rPr>
          <w:rFonts w:ascii="Arial" w:hAnsi="Arial" w:cs="Arial"/>
          <w:i/>
          <w:iCs/>
        </w:rPr>
        <w:t>deliberazione.</w:t>
      </w:r>
    </w:p>
    <w:p w:rsidR="007A694C" w:rsidRDefault="00D1272B">
      <w:pPr>
        <w:pStyle w:val="Titolo2"/>
        <w:jc w:val="both"/>
      </w:pPr>
      <w:bookmarkStart w:id="16" w:name="_Toc62209757"/>
      <w:bookmarkEnd w:id="16"/>
      <w:r>
        <w:rPr>
          <w:rFonts w:ascii="Arial" w:hAnsi="Arial" w:cs="Arial"/>
          <w:color w:val="00000A"/>
          <w:sz w:val="24"/>
          <w:szCs w:val="24"/>
          <w:u w:val="single"/>
        </w:rPr>
        <w:t>Obblighi di informazione nei confronti del responsabile chiamato a vigilare sul funzionamento e sull'osservanza del Piano.</w:t>
      </w:r>
    </w:p>
    <w:p w:rsidR="007A694C" w:rsidRDefault="007A694C">
      <w:pPr>
        <w:pStyle w:val="Titolo2"/>
        <w:jc w:val="both"/>
        <w:rPr>
          <w:rFonts w:ascii="Arial" w:hAnsi="Arial" w:cs="Arial"/>
          <w:color w:val="00000A"/>
          <w:sz w:val="24"/>
          <w:szCs w:val="24"/>
          <w:u w:val="single"/>
        </w:rPr>
      </w:pPr>
    </w:p>
    <w:p w:rsidR="007A694C" w:rsidRDefault="006703E7">
      <w:pPr>
        <w:pStyle w:val="Corpotesto1"/>
        <w:spacing w:line="276" w:lineRule="auto"/>
        <w:ind w:left="0"/>
        <w:jc w:val="both"/>
        <w:rPr>
          <w:rFonts w:ascii="Arial" w:hAnsi="Arial" w:cs="Arial"/>
        </w:rPr>
      </w:pPr>
      <w:r>
        <w:rPr>
          <w:rFonts w:ascii="Arial" w:hAnsi="Arial" w:cs="Arial"/>
        </w:rPr>
        <w:t>I Responsabili di s</w:t>
      </w:r>
      <w:r w:rsidR="00D1272B">
        <w:rPr>
          <w:rFonts w:ascii="Arial" w:hAnsi="Arial" w:cs="Arial"/>
        </w:rPr>
        <w:t>e</w:t>
      </w:r>
      <w:r w:rsidR="0052466E">
        <w:rPr>
          <w:rFonts w:ascii="Arial" w:hAnsi="Arial" w:cs="Arial"/>
        </w:rPr>
        <w:t>rvizio</w:t>
      </w:r>
      <w:r w:rsidR="00D1272B">
        <w:rPr>
          <w:rFonts w:ascii="Arial" w:hAnsi="Arial" w:cs="Arial"/>
        </w:rPr>
        <w:t xml:space="preserve"> </w:t>
      </w:r>
      <w:r w:rsidR="00D1272B" w:rsidRPr="0052466E">
        <w:rPr>
          <w:rFonts w:ascii="Arial" w:hAnsi="Arial" w:cs="Arial"/>
          <w:b/>
        </w:rPr>
        <w:t>riferiscono</w:t>
      </w:r>
      <w:r w:rsidR="00D1272B">
        <w:rPr>
          <w:rFonts w:ascii="Arial" w:hAnsi="Arial" w:cs="Arial"/>
        </w:rPr>
        <w:t xml:space="preserve"> al Responsabile</w:t>
      </w:r>
      <w:r w:rsidR="00D1272B">
        <w:rPr>
          <w:rFonts w:ascii="Arial" w:hAnsi="Arial" w:cs="Arial"/>
          <w:spacing w:val="17"/>
        </w:rPr>
        <w:t xml:space="preserve"> </w:t>
      </w:r>
      <w:r w:rsidR="00D1272B">
        <w:rPr>
          <w:rFonts w:ascii="Arial" w:hAnsi="Arial" w:cs="Arial"/>
        </w:rPr>
        <w:t>della</w:t>
      </w:r>
      <w:r w:rsidR="00D1272B">
        <w:rPr>
          <w:rFonts w:ascii="Arial" w:hAnsi="Arial" w:cs="Arial"/>
          <w:spacing w:val="19"/>
        </w:rPr>
        <w:t xml:space="preserve"> </w:t>
      </w:r>
      <w:r w:rsidR="00D1272B">
        <w:rPr>
          <w:rFonts w:ascii="Arial" w:hAnsi="Arial" w:cs="Arial"/>
        </w:rPr>
        <w:t>prevenzione</w:t>
      </w:r>
      <w:r w:rsidR="00D1272B">
        <w:rPr>
          <w:rFonts w:ascii="Arial" w:hAnsi="Arial" w:cs="Arial"/>
          <w:spacing w:val="17"/>
        </w:rPr>
        <w:t xml:space="preserve"> </w:t>
      </w:r>
      <w:r w:rsidR="00D1272B">
        <w:rPr>
          <w:rFonts w:ascii="Arial" w:hAnsi="Arial" w:cs="Arial"/>
        </w:rPr>
        <w:t>della</w:t>
      </w:r>
      <w:r w:rsidR="00D1272B">
        <w:rPr>
          <w:rFonts w:ascii="Arial" w:hAnsi="Arial" w:cs="Arial"/>
          <w:spacing w:val="17"/>
        </w:rPr>
        <w:t xml:space="preserve"> </w:t>
      </w:r>
      <w:r w:rsidR="00D1272B">
        <w:rPr>
          <w:rFonts w:ascii="Arial" w:hAnsi="Arial" w:cs="Arial"/>
        </w:rPr>
        <w:t>corruzione</w:t>
      </w:r>
      <w:r w:rsidR="00D1272B">
        <w:rPr>
          <w:rFonts w:ascii="Arial" w:hAnsi="Arial" w:cs="Arial"/>
          <w:spacing w:val="24"/>
        </w:rPr>
        <w:t xml:space="preserve"> </w:t>
      </w:r>
      <w:r w:rsidR="00D1272B">
        <w:rPr>
          <w:rFonts w:ascii="Arial" w:hAnsi="Arial" w:cs="Arial"/>
        </w:rPr>
        <w:t>e</w:t>
      </w:r>
      <w:r w:rsidR="00D1272B">
        <w:rPr>
          <w:rFonts w:ascii="Arial" w:hAnsi="Arial" w:cs="Arial"/>
          <w:spacing w:val="17"/>
        </w:rPr>
        <w:t xml:space="preserve"> </w:t>
      </w:r>
      <w:r w:rsidR="00D1272B">
        <w:rPr>
          <w:rFonts w:ascii="Arial" w:hAnsi="Arial" w:cs="Arial"/>
        </w:rPr>
        <w:t>della</w:t>
      </w:r>
      <w:r w:rsidR="00D1272B">
        <w:rPr>
          <w:rFonts w:ascii="Arial" w:hAnsi="Arial" w:cs="Arial"/>
          <w:spacing w:val="19"/>
        </w:rPr>
        <w:t xml:space="preserve"> </w:t>
      </w:r>
      <w:r w:rsidR="00D1272B">
        <w:rPr>
          <w:rFonts w:ascii="Arial" w:hAnsi="Arial" w:cs="Arial"/>
        </w:rPr>
        <w:t>trasparenza</w:t>
      </w:r>
      <w:r w:rsidR="00D1272B">
        <w:rPr>
          <w:rFonts w:ascii="Arial" w:hAnsi="Arial" w:cs="Arial"/>
          <w:spacing w:val="19"/>
        </w:rPr>
        <w:t xml:space="preserve"> </w:t>
      </w:r>
      <w:r>
        <w:rPr>
          <w:rFonts w:ascii="Arial" w:hAnsi="Arial" w:cs="Arial"/>
          <w:spacing w:val="19"/>
        </w:rPr>
        <w:t xml:space="preserve">- </w:t>
      </w:r>
      <w:r w:rsidR="00BA1BB7">
        <w:rPr>
          <w:rFonts w:ascii="Arial" w:hAnsi="Arial" w:cs="Arial"/>
          <w:spacing w:val="19"/>
        </w:rPr>
        <w:t xml:space="preserve">RPCT </w:t>
      </w:r>
      <w:r>
        <w:rPr>
          <w:rFonts w:ascii="Arial" w:hAnsi="Arial" w:cs="Arial"/>
          <w:spacing w:val="19"/>
        </w:rPr>
        <w:t xml:space="preserve">- </w:t>
      </w:r>
      <w:r w:rsidR="00D1272B">
        <w:rPr>
          <w:rFonts w:ascii="Arial" w:hAnsi="Arial" w:cs="Arial"/>
        </w:rPr>
        <w:t>sulle attività</w:t>
      </w:r>
      <w:r w:rsidR="00D1272B">
        <w:rPr>
          <w:rFonts w:ascii="Arial" w:hAnsi="Arial" w:cs="Arial"/>
          <w:spacing w:val="27"/>
        </w:rPr>
        <w:t xml:space="preserve"> </w:t>
      </w:r>
      <w:r w:rsidR="00D1272B">
        <w:rPr>
          <w:rFonts w:ascii="Arial" w:hAnsi="Arial" w:cs="Arial"/>
        </w:rPr>
        <w:t>svolte</w:t>
      </w:r>
      <w:r w:rsidR="00D1272B">
        <w:rPr>
          <w:rFonts w:ascii="Arial" w:hAnsi="Arial" w:cs="Arial"/>
          <w:spacing w:val="24"/>
        </w:rPr>
        <w:t xml:space="preserve"> </w:t>
      </w:r>
      <w:r w:rsidR="00D1272B">
        <w:rPr>
          <w:rFonts w:ascii="Arial" w:hAnsi="Arial" w:cs="Arial"/>
        </w:rPr>
        <w:t>in</w:t>
      </w:r>
      <w:r w:rsidR="00D1272B">
        <w:rPr>
          <w:rFonts w:ascii="Arial" w:hAnsi="Arial" w:cs="Arial"/>
          <w:spacing w:val="28"/>
        </w:rPr>
        <w:t xml:space="preserve"> </w:t>
      </w:r>
      <w:r w:rsidR="00D1272B">
        <w:rPr>
          <w:rFonts w:ascii="Arial" w:hAnsi="Arial" w:cs="Arial"/>
        </w:rPr>
        <w:t>merito</w:t>
      </w:r>
      <w:r w:rsidR="00D1272B">
        <w:rPr>
          <w:rFonts w:ascii="Arial" w:hAnsi="Arial" w:cs="Arial"/>
          <w:spacing w:val="25"/>
        </w:rPr>
        <w:t xml:space="preserve"> </w:t>
      </w:r>
      <w:r w:rsidR="00D1272B">
        <w:rPr>
          <w:rFonts w:ascii="Arial" w:hAnsi="Arial" w:cs="Arial"/>
        </w:rPr>
        <w:t>alla</w:t>
      </w:r>
      <w:r w:rsidR="00D1272B">
        <w:rPr>
          <w:rFonts w:ascii="Arial" w:hAnsi="Arial" w:cs="Arial"/>
          <w:spacing w:val="27"/>
        </w:rPr>
        <w:t xml:space="preserve"> </w:t>
      </w:r>
      <w:r w:rsidR="00D1272B">
        <w:rPr>
          <w:rFonts w:ascii="Arial" w:hAnsi="Arial" w:cs="Arial"/>
          <w:i/>
          <w:iCs/>
        </w:rPr>
        <w:t>attuazione</w:t>
      </w:r>
      <w:r w:rsidR="00D1272B">
        <w:rPr>
          <w:rFonts w:ascii="Arial" w:hAnsi="Arial" w:cs="Arial"/>
          <w:i/>
          <w:iCs/>
          <w:spacing w:val="26"/>
        </w:rPr>
        <w:t xml:space="preserve"> </w:t>
      </w:r>
      <w:r w:rsidR="00D1272B">
        <w:rPr>
          <w:rFonts w:ascii="Arial" w:hAnsi="Arial" w:cs="Arial"/>
          <w:i/>
          <w:iCs/>
        </w:rPr>
        <w:t>effettiva</w:t>
      </w:r>
      <w:r w:rsidR="00D1272B">
        <w:rPr>
          <w:rFonts w:ascii="Arial" w:hAnsi="Arial" w:cs="Arial"/>
          <w:i/>
          <w:iCs/>
          <w:spacing w:val="24"/>
        </w:rPr>
        <w:t xml:space="preserve"> </w:t>
      </w:r>
      <w:r w:rsidR="00D1272B">
        <w:rPr>
          <w:rFonts w:ascii="Arial" w:hAnsi="Arial" w:cs="Arial"/>
          <w:i/>
          <w:iCs/>
        </w:rPr>
        <w:t>delle</w:t>
      </w:r>
      <w:r w:rsidR="00D1272B">
        <w:rPr>
          <w:rFonts w:ascii="Arial" w:hAnsi="Arial" w:cs="Arial"/>
          <w:i/>
          <w:iCs/>
          <w:spacing w:val="26"/>
        </w:rPr>
        <w:t xml:space="preserve"> </w:t>
      </w:r>
      <w:r w:rsidR="00D1272B">
        <w:rPr>
          <w:rFonts w:ascii="Arial" w:hAnsi="Arial" w:cs="Arial"/>
          <w:i/>
          <w:iCs/>
        </w:rPr>
        <w:t>regole</w:t>
      </w:r>
      <w:r w:rsidR="00D1272B">
        <w:rPr>
          <w:rFonts w:ascii="Arial" w:hAnsi="Arial" w:cs="Arial"/>
          <w:i/>
          <w:iCs/>
          <w:spacing w:val="27"/>
        </w:rPr>
        <w:t xml:space="preserve"> </w:t>
      </w:r>
      <w:r w:rsidR="00D1272B">
        <w:rPr>
          <w:rFonts w:ascii="Arial" w:hAnsi="Arial" w:cs="Arial"/>
          <w:i/>
          <w:iCs/>
        </w:rPr>
        <w:t>di</w:t>
      </w:r>
      <w:r w:rsidR="00D1272B">
        <w:rPr>
          <w:rFonts w:ascii="Arial" w:hAnsi="Arial" w:cs="Arial"/>
          <w:i/>
          <w:iCs/>
          <w:spacing w:val="28"/>
        </w:rPr>
        <w:t xml:space="preserve"> </w:t>
      </w:r>
      <w:r w:rsidR="00D1272B">
        <w:rPr>
          <w:rFonts w:ascii="Arial" w:hAnsi="Arial" w:cs="Arial"/>
          <w:i/>
          <w:iCs/>
        </w:rPr>
        <w:t>legalità</w:t>
      </w:r>
      <w:r w:rsidR="00D1272B">
        <w:rPr>
          <w:rFonts w:ascii="Arial" w:hAnsi="Arial" w:cs="Arial"/>
          <w:i/>
          <w:iCs/>
          <w:spacing w:val="22"/>
        </w:rPr>
        <w:t xml:space="preserve"> </w:t>
      </w:r>
      <w:r w:rsidR="00D1272B">
        <w:rPr>
          <w:rFonts w:ascii="Arial" w:hAnsi="Arial" w:cs="Arial"/>
          <w:i/>
          <w:iCs/>
        </w:rPr>
        <w:t>o</w:t>
      </w:r>
      <w:r w:rsidR="00D1272B">
        <w:rPr>
          <w:rFonts w:ascii="Arial" w:hAnsi="Arial" w:cs="Arial"/>
          <w:i/>
          <w:iCs/>
          <w:spacing w:val="27"/>
        </w:rPr>
        <w:t xml:space="preserve"> </w:t>
      </w:r>
      <w:r w:rsidR="00D1272B">
        <w:rPr>
          <w:rFonts w:ascii="Arial" w:hAnsi="Arial" w:cs="Arial"/>
          <w:i/>
          <w:iCs/>
        </w:rPr>
        <w:t>integrità</w:t>
      </w:r>
      <w:r w:rsidR="00D1272B">
        <w:rPr>
          <w:rFonts w:ascii="Arial" w:hAnsi="Arial" w:cs="Arial"/>
          <w:i/>
          <w:iCs/>
          <w:spacing w:val="33"/>
        </w:rPr>
        <w:t xml:space="preserve"> </w:t>
      </w:r>
      <w:r w:rsidR="00D1272B">
        <w:rPr>
          <w:rFonts w:ascii="Arial" w:hAnsi="Arial" w:cs="Arial"/>
          <w:i/>
          <w:iCs/>
        </w:rPr>
        <w:t>e</w:t>
      </w:r>
      <w:r w:rsidR="00D1272B">
        <w:rPr>
          <w:rFonts w:ascii="Arial" w:hAnsi="Arial" w:cs="Arial"/>
          <w:i/>
          <w:iCs/>
          <w:spacing w:val="24"/>
        </w:rPr>
        <w:t xml:space="preserve"> </w:t>
      </w:r>
      <w:r w:rsidR="00D1272B">
        <w:rPr>
          <w:rFonts w:ascii="Arial" w:hAnsi="Arial" w:cs="Arial"/>
          <w:i/>
          <w:iCs/>
        </w:rPr>
        <w:t>tracciabilità indicate nel piano ed i risultati ottenuti, propongono eventuali modifiche ed integrazioni</w:t>
      </w:r>
      <w:r w:rsidR="00D1272B">
        <w:rPr>
          <w:rFonts w:ascii="Arial" w:hAnsi="Arial" w:cs="Arial"/>
        </w:rPr>
        <w:t>.</w:t>
      </w:r>
      <w:r w:rsidR="00D1272B">
        <w:rPr>
          <w:rFonts w:ascii="Arial" w:hAnsi="Arial" w:cs="Arial"/>
          <w:spacing w:val="13"/>
        </w:rPr>
        <w:t xml:space="preserve"> </w:t>
      </w:r>
      <w:r w:rsidR="00D1272B">
        <w:rPr>
          <w:rFonts w:ascii="Arial" w:hAnsi="Arial" w:cs="Arial"/>
        </w:rPr>
        <w:t xml:space="preserve">Rendono, in particolare, le informazioni sul </w:t>
      </w:r>
      <w:r w:rsidR="00D1272B">
        <w:rPr>
          <w:rFonts w:ascii="Arial" w:hAnsi="Arial" w:cs="Arial"/>
          <w:i/>
          <w:iCs/>
        </w:rPr>
        <w:t>mancato rispetto dei tempi procedimentali</w:t>
      </w:r>
      <w:r w:rsidR="00D1272B">
        <w:rPr>
          <w:rFonts w:ascii="Arial" w:hAnsi="Arial" w:cs="Arial"/>
        </w:rPr>
        <w:t>, sul</w:t>
      </w:r>
      <w:r w:rsidR="00D1272B">
        <w:rPr>
          <w:rFonts w:ascii="Arial" w:hAnsi="Arial" w:cs="Arial"/>
          <w:i/>
          <w:iCs/>
        </w:rPr>
        <w:t>l’elenco</w:t>
      </w:r>
      <w:r w:rsidR="00D1272B">
        <w:rPr>
          <w:rFonts w:ascii="Arial" w:hAnsi="Arial" w:cs="Arial"/>
          <w:i/>
          <w:iCs/>
          <w:spacing w:val="31"/>
        </w:rPr>
        <w:t xml:space="preserve"> </w:t>
      </w:r>
      <w:r w:rsidR="00D1272B">
        <w:rPr>
          <w:rFonts w:ascii="Arial" w:hAnsi="Arial" w:cs="Arial"/>
          <w:i/>
          <w:iCs/>
        </w:rPr>
        <w:t>dei procedimenti</w:t>
      </w:r>
      <w:r w:rsidR="00D1272B">
        <w:rPr>
          <w:rFonts w:ascii="Arial" w:hAnsi="Arial" w:cs="Arial"/>
          <w:i/>
          <w:iCs/>
          <w:spacing w:val="51"/>
        </w:rPr>
        <w:t xml:space="preserve"> </w:t>
      </w:r>
      <w:r w:rsidR="00D1272B">
        <w:rPr>
          <w:rFonts w:ascii="Arial" w:hAnsi="Arial" w:cs="Arial"/>
          <w:i/>
          <w:iCs/>
        </w:rPr>
        <w:t>conclusi</w:t>
      </w:r>
      <w:r w:rsidR="00D1272B">
        <w:rPr>
          <w:rFonts w:ascii="Arial" w:hAnsi="Arial" w:cs="Arial"/>
          <w:i/>
          <w:iCs/>
          <w:spacing w:val="51"/>
        </w:rPr>
        <w:t xml:space="preserve"> </w:t>
      </w:r>
      <w:r w:rsidR="00D1272B">
        <w:rPr>
          <w:rFonts w:ascii="Arial" w:hAnsi="Arial" w:cs="Arial"/>
          <w:i/>
          <w:iCs/>
        </w:rPr>
        <w:t>con</w:t>
      </w:r>
      <w:r w:rsidR="00D1272B">
        <w:rPr>
          <w:rFonts w:ascii="Arial" w:hAnsi="Arial" w:cs="Arial"/>
          <w:i/>
          <w:iCs/>
          <w:spacing w:val="50"/>
        </w:rPr>
        <w:t xml:space="preserve"> </w:t>
      </w:r>
      <w:r w:rsidR="00D1272B">
        <w:rPr>
          <w:rFonts w:ascii="Arial" w:hAnsi="Arial" w:cs="Arial"/>
          <w:i/>
          <w:iCs/>
        </w:rPr>
        <w:t>un</w:t>
      </w:r>
      <w:r w:rsidR="00D1272B">
        <w:rPr>
          <w:rFonts w:ascii="Arial" w:hAnsi="Arial" w:cs="Arial"/>
          <w:i/>
          <w:iCs/>
          <w:spacing w:val="50"/>
        </w:rPr>
        <w:t xml:space="preserve"> </w:t>
      </w:r>
      <w:r w:rsidR="00D1272B">
        <w:rPr>
          <w:rFonts w:ascii="Arial" w:hAnsi="Arial" w:cs="Arial"/>
          <w:i/>
          <w:iCs/>
        </w:rPr>
        <w:t>diniego,</w:t>
      </w:r>
      <w:r w:rsidR="00D1272B">
        <w:rPr>
          <w:rFonts w:ascii="Arial" w:hAnsi="Arial" w:cs="Arial"/>
          <w:i/>
          <w:iCs/>
          <w:spacing w:val="50"/>
        </w:rPr>
        <w:t xml:space="preserve"> </w:t>
      </w:r>
      <w:r w:rsidR="00D1272B">
        <w:rPr>
          <w:rFonts w:ascii="Arial" w:hAnsi="Arial" w:cs="Arial"/>
        </w:rPr>
        <w:t>sul</w:t>
      </w:r>
      <w:r w:rsidR="00D1272B">
        <w:rPr>
          <w:rFonts w:ascii="Arial" w:hAnsi="Arial" w:cs="Arial"/>
          <w:spacing w:val="51"/>
        </w:rPr>
        <w:t xml:space="preserve"> </w:t>
      </w:r>
      <w:r w:rsidR="00D1272B">
        <w:rPr>
          <w:rFonts w:ascii="Arial" w:hAnsi="Arial" w:cs="Arial"/>
          <w:i/>
          <w:iCs/>
        </w:rPr>
        <w:t>tempo</w:t>
      </w:r>
      <w:r w:rsidR="00D1272B">
        <w:rPr>
          <w:rFonts w:ascii="Arial" w:hAnsi="Arial" w:cs="Arial"/>
          <w:i/>
          <w:iCs/>
          <w:spacing w:val="50"/>
        </w:rPr>
        <w:t xml:space="preserve"> </w:t>
      </w:r>
      <w:r w:rsidR="00D1272B">
        <w:rPr>
          <w:rFonts w:ascii="Arial" w:hAnsi="Arial" w:cs="Arial"/>
          <w:i/>
          <w:iCs/>
        </w:rPr>
        <w:t>medio</w:t>
      </w:r>
      <w:r w:rsidR="00D1272B">
        <w:rPr>
          <w:rFonts w:ascii="Arial" w:hAnsi="Arial" w:cs="Arial"/>
          <w:i/>
          <w:iCs/>
          <w:spacing w:val="51"/>
        </w:rPr>
        <w:t xml:space="preserve"> </w:t>
      </w:r>
      <w:r w:rsidR="00D1272B">
        <w:rPr>
          <w:rFonts w:ascii="Arial" w:hAnsi="Arial" w:cs="Arial"/>
          <w:i/>
          <w:iCs/>
        </w:rPr>
        <w:t>di</w:t>
      </w:r>
      <w:r w:rsidR="00D1272B">
        <w:rPr>
          <w:rFonts w:ascii="Arial" w:hAnsi="Arial" w:cs="Arial"/>
          <w:i/>
          <w:iCs/>
          <w:spacing w:val="51"/>
        </w:rPr>
        <w:t xml:space="preserve"> </w:t>
      </w:r>
      <w:r w:rsidR="00D1272B">
        <w:rPr>
          <w:rFonts w:ascii="Arial" w:hAnsi="Arial" w:cs="Arial"/>
          <w:i/>
          <w:iCs/>
        </w:rPr>
        <w:t>conclusione</w:t>
      </w:r>
      <w:r w:rsidR="00D1272B">
        <w:rPr>
          <w:rFonts w:ascii="Arial" w:hAnsi="Arial" w:cs="Arial"/>
          <w:i/>
          <w:iCs/>
          <w:spacing w:val="49"/>
        </w:rPr>
        <w:t xml:space="preserve"> </w:t>
      </w:r>
      <w:r w:rsidR="00D1272B">
        <w:rPr>
          <w:rFonts w:ascii="Arial" w:hAnsi="Arial" w:cs="Arial"/>
          <w:i/>
          <w:iCs/>
        </w:rPr>
        <w:t>dei</w:t>
      </w:r>
      <w:r w:rsidR="00D1272B">
        <w:rPr>
          <w:rFonts w:ascii="Arial" w:hAnsi="Arial" w:cs="Arial"/>
          <w:i/>
          <w:iCs/>
          <w:spacing w:val="51"/>
        </w:rPr>
        <w:t xml:space="preserve"> </w:t>
      </w:r>
      <w:r w:rsidR="00D1272B">
        <w:rPr>
          <w:rFonts w:ascii="Arial" w:hAnsi="Arial" w:cs="Arial"/>
          <w:i/>
          <w:iCs/>
        </w:rPr>
        <w:t>procedimenti</w:t>
      </w:r>
      <w:r w:rsidR="00D1272B">
        <w:rPr>
          <w:rFonts w:ascii="Arial" w:hAnsi="Arial" w:cs="Arial"/>
          <w:i/>
          <w:iCs/>
          <w:spacing w:val="54"/>
        </w:rPr>
        <w:t xml:space="preserve"> </w:t>
      </w:r>
      <w:r w:rsidR="00D1272B">
        <w:rPr>
          <w:rFonts w:ascii="Arial" w:hAnsi="Arial" w:cs="Arial"/>
          <w:i/>
          <w:iCs/>
        </w:rPr>
        <w:t>e</w:t>
      </w:r>
      <w:r w:rsidR="00D1272B">
        <w:rPr>
          <w:rFonts w:ascii="Arial" w:hAnsi="Arial" w:cs="Arial"/>
          <w:i/>
          <w:iCs/>
          <w:spacing w:val="49"/>
        </w:rPr>
        <w:t xml:space="preserve"> </w:t>
      </w:r>
      <w:r w:rsidR="00D1272B">
        <w:rPr>
          <w:rFonts w:ascii="Arial" w:hAnsi="Arial" w:cs="Arial"/>
          <w:i/>
          <w:iCs/>
        </w:rPr>
        <w:t>dei pagamenti,</w:t>
      </w:r>
      <w:r w:rsidR="00D1272B">
        <w:rPr>
          <w:rFonts w:ascii="Arial" w:hAnsi="Arial" w:cs="Arial"/>
          <w:i/>
          <w:iCs/>
          <w:spacing w:val="18"/>
        </w:rPr>
        <w:t xml:space="preserve"> </w:t>
      </w:r>
      <w:r w:rsidR="00D1272B">
        <w:rPr>
          <w:rFonts w:ascii="Arial" w:hAnsi="Arial" w:cs="Arial"/>
          <w:i/>
          <w:iCs/>
        </w:rPr>
        <w:t>sull’elenco</w:t>
      </w:r>
      <w:r w:rsidR="00D1272B">
        <w:rPr>
          <w:rFonts w:ascii="Arial" w:hAnsi="Arial" w:cs="Arial"/>
          <w:i/>
          <w:iCs/>
          <w:spacing w:val="17"/>
        </w:rPr>
        <w:t xml:space="preserve"> </w:t>
      </w:r>
      <w:r w:rsidR="00D1272B">
        <w:rPr>
          <w:rFonts w:ascii="Arial" w:hAnsi="Arial" w:cs="Arial"/>
          <w:i/>
          <w:iCs/>
        </w:rPr>
        <w:t>dei</w:t>
      </w:r>
      <w:r w:rsidR="00D1272B">
        <w:rPr>
          <w:rFonts w:ascii="Arial" w:hAnsi="Arial" w:cs="Arial"/>
          <w:i/>
          <w:iCs/>
          <w:spacing w:val="18"/>
        </w:rPr>
        <w:t xml:space="preserve"> </w:t>
      </w:r>
      <w:r w:rsidR="00D1272B">
        <w:rPr>
          <w:rFonts w:ascii="Arial" w:hAnsi="Arial" w:cs="Arial"/>
          <w:i/>
          <w:iCs/>
        </w:rPr>
        <w:t>pagamenti</w:t>
      </w:r>
      <w:r w:rsidR="00D1272B">
        <w:rPr>
          <w:rFonts w:ascii="Arial" w:hAnsi="Arial" w:cs="Arial"/>
          <w:i/>
          <w:iCs/>
          <w:spacing w:val="18"/>
        </w:rPr>
        <w:t xml:space="preserve"> </w:t>
      </w:r>
      <w:r w:rsidR="00D1272B">
        <w:rPr>
          <w:rFonts w:ascii="Arial" w:hAnsi="Arial" w:cs="Arial"/>
          <w:i/>
          <w:iCs/>
        </w:rPr>
        <w:t>effettuati</w:t>
      </w:r>
      <w:r w:rsidR="00D1272B">
        <w:rPr>
          <w:rFonts w:ascii="Arial" w:hAnsi="Arial" w:cs="Arial"/>
          <w:i/>
          <w:iCs/>
          <w:spacing w:val="18"/>
        </w:rPr>
        <w:t xml:space="preserve"> </w:t>
      </w:r>
      <w:r w:rsidR="00D1272B">
        <w:rPr>
          <w:rFonts w:ascii="Arial" w:hAnsi="Arial" w:cs="Arial"/>
          <w:i/>
          <w:iCs/>
        </w:rPr>
        <w:t>oltre</w:t>
      </w:r>
      <w:r w:rsidR="00D1272B">
        <w:rPr>
          <w:rFonts w:ascii="Arial" w:hAnsi="Arial" w:cs="Arial"/>
          <w:i/>
          <w:iCs/>
          <w:spacing w:val="17"/>
        </w:rPr>
        <w:t xml:space="preserve"> </w:t>
      </w:r>
      <w:r w:rsidR="00D1272B">
        <w:rPr>
          <w:rFonts w:ascii="Arial" w:hAnsi="Arial" w:cs="Arial"/>
          <w:i/>
          <w:iCs/>
        </w:rPr>
        <w:t>il</w:t>
      </w:r>
      <w:r w:rsidR="00D1272B">
        <w:rPr>
          <w:rFonts w:ascii="Arial" w:hAnsi="Arial" w:cs="Arial"/>
          <w:i/>
          <w:iCs/>
          <w:spacing w:val="18"/>
        </w:rPr>
        <w:t xml:space="preserve"> </w:t>
      </w:r>
      <w:r w:rsidR="00D1272B">
        <w:rPr>
          <w:rFonts w:ascii="Arial" w:hAnsi="Arial" w:cs="Arial"/>
          <w:i/>
          <w:iCs/>
        </w:rPr>
        <w:t>termine</w:t>
      </w:r>
      <w:r w:rsidR="00D1272B">
        <w:rPr>
          <w:rFonts w:ascii="Arial" w:hAnsi="Arial" w:cs="Arial"/>
          <w:i/>
          <w:iCs/>
          <w:spacing w:val="17"/>
        </w:rPr>
        <w:t xml:space="preserve"> </w:t>
      </w:r>
      <w:r w:rsidR="00D1272B">
        <w:rPr>
          <w:rFonts w:ascii="Arial" w:hAnsi="Arial" w:cs="Arial"/>
          <w:i/>
          <w:iCs/>
        </w:rPr>
        <w:t>di</w:t>
      </w:r>
      <w:r w:rsidR="00D1272B">
        <w:rPr>
          <w:rFonts w:ascii="Arial" w:hAnsi="Arial" w:cs="Arial"/>
          <w:i/>
          <w:iCs/>
          <w:spacing w:val="18"/>
        </w:rPr>
        <w:t xml:space="preserve"> </w:t>
      </w:r>
      <w:r w:rsidR="00D1272B">
        <w:rPr>
          <w:rFonts w:ascii="Arial" w:hAnsi="Arial" w:cs="Arial"/>
          <w:i/>
          <w:iCs/>
        </w:rPr>
        <w:t>legge</w:t>
      </w:r>
      <w:r w:rsidR="00D1272B">
        <w:rPr>
          <w:rFonts w:ascii="Arial" w:hAnsi="Arial" w:cs="Arial"/>
          <w:i/>
          <w:iCs/>
          <w:spacing w:val="16"/>
        </w:rPr>
        <w:t xml:space="preserve"> </w:t>
      </w:r>
      <w:r w:rsidR="00D1272B">
        <w:rPr>
          <w:rFonts w:ascii="Arial" w:hAnsi="Arial" w:cs="Arial"/>
          <w:i/>
          <w:iCs/>
        </w:rPr>
        <w:t>o</w:t>
      </w:r>
      <w:r w:rsidR="00D1272B">
        <w:rPr>
          <w:rFonts w:ascii="Arial" w:hAnsi="Arial" w:cs="Arial"/>
          <w:i/>
          <w:iCs/>
          <w:spacing w:val="17"/>
        </w:rPr>
        <w:t xml:space="preserve"> </w:t>
      </w:r>
      <w:r w:rsidR="00D1272B">
        <w:rPr>
          <w:rFonts w:ascii="Arial" w:hAnsi="Arial" w:cs="Arial"/>
          <w:i/>
          <w:iCs/>
        </w:rPr>
        <w:t>di</w:t>
      </w:r>
      <w:r w:rsidR="00D1272B">
        <w:rPr>
          <w:rFonts w:ascii="Arial" w:hAnsi="Arial" w:cs="Arial"/>
          <w:i/>
          <w:iCs/>
          <w:spacing w:val="18"/>
        </w:rPr>
        <w:t xml:space="preserve"> </w:t>
      </w:r>
      <w:r w:rsidR="00D1272B">
        <w:rPr>
          <w:rFonts w:ascii="Arial" w:hAnsi="Arial" w:cs="Arial"/>
          <w:i/>
          <w:iCs/>
        </w:rPr>
        <w:t>contratto</w:t>
      </w:r>
      <w:r w:rsidR="00D1272B">
        <w:rPr>
          <w:rFonts w:ascii="Arial" w:hAnsi="Arial" w:cs="Arial"/>
        </w:rPr>
        <w:t>,</w:t>
      </w:r>
      <w:r w:rsidR="00D1272B">
        <w:rPr>
          <w:rFonts w:ascii="Arial" w:hAnsi="Arial" w:cs="Arial"/>
          <w:spacing w:val="18"/>
        </w:rPr>
        <w:t xml:space="preserve"> </w:t>
      </w:r>
      <w:r w:rsidR="00D1272B">
        <w:rPr>
          <w:rFonts w:ascii="Arial" w:hAnsi="Arial" w:cs="Arial"/>
        </w:rPr>
        <w:t xml:space="preserve">sull’elenco dei </w:t>
      </w:r>
      <w:r w:rsidR="00D1272B">
        <w:rPr>
          <w:rFonts w:ascii="Arial" w:hAnsi="Arial" w:cs="Arial"/>
          <w:i/>
          <w:iCs/>
        </w:rPr>
        <w:t xml:space="preserve">contratti rinnovati e/o prorogati </w:t>
      </w:r>
      <w:r w:rsidR="00D1272B">
        <w:rPr>
          <w:rFonts w:ascii="Arial" w:hAnsi="Arial" w:cs="Arial"/>
        </w:rPr>
        <w:t>e le ragioni a giustificazione delle decisioni</w:t>
      </w:r>
      <w:r w:rsidR="00D1272B">
        <w:rPr>
          <w:rFonts w:ascii="Arial" w:hAnsi="Arial" w:cs="Arial"/>
          <w:spacing w:val="37"/>
        </w:rPr>
        <w:t xml:space="preserve"> </w:t>
      </w:r>
      <w:r w:rsidR="00D1272B">
        <w:rPr>
          <w:rFonts w:ascii="Arial" w:hAnsi="Arial" w:cs="Arial"/>
        </w:rPr>
        <w:t xml:space="preserve">adottate, sull’elenco dei contratti, con riferimento ai quali, abbiano proceduto a </w:t>
      </w:r>
      <w:r w:rsidR="00D1272B">
        <w:rPr>
          <w:rFonts w:ascii="Arial" w:hAnsi="Arial" w:cs="Arial"/>
          <w:i/>
          <w:iCs/>
        </w:rPr>
        <w:t>novazioni, addizioni, varianti, applicazione di penali, risoluzioni anticipate, escussioni di</w:t>
      </w:r>
      <w:r w:rsidR="00D1272B">
        <w:rPr>
          <w:rFonts w:ascii="Arial" w:hAnsi="Arial" w:cs="Arial"/>
          <w:i/>
          <w:iCs/>
          <w:spacing w:val="-5"/>
        </w:rPr>
        <w:t xml:space="preserve"> </w:t>
      </w:r>
      <w:r w:rsidR="00D1272B">
        <w:rPr>
          <w:rFonts w:ascii="Arial" w:hAnsi="Arial" w:cs="Arial"/>
          <w:i/>
          <w:iCs/>
        </w:rPr>
        <w:t>fideiussioni.</w:t>
      </w:r>
    </w:p>
    <w:p w:rsidR="007A694C" w:rsidRDefault="006703E7">
      <w:pPr>
        <w:pStyle w:val="Corpotesto1"/>
        <w:spacing w:line="276" w:lineRule="auto"/>
        <w:ind w:left="0"/>
        <w:jc w:val="both"/>
        <w:rPr>
          <w:rFonts w:ascii="Arial" w:hAnsi="Arial" w:cs="Arial"/>
        </w:rPr>
      </w:pPr>
      <w:r>
        <w:rPr>
          <w:rFonts w:ascii="Arial" w:hAnsi="Arial" w:cs="Arial"/>
        </w:rPr>
        <w:t>I Responsabili di s</w:t>
      </w:r>
      <w:r w:rsidR="00D1272B">
        <w:rPr>
          <w:rFonts w:ascii="Arial" w:hAnsi="Arial" w:cs="Arial"/>
        </w:rPr>
        <w:t>e</w:t>
      </w:r>
      <w:r w:rsidR="00BA1BB7">
        <w:rPr>
          <w:rFonts w:ascii="Arial" w:hAnsi="Arial" w:cs="Arial"/>
        </w:rPr>
        <w:t>rvizio</w:t>
      </w:r>
      <w:r w:rsidR="00D1272B">
        <w:rPr>
          <w:rFonts w:ascii="Arial" w:hAnsi="Arial" w:cs="Arial"/>
        </w:rPr>
        <w:t xml:space="preserve">, per </w:t>
      </w:r>
      <w:r w:rsidR="00D1272B">
        <w:rPr>
          <w:rFonts w:ascii="Arial" w:hAnsi="Arial" w:cs="Arial"/>
          <w:b/>
          <w:bCs/>
        </w:rPr>
        <w:t>ogni nuovo affidamento ad un organismo partecipato</w:t>
      </w:r>
      <w:r w:rsidR="00D1272B">
        <w:rPr>
          <w:rFonts w:ascii="Arial" w:hAnsi="Arial" w:cs="Arial"/>
          <w:b/>
          <w:bCs/>
          <w:spacing w:val="23"/>
        </w:rPr>
        <w:t xml:space="preserve"> </w:t>
      </w:r>
      <w:r w:rsidR="00D1272B">
        <w:rPr>
          <w:rFonts w:ascii="Arial" w:hAnsi="Arial" w:cs="Arial"/>
        </w:rPr>
        <w:t>della gestione di un servizio pubblico locale a rilevanza economica, hanno cura di provvedere alla formazione e pubblicazione sul sito web dell’ente della apposita relazione,</w:t>
      </w:r>
      <w:r w:rsidR="00D1272B">
        <w:rPr>
          <w:rFonts w:ascii="Arial" w:hAnsi="Arial" w:cs="Arial"/>
          <w:spacing w:val="31"/>
        </w:rPr>
        <w:t xml:space="preserve"> </w:t>
      </w:r>
      <w:r w:rsidR="00D1272B">
        <w:rPr>
          <w:rFonts w:ascii="Arial" w:hAnsi="Arial" w:cs="Arial"/>
        </w:rPr>
        <w:t>prevista dall’art.</w:t>
      </w:r>
      <w:r w:rsidR="00D1272B">
        <w:rPr>
          <w:rFonts w:ascii="Arial" w:hAnsi="Arial" w:cs="Arial"/>
          <w:spacing w:val="36"/>
        </w:rPr>
        <w:t xml:space="preserve"> </w:t>
      </w:r>
      <w:r w:rsidR="00D1272B">
        <w:rPr>
          <w:rFonts w:ascii="Arial" w:hAnsi="Arial" w:cs="Arial"/>
        </w:rPr>
        <w:t>34,</w:t>
      </w:r>
      <w:r w:rsidR="00D1272B">
        <w:rPr>
          <w:rFonts w:ascii="Arial" w:hAnsi="Arial" w:cs="Arial"/>
          <w:spacing w:val="37"/>
        </w:rPr>
        <w:t xml:space="preserve"> </w:t>
      </w:r>
      <w:r w:rsidR="00D1272B">
        <w:rPr>
          <w:rFonts w:ascii="Arial" w:hAnsi="Arial" w:cs="Arial"/>
        </w:rPr>
        <w:t>comma</w:t>
      </w:r>
      <w:r w:rsidR="00D1272B">
        <w:rPr>
          <w:rFonts w:ascii="Arial" w:hAnsi="Arial" w:cs="Arial"/>
          <w:spacing w:val="36"/>
        </w:rPr>
        <w:t xml:space="preserve"> </w:t>
      </w:r>
      <w:r w:rsidR="00D1272B">
        <w:rPr>
          <w:rFonts w:ascii="Arial" w:hAnsi="Arial" w:cs="Arial"/>
        </w:rPr>
        <w:t>20,</w:t>
      </w:r>
      <w:r w:rsidR="00D1272B">
        <w:rPr>
          <w:rFonts w:ascii="Arial" w:hAnsi="Arial" w:cs="Arial"/>
          <w:spacing w:val="37"/>
        </w:rPr>
        <w:t xml:space="preserve"> </w:t>
      </w:r>
      <w:r w:rsidR="00D1272B">
        <w:rPr>
          <w:rFonts w:ascii="Arial" w:hAnsi="Arial" w:cs="Arial"/>
        </w:rPr>
        <w:t>del</w:t>
      </w:r>
      <w:r w:rsidR="00D1272B">
        <w:rPr>
          <w:rFonts w:ascii="Arial" w:hAnsi="Arial" w:cs="Arial"/>
          <w:spacing w:val="37"/>
        </w:rPr>
        <w:t xml:space="preserve"> </w:t>
      </w:r>
      <w:r w:rsidR="00D1272B">
        <w:rPr>
          <w:rFonts w:ascii="Arial" w:hAnsi="Arial" w:cs="Arial"/>
        </w:rPr>
        <w:t>D.L.</w:t>
      </w:r>
      <w:r w:rsidR="00D1272B">
        <w:rPr>
          <w:rFonts w:ascii="Arial" w:hAnsi="Arial" w:cs="Arial"/>
          <w:spacing w:val="37"/>
        </w:rPr>
        <w:t xml:space="preserve"> </w:t>
      </w:r>
      <w:r w:rsidR="00D1272B">
        <w:rPr>
          <w:rFonts w:ascii="Arial" w:hAnsi="Arial" w:cs="Arial"/>
        </w:rPr>
        <w:t>n.</w:t>
      </w:r>
      <w:r w:rsidR="00D1272B">
        <w:rPr>
          <w:rFonts w:ascii="Arial" w:hAnsi="Arial" w:cs="Arial"/>
          <w:spacing w:val="37"/>
        </w:rPr>
        <w:t xml:space="preserve"> </w:t>
      </w:r>
      <w:r w:rsidR="00D1272B">
        <w:rPr>
          <w:rFonts w:ascii="Arial" w:hAnsi="Arial" w:cs="Arial"/>
        </w:rPr>
        <w:t>179/2012,</w:t>
      </w:r>
      <w:r w:rsidR="00D1272B">
        <w:rPr>
          <w:rFonts w:ascii="Arial" w:hAnsi="Arial" w:cs="Arial"/>
          <w:spacing w:val="37"/>
        </w:rPr>
        <w:t xml:space="preserve"> </w:t>
      </w:r>
      <w:r w:rsidR="00D1272B">
        <w:rPr>
          <w:rFonts w:ascii="Arial" w:hAnsi="Arial" w:cs="Arial"/>
        </w:rPr>
        <w:t>convertito</w:t>
      </w:r>
      <w:r w:rsidR="00D1272B">
        <w:rPr>
          <w:rFonts w:ascii="Arial" w:hAnsi="Arial" w:cs="Arial"/>
          <w:spacing w:val="37"/>
        </w:rPr>
        <w:t xml:space="preserve"> </w:t>
      </w:r>
      <w:r w:rsidR="00D1272B">
        <w:rPr>
          <w:rFonts w:ascii="Arial" w:hAnsi="Arial" w:cs="Arial"/>
        </w:rPr>
        <w:t>in Legge.</w:t>
      </w:r>
      <w:r w:rsidR="00D1272B">
        <w:rPr>
          <w:rFonts w:ascii="Arial" w:hAnsi="Arial" w:cs="Arial"/>
          <w:spacing w:val="37"/>
        </w:rPr>
        <w:t xml:space="preserve"> </w:t>
      </w:r>
      <w:r w:rsidR="00D1272B">
        <w:rPr>
          <w:rFonts w:ascii="Arial" w:hAnsi="Arial" w:cs="Arial"/>
        </w:rPr>
        <w:t>n.</w:t>
      </w:r>
      <w:r w:rsidR="00D1272B">
        <w:rPr>
          <w:rFonts w:ascii="Arial" w:hAnsi="Arial" w:cs="Arial"/>
          <w:spacing w:val="37"/>
        </w:rPr>
        <w:t xml:space="preserve"> </w:t>
      </w:r>
      <w:r w:rsidR="00D1272B">
        <w:rPr>
          <w:rFonts w:ascii="Arial" w:hAnsi="Arial" w:cs="Arial"/>
        </w:rPr>
        <w:t>221/2012,</w:t>
      </w:r>
      <w:r w:rsidR="00D1272B">
        <w:rPr>
          <w:rFonts w:ascii="Arial" w:hAnsi="Arial" w:cs="Arial"/>
          <w:spacing w:val="37"/>
        </w:rPr>
        <w:t xml:space="preserve"> </w:t>
      </w:r>
      <w:r w:rsidR="00D1272B">
        <w:rPr>
          <w:rFonts w:ascii="Arial" w:hAnsi="Arial" w:cs="Arial"/>
        </w:rPr>
        <w:t>che</w:t>
      </w:r>
      <w:r w:rsidR="00D1272B">
        <w:rPr>
          <w:rFonts w:ascii="Arial" w:hAnsi="Arial" w:cs="Arial"/>
          <w:spacing w:val="36"/>
        </w:rPr>
        <w:t xml:space="preserve"> </w:t>
      </w:r>
      <w:r w:rsidR="00D1272B">
        <w:rPr>
          <w:rFonts w:ascii="Arial" w:hAnsi="Arial" w:cs="Arial"/>
        </w:rPr>
        <w:t>dia</w:t>
      </w:r>
      <w:r w:rsidR="00D1272B">
        <w:rPr>
          <w:rFonts w:ascii="Arial" w:hAnsi="Arial" w:cs="Arial"/>
          <w:spacing w:val="36"/>
        </w:rPr>
        <w:t xml:space="preserve"> </w:t>
      </w:r>
      <w:r w:rsidR="00D1272B">
        <w:rPr>
          <w:rFonts w:ascii="Arial" w:hAnsi="Arial" w:cs="Arial"/>
        </w:rPr>
        <w:t>conto</w:t>
      </w:r>
      <w:r w:rsidR="00D1272B">
        <w:rPr>
          <w:rFonts w:ascii="Arial" w:hAnsi="Arial" w:cs="Arial"/>
          <w:spacing w:val="37"/>
        </w:rPr>
        <w:t xml:space="preserve"> </w:t>
      </w:r>
      <w:r w:rsidR="00D1272B">
        <w:rPr>
          <w:rFonts w:ascii="Arial" w:hAnsi="Arial" w:cs="Arial"/>
        </w:rPr>
        <w:t>delle ragioni e della sussistenza dei requisiti previsti dall'ordinamento europeo per la forma di affidamento</w:t>
      </w:r>
      <w:r w:rsidR="00D1272B">
        <w:rPr>
          <w:rFonts w:ascii="Arial" w:hAnsi="Arial" w:cs="Arial"/>
          <w:spacing w:val="44"/>
        </w:rPr>
        <w:t xml:space="preserve"> </w:t>
      </w:r>
      <w:r w:rsidR="00D1272B">
        <w:rPr>
          <w:rFonts w:ascii="Arial" w:hAnsi="Arial" w:cs="Arial"/>
        </w:rPr>
        <w:t>prescelta</w:t>
      </w:r>
      <w:r w:rsidR="00D1272B">
        <w:rPr>
          <w:rFonts w:ascii="Arial" w:hAnsi="Arial" w:cs="Arial"/>
          <w:spacing w:val="43"/>
        </w:rPr>
        <w:t xml:space="preserve"> </w:t>
      </w:r>
      <w:r w:rsidR="00D1272B">
        <w:rPr>
          <w:rFonts w:ascii="Arial" w:hAnsi="Arial" w:cs="Arial"/>
        </w:rPr>
        <w:t>e</w:t>
      </w:r>
      <w:r w:rsidR="00D1272B">
        <w:rPr>
          <w:rFonts w:ascii="Arial" w:hAnsi="Arial" w:cs="Arial"/>
          <w:spacing w:val="45"/>
        </w:rPr>
        <w:t xml:space="preserve"> </w:t>
      </w:r>
      <w:r w:rsidR="00D1272B">
        <w:rPr>
          <w:rFonts w:ascii="Arial" w:hAnsi="Arial" w:cs="Arial"/>
        </w:rPr>
        <w:t>che</w:t>
      </w:r>
      <w:r w:rsidR="00D1272B">
        <w:rPr>
          <w:rFonts w:ascii="Arial" w:hAnsi="Arial" w:cs="Arial"/>
          <w:spacing w:val="43"/>
        </w:rPr>
        <w:t xml:space="preserve"> </w:t>
      </w:r>
      <w:r w:rsidR="00D1272B">
        <w:rPr>
          <w:rFonts w:ascii="Arial" w:hAnsi="Arial" w:cs="Arial"/>
        </w:rPr>
        <w:t>definisce</w:t>
      </w:r>
      <w:r w:rsidR="00D1272B">
        <w:rPr>
          <w:rFonts w:ascii="Arial" w:hAnsi="Arial" w:cs="Arial"/>
          <w:spacing w:val="42"/>
        </w:rPr>
        <w:t xml:space="preserve"> </w:t>
      </w:r>
      <w:r w:rsidR="00D1272B">
        <w:rPr>
          <w:rFonts w:ascii="Arial" w:hAnsi="Arial" w:cs="Arial"/>
        </w:rPr>
        <w:t>i</w:t>
      </w:r>
      <w:r w:rsidR="00D1272B">
        <w:rPr>
          <w:rFonts w:ascii="Arial" w:hAnsi="Arial" w:cs="Arial"/>
          <w:spacing w:val="44"/>
        </w:rPr>
        <w:t xml:space="preserve"> </w:t>
      </w:r>
      <w:r w:rsidR="00D1272B">
        <w:rPr>
          <w:rFonts w:ascii="Arial" w:hAnsi="Arial" w:cs="Arial"/>
        </w:rPr>
        <w:t>contenuti</w:t>
      </w:r>
      <w:r w:rsidR="00D1272B">
        <w:rPr>
          <w:rFonts w:ascii="Arial" w:hAnsi="Arial" w:cs="Arial"/>
          <w:spacing w:val="44"/>
        </w:rPr>
        <w:t xml:space="preserve"> </w:t>
      </w:r>
      <w:r w:rsidR="00D1272B">
        <w:rPr>
          <w:rFonts w:ascii="Arial" w:hAnsi="Arial" w:cs="Arial"/>
        </w:rPr>
        <w:t>specifici</w:t>
      </w:r>
      <w:r w:rsidR="00D1272B">
        <w:rPr>
          <w:rFonts w:ascii="Arial" w:hAnsi="Arial" w:cs="Arial"/>
          <w:spacing w:val="44"/>
        </w:rPr>
        <w:t xml:space="preserve"> </w:t>
      </w:r>
      <w:r w:rsidR="00D1272B">
        <w:rPr>
          <w:rFonts w:ascii="Arial" w:hAnsi="Arial" w:cs="Arial"/>
        </w:rPr>
        <w:t>degli</w:t>
      </w:r>
      <w:r w:rsidR="00D1272B">
        <w:rPr>
          <w:rFonts w:ascii="Arial" w:hAnsi="Arial" w:cs="Arial"/>
          <w:spacing w:val="45"/>
        </w:rPr>
        <w:t xml:space="preserve"> </w:t>
      </w:r>
      <w:r w:rsidR="00D1272B">
        <w:rPr>
          <w:rFonts w:ascii="Arial" w:hAnsi="Arial" w:cs="Arial"/>
        </w:rPr>
        <w:t>obblighi</w:t>
      </w:r>
      <w:r w:rsidR="00D1272B">
        <w:rPr>
          <w:rFonts w:ascii="Arial" w:hAnsi="Arial" w:cs="Arial"/>
          <w:spacing w:val="44"/>
        </w:rPr>
        <w:t xml:space="preserve"> </w:t>
      </w:r>
      <w:r w:rsidR="00D1272B">
        <w:rPr>
          <w:rFonts w:ascii="Arial" w:hAnsi="Arial" w:cs="Arial"/>
        </w:rPr>
        <w:t>di</w:t>
      </w:r>
      <w:r w:rsidR="00D1272B">
        <w:rPr>
          <w:rFonts w:ascii="Arial" w:hAnsi="Arial" w:cs="Arial"/>
          <w:spacing w:val="44"/>
        </w:rPr>
        <w:t xml:space="preserve"> </w:t>
      </w:r>
      <w:r w:rsidR="00D1272B">
        <w:rPr>
          <w:rFonts w:ascii="Arial" w:hAnsi="Arial" w:cs="Arial"/>
        </w:rPr>
        <w:t>servizio</w:t>
      </w:r>
      <w:r w:rsidR="00D1272B">
        <w:rPr>
          <w:rFonts w:ascii="Arial" w:hAnsi="Arial" w:cs="Arial"/>
          <w:spacing w:val="44"/>
        </w:rPr>
        <w:t xml:space="preserve"> </w:t>
      </w:r>
      <w:r w:rsidR="00D1272B">
        <w:rPr>
          <w:rFonts w:ascii="Arial" w:hAnsi="Arial" w:cs="Arial"/>
        </w:rPr>
        <w:t>pubblico</w:t>
      </w:r>
      <w:r w:rsidR="00D1272B">
        <w:rPr>
          <w:rFonts w:ascii="Arial" w:hAnsi="Arial" w:cs="Arial"/>
          <w:spacing w:val="44"/>
        </w:rPr>
        <w:t xml:space="preserve"> </w:t>
      </w:r>
      <w:r w:rsidR="00D1272B">
        <w:rPr>
          <w:rFonts w:ascii="Arial" w:hAnsi="Arial" w:cs="Arial"/>
        </w:rPr>
        <w:t>e servizio</w:t>
      </w:r>
      <w:r w:rsidR="00D1272B">
        <w:rPr>
          <w:rFonts w:ascii="Arial" w:hAnsi="Arial" w:cs="Arial"/>
          <w:spacing w:val="-4"/>
        </w:rPr>
        <w:t xml:space="preserve"> </w:t>
      </w:r>
      <w:r w:rsidR="00D1272B">
        <w:rPr>
          <w:rFonts w:ascii="Arial" w:hAnsi="Arial" w:cs="Arial"/>
        </w:rPr>
        <w:t>universale.</w:t>
      </w:r>
    </w:p>
    <w:p w:rsidR="007A694C" w:rsidRDefault="00D1272B">
      <w:pPr>
        <w:pStyle w:val="Contenutocornice"/>
        <w:jc w:val="both"/>
        <w:rPr>
          <w:rFonts w:ascii="Arial" w:hAnsi="Arial" w:cs="Arial"/>
        </w:rPr>
      </w:pPr>
      <w:r>
        <w:rPr>
          <w:rFonts w:ascii="Arial" w:hAnsi="Arial" w:cs="Arial"/>
        </w:rPr>
        <w:t xml:space="preserve">I Responsabili di </w:t>
      </w:r>
      <w:r w:rsidR="006703E7">
        <w:rPr>
          <w:rFonts w:ascii="Arial" w:hAnsi="Arial" w:cs="Arial"/>
        </w:rPr>
        <w:t>s</w:t>
      </w:r>
      <w:r w:rsidR="00BA1BB7">
        <w:rPr>
          <w:rFonts w:ascii="Arial" w:hAnsi="Arial" w:cs="Arial"/>
        </w:rPr>
        <w:t>ervizio</w:t>
      </w:r>
      <w:r>
        <w:rPr>
          <w:rFonts w:ascii="Arial" w:hAnsi="Arial" w:cs="Arial"/>
        </w:rPr>
        <w:t xml:space="preserve"> riferiranno al RPCT, altresì, in termini quantitativi e qualitativi, della corretta applicazione delle misure per ridurre il</w:t>
      </w:r>
      <w:r>
        <w:rPr>
          <w:rFonts w:ascii="Arial" w:hAnsi="Arial" w:cs="Arial"/>
          <w:spacing w:val="41"/>
        </w:rPr>
        <w:t xml:space="preserve"> </w:t>
      </w:r>
      <w:r>
        <w:rPr>
          <w:rFonts w:ascii="Arial" w:hAnsi="Arial" w:cs="Arial"/>
        </w:rPr>
        <w:t>rischio</w:t>
      </w:r>
      <w:r>
        <w:rPr>
          <w:rFonts w:ascii="Arial" w:hAnsi="Arial" w:cs="Arial"/>
          <w:spacing w:val="40"/>
        </w:rPr>
        <w:t xml:space="preserve"> </w:t>
      </w:r>
      <w:r>
        <w:rPr>
          <w:rFonts w:ascii="Arial" w:hAnsi="Arial" w:cs="Arial"/>
        </w:rPr>
        <w:t>contenute</w:t>
      </w:r>
      <w:r>
        <w:rPr>
          <w:rFonts w:ascii="Arial" w:hAnsi="Arial" w:cs="Arial"/>
          <w:spacing w:val="39"/>
        </w:rPr>
        <w:t xml:space="preserve"> </w:t>
      </w:r>
      <w:r>
        <w:rPr>
          <w:rFonts w:ascii="Arial" w:hAnsi="Arial" w:cs="Arial"/>
        </w:rPr>
        <w:t>nelle</w:t>
      </w:r>
      <w:r>
        <w:rPr>
          <w:rFonts w:ascii="Arial" w:hAnsi="Arial" w:cs="Arial"/>
          <w:spacing w:val="40"/>
        </w:rPr>
        <w:t xml:space="preserve"> </w:t>
      </w:r>
      <w:r>
        <w:rPr>
          <w:rFonts w:ascii="Arial" w:hAnsi="Arial" w:cs="Arial"/>
        </w:rPr>
        <w:t>schede</w:t>
      </w:r>
      <w:r>
        <w:rPr>
          <w:rFonts w:ascii="Arial" w:hAnsi="Arial" w:cs="Arial"/>
          <w:spacing w:val="40"/>
        </w:rPr>
        <w:t xml:space="preserve"> </w:t>
      </w:r>
      <w:r>
        <w:rPr>
          <w:rFonts w:ascii="Arial" w:hAnsi="Arial" w:cs="Arial"/>
        </w:rPr>
        <w:t>allegate</w:t>
      </w:r>
      <w:r>
        <w:rPr>
          <w:rFonts w:ascii="Arial" w:hAnsi="Arial" w:cs="Arial"/>
          <w:spacing w:val="40"/>
        </w:rPr>
        <w:t xml:space="preserve"> </w:t>
      </w:r>
      <w:r>
        <w:rPr>
          <w:rFonts w:ascii="Arial" w:hAnsi="Arial" w:cs="Arial"/>
        </w:rPr>
        <w:t>ovvero</w:t>
      </w:r>
      <w:r>
        <w:rPr>
          <w:rFonts w:ascii="Arial" w:hAnsi="Arial" w:cs="Arial"/>
          <w:spacing w:val="40"/>
        </w:rPr>
        <w:t xml:space="preserve"> </w:t>
      </w:r>
      <w:r>
        <w:rPr>
          <w:rFonts w:ascii="Arial" w:hAnsi="Arial" w:cs="Arial"/>
        </w:rPr>
        <w:t>i</w:t>
      </w:r>
      <w:r>
        <w:rPr>
          <w:rFonts w:ascii="Arial" w:hAnsi="Arial" w:cs="Arial"/>
          <w:spacing w:val="41"/>
        </w:rPr>
        <w:t xml:space="preserve"> </w:t>
      </w:r>
      <w:r>
        <w:rPr>
          <w:rFonts w:ascii="Arial" w:hAnsi="Arial" w:cs="Arial"/>
        </w:rPr>
        <w:t>motivi</w:t>
      </w:r>
      <w:r>
        <w:rPr>
          <w:rFonts w:ascii="Arial" w:hAnsi="Arial" w:cs="Arial"/>
          <w:spacing w:val="41"/>
        </w:rPr>
        <w:t xml:space="preserve"> </w:t>
      </w:r>
      <w:r>
        <w:rPr>
          <w:rFonts w:ascii="Arial" w:hAnsi="Arial" w:cs="Arial"/>
        </w:rPr>
        <w:t>che,</w:t>
      </w:r>
      <w:r>
        <w:rPr>
          <w:rFonts w:ascii="Arial" w:hAnsi="Arial" w:cs="Arial"/>
          <w:spacing w:val="40"/>
        </w:rPr>
        <w:t xml:space="preserve"> </w:t>
      </w:r>
      <w:r>
        <w:rPr>
          <w:rFonts w:ascii="Arial" w:hAnsi="Arial" w:cs="Arial"/>
        </w:rPr>
        <w:t>eventualmente,</w:t>
      </w:r>
      <w:r>
        <w:rPr>
          <w:rFonts w:ascii="Arial" w:hAnsi="Arial" w:cs="Arial"/>
          <w:spacing w:val="40"/>
        </w:rPr>
        <w:t xml:space="preserve"> </w:t>
      </w:r>
      <w:r>
        <w:rPr>
          <w:rFonts w:ascii="Arial" w:hAnsi="Arial" w:cs="Arial"/>
        </w:rPr>
        <w:t>non</w:t>
      </w:r>
      <w:r>
        <w:rPr>
          <w:rFonts w:ascii="Arial" w:hAnsi="Arial" w:cs="Arial"/>
          <w:spacing w:val="41"/>
        </w:rPr>
        <w:t xml:space="preserve"> </w:t>
      </w:r>
      <w:r>
        <w:rPr>
          <w:rFonts w:ascii="Arial" w:hAnsi="Arial" w:cs="Arial"/>
        </w:rPr>
        <w:t>ne hanno</w:t>
      </w:r>
      <w:r>
        <w:rPr>
          <w:rFonts w:ascii="Arial" w:hAnsi="Arial" w:cs="Arial"/>
          <w:spacing w:val="27"/>
        </w:rPr>
        <w:t xml:space="preserve"> </w:t>
      </w:r>
      <w:r>
        <w:rPr>
          <w:rFonts w:ascii="Arial" w:hAnsi="Arial" w:cs="Arial"/>
        </w:rPr>
        <w:t>consentito</w:t>
      </w:r>
      <w:r>
        <w:rPr>
          <w:rFonts w:ascii="Arial" w:hAnsi="Arial" w:cs="Arial"/>
          <w:spacing w:val="27"/>
        </w:rPr>
        <w:t xml:space="preserve"> </w:t>
      </w:r>
      <w:r>
        <w:rPr>
          <w:rFonts w:ascii="Arial" w:hAnsi="Arial" w:cs="Arial"/>
        </w:rPr>
        <w:t>l’applicazione.</w:t>
      </w:r>
      <w:r>
        <w:rPr>
          <w:rFonts w:ascii="Arial" w:hAnsi="Arial" w:cs="Arial"/>
          <w:spacing w:val="27"/>
        </w:rPr>
        <w:t xml:space="preserve"> </w:t>
      </w:r>
      <w:r>
        <w:rPr>
          <w:rFonts w:ascii="Arial" w:hAnsi="Arial" w:cs="Arial"/>
        </w:rPr>
        <w:t>Esprimeranno,</w:t>
      </w:r>
      <w:r>
        <w:rPr>
          <w:rFonts w:ascii="Arial" w:hAnsi="Arial" w:cs="Arial"/>
          <w:spacing w:val="27"/>
        </w:rPr>
        <w:t xml:space="preserve"> </w:t>
      </w:r>
      <w:r>
        <w:rPr>
          <w:rFonts w:ascii="Arial" w:hAnsi="Arial" w:cs="Arial"/>
        </w:rPr>
        <w:t>quindi,</w:t>
      </w:r>
      <w:r>
        <w:rPr>
          <w:rFonts w:ascii="Arial" w:hAnsi="Arial" w:cs="Arial"/>
          <w:spacing w:val="26"/>
        </w:rPr>
        <w:t xml:space="preserve"> </w:t>
      </w:r>
      <w:r>
        <w:rPr>
          <w:rFonts w:ascii="Arial" w:hAnsi="Arial" w:cs="Arial"/>
        </w:rPr>
        <w:t>un</w:t>
      </w:r>
      <w:r>
        <w:rPr>
          <w:rFonts w:ascii="Arial" w:hAnsi="Arial" w:cs="Arial"/>
          <w:spacing w:val="28"/>
        </w:rPr>
        <w:t xml:space="preserve"> </w:t>
      </w:r>
      <w:r>
        <w:rPr>
          <w:rFonts w:ascii="Arial" w:hAnsi="Arial" w:cs="Arial"/>
        </w:rPr>
        <w:t>giudizio</w:t>
      </w:r>
      <w:r>
        <w:rPr>
          <w:rFonts w:ascii="Arial" w:hAnsi="Arial" w:cs="Arial"/>
          <w:spacing w:val="27"/>
        </w:rPr>
        <w:t xml:space="preserve"> </w:t>
      </w:r>
      <w:r>
        <w:rPr>
          <w:rFonts w:ascii="Arial" w:hAnsi="Arial" w:cs="Arial"/>
        </w:rPr>
        <w:t>sull’intervenuta</w:t>
      </w:r>
      <w:r>
        <w:rPr>
          <w:rFonts w:ascii="Arial" w:hAnsi="Arial" w:cs="Arial"/>
          <w:spacing w:val="27"/>
        </w:rPr>
        <w:t xml:space="preserve"> </w:t>
      </w:r>
      <w:r>
        <w:rPr>
          <w:rFonts w:ascii="Arial" w:hAnsi="Arial" w:cs="Arial"/>
        </w:rPr>
        <w:t>o</w:t>
      </w:r>
      <w:r>
        <w:rPr>
          <w:rFonts w:ascii="Arial" w:hAnsi="Arial" w:cs="Arial"/>
          <w:spacing w:val="27"/>
        </w:rPr>
        <w:t xml:space="preserve"> </w:t>
      </w:r>
      <w:r>
        <w:rPr>
          <w:rFonts w:ascii="Arial" w:hAnsi="Arial" w:cs="Arial"/>
        </w:rPr>
        <w:t>meno riduzione del rischio</w:t>
      </w:r>
      <w:r>
        <w:rPr>
          <w:rFonts w:ascii="Arial" w:hAnsi="Arial" w:cs="Arial"/>
          <w:spacing w:val="-6"/>
        </w:rPr>
        <w:t xml:space="preserve"> </w:t>
      </w:r>
      <w:r>
        <w:rPr>
          <w:rFonts w:ascii="Arial" w:hAnsi="Arial" w:cs="Arial"/>
        </w:rPr>
        <w:t>corruzione.</w:t>
      </w:r>
    </w:p>
    <w:p w:rsidR="007A694C" w:rsidRDefault="007A694C">
      <w:pPr>
        <w:pStyle w:val="Contenutocornice"/>
        <w:jc w:val="both"/>
        <w:rPr>
          <w:rFonts w:ascii="Arial" w:hAnsi="Arial" w:cs="Arial"/>
          <w:spacing w:val="33"/>
          <w:shd w:val="clear" w:color="auto" w:fill="FFFF66"/>
        </w:rPr>
      </w:pPr>
    </w:p>
    <w:p w:rsidR="007A694C" w:rsidRDefault="00D1272B">
      <w:pPr>
        <w:pStyle w:val="Titolo2"/>
        <w:jc w:val="both"/>
        <w:rPr>
          <w:rFonts w:ascii="Arial" w:hAnsi="Arial" w:cs="Arial"/>
          <w:color w:val="00000A"/>
          <w:sz w:val="24"/>
          <w:szCs w:val="24"/>
          <w:u w:val="single"/>
        </w:rPr>
      </w:pPr>
      <w:bookmarkStart w:id="17" w:name="_Toc62209758"/>
      <w:bookmarkEnd w:id="17"/>
      <w:r>
        <w:rPr>
          <w:rFonts w:ascii="Arial" w:hAnsi="Arial" w:cs="Arial"/>
          <w:color w:val="00000A"/>
          <w:sz w:val="24"/>
          <w:szCs w:val="24"/>
          <w:u w:val="single"/>
        </w:rPr>
        <w:t>Monitoraggio del rispetto dei termini, previsti dalla legge o dai regolamenti, per la conclusione dei procedimenti.</w:t>
      </w:r>
    </w:p>
    <w:p w:rsidR="007A694C" w:rsidRDefault="00D1272B">
      <w:pPr>
        <w:pStyle w:val="Corpotesto1"/>
        <w:spacing w:line="276" w:lineRule="auto"/>
        <w:ind w:left="0"/>
        <w:jc w:val="both"/>
        <w:rPr>
          <w:rFonts w:ascii="Arial" w:hAnsi="Arial" w:cs="Arial"/>
        </w:rPr>
      </w:pPr>
      <w:r>
        <w:rPr>
          <w:rFonts w:ascii="Arial" w:hAnsi="Arial" w:cs="Arial"/>
        </w:rPr>
        <w:t>Fermo</w:t>
      </w:r>
      <w:r>
        <w:rPr>
          <w:rFonts w:ascii="Arial" w:hAnsi="Arial" w:cs="Arial"/>
          <w:spacing w:val="21"/>
        </w:rPr>
        <w:t xml:space="preserve"> </w:t>
      </w:r>
      <w:r>
        <w:rPr>
          <w:rFonts w:ascii="Arial" w:hAnsi="Arial" w:cs="Arial"/>
        </w:rPr>
        <w:t>restando</w:t>
      </w:r>
      <w:r>
        <w:rPr>
          <w:rFonts w:ascii="Arial" w:hAnsi="Arial" w:cs="Arial"/>
          <w:spacing w:val="21"/>
        </w:rPr>
        <w:t xml:space="preserve"> </w:t>
      </w:r>
      <w:r>
        <w:rPr>
          <w:rFonts w:ascii="Arial" w:hAnsi="Arial" w:cs="Arial"/>
        </w:rPr>
        <w:t>quanto</w:t>
      </w:r>
      <w:r>
        <w:rPr>
          <w:rFonts w:ascii="Arial" w:hAnsi="Arial" w:cs="Arial"/>
          <w:spacing w:val="24"/>
        </w:rPr>
        <w:t xml:space="preserve"> </w:t>
      </w:r>
      <w:r>
        <w:rPr>
          <w:rFonts w:ascii="Arial" w:hAnsi="Arial" w:cs="Arial"/>
        </w:rPr>
        <w:t>previsto</w:t>
      </w:r>
      <w:r>
        <w:rPr>
          <w:rFonts w:ascii="Arial" w:hAnsi="Arial" w:cs="Arial"/>
          <w:spacing w:val="21"/>
        </w:rPr>
        <w:t xml:space="preserve"> </w:t>
      </w:r>
      <w:r>
        <w:rPr>
          <w:rFonts w:ascii="Arial" w:hAnsi="Arial" w:cs="Arial"/>
        </w:rPr>
        <w:t>al</w:t>
      </w:r>
      <w:r>
        <w:rPr>
          <w:rFonts w:ascii="Arial" w:hAnsi="Arial" w:cs="Arial"/>
          <w:spacing w:val="22"/>
        </w:rPr>
        <w:t xml:space="preserve"> </w:t>
      </w:r>
      <w:r>
        <w:rPr>
          <w:rFonts w:ascii="Arial" w:hAnsi="Arial" w:cs="Arial"/>
        </w:rPr>
        <w:t>precedente</w:t>
      </w:r>
      <w:r>
        <w:rPr>
          <w:rFonts w:ascii="Arial" w:hAnsi="Arial" w:cs="Arial"/>
          <w:spacing w:val="20"/>
        </w:rPr>
        <w:t xml:space="preserve"> </w:t>
      </w:r>
      <w:r w:rsidR="006703E7">
        <w:rPr>
          <w:rFonts w:ascii="Arial" w:hAnsi="Arial" w:cs="Arial"/>
        </w:rPr>
        <w:t>punto</w:t>
      </w:r>
      <w:r>
        <w:rPr>
          <w:rFonts w:ascii="Arial" w:hAnsi="Arial" w:cs="Arial"/>
          <w:spacing w:val="22"/>
        </w:rPr>
        <w:t xml:space="preserve"> </w:t>
      </w:r>
      <w:r w:rsidR="006703E7">
        <w:rPr>
          <w:rFonts w:ascii="Arial" w:hAnsi="Arial" w:cs="Arial"/>
          <w:spacing w:val="22"/>
        </w:rPr>
        <w:t xml:space="preserve">n. </w:t>
      </w:r>
      <w:r>
        <w:rPr>
          <w:rFonts w:ascii="Arial" w:hAnsi="Arial" w:cs="Arial"/>
          <w:spacing w:val="22"/>
        </w:rPr>
        <w:t>4</w:t>
      </w:r>
      <w:r>
        <w:rPr>
          <w:rFonts w:ascii="Arial" w:hAnsi="Arial" w:cs="Arial"/>
        </w:rPr>
        <w:t>,</w:t>
      </w:r>
      <w:r>
        <w:rPr>
          <w:rFonts w:ascii="Arial" w:hAnsi="Arial" w:cs="Arial"/>
          <w:spacing w:val="21"/>
        </w:rPr>
        <w:t xml:space="preserve"> </w:t>
      </w:r>
      <w:r>
        <w:rPr>
          <w:rFonts w:ascii="Arial" w:hAnsi="Arial" w:cs="Arial"/>
        </w:rPr>
        <w:t>il</w:t>
      </w:r>
      <w:r>
        <w:rPr>
          <w:rFonts w:ascii="Arial" w:hAnsi="Arial" w:cs="Arial"/>
          <w:spacing w:val="22"/>
        </w:rPr>
        <w:t xml:space="preserve"> </w:t>
      </w:r>
      <w:r>
        <w:rPr>
          <w:rFonts w:ascii="Arial" w:hAnsi="Arial" w:cs="Arial"/>
        </w:rPr>
        <w:t>monitoraggio</w:t>
      </w:r>
      <w:r>
        <w:rPr>
          <w:rFonts w:ascii="Arial" w:hAnsi="Arial" w:cs="Arial"/>
          <w:spacing w:val="22"/>
        </w:rPr>
        <w:t xml:space="preserve"> </w:t>
      </w:r>
      <w:r>
        <w:rPr>
          <w:rFonts w:ascii="Arial" w:hAnsi="Arial" w:cs="Arial"/>
        </w:rPr>
        <w:t>del</w:t>
      </w:r>
      <w:r>
        <w:rPr>
          <w:rFonts w:ascii="Arial" w:hAnsi="Arial" w:cs="Arial"/>
          <w:spacing w:val="22"/>
        </w:rPr>
        <w:t xml:space="preserve"> </w:t>
      </w:r>
      <w:r>
        <w:rPr>
          <w:rFonts w:ascii="Arial" w:hAnsi="Arial" w:cs="Arial"/>
        </w:rPr>
        <w:t>rispetto</w:t>
      </w:r>
      <w:r>
        <w:rPr>
          <w:rFonts w:ascii="Arial" w:hAnsi="Arial" w:cs="Arial"/>
          <w:spacing w:val="21"/>
        </w:rPr>
        <w:t xml:space="preserve"> </w:t>
      </w:r>
      <w:r>
        <w:rPr>
          <w:rFonts w:ascii="Arial" w:hAnsi="Arial" w:cs="Arial"/>
        </w:rPr>
        <w:t>dei</w:t>
      </w:r>
      <w:r>
        <w:rPr>
          <w:rFonts w:ascii="Arial" w:hAnsi="Arial" w:cs="Arial"/>
          <w:spacing w:val="22"/>
        </w:rPr>
        <w:t xml:space="preserve"> </w:t>
      </w:r>
      <w:r>
        <w:rPr>
          <w:rFonts w:ascii="Arial" w:hAnsi="Arial" w:cs="Arial"/>
        </w:rPr>
        <w:t>termini</w:t>
      </w:r>
      <w:r>
        <w:rPr>
          <w:rFonts w:ascii="Arial" w:hAnsi="Arial" w:cs="Arial"/>
          <w:spacing w:val="19"/>
        </w:rPr>
        <w:t xml:space="preserve"> </w:t>
      </w:r>
      <w:r>
        <w:rPr>
          <w:rFonts w:ascii="Arial" w:hAnsi="Arial" w:cs="Arial"/>
        </w:rPr>
        <w:t>di conclusione</w:t>
      </w:r>
      <w:r>
        <w:rPr>
          <w:rFonts w:ascii="Arial" w:hAnsi="Arial" w:cs="Arial"/>
          <w:spacing w:val="40"/>
        </w:rPr>
        <w:t xml:space="preserve"> </w:t>
      </w:r>
      <w:r>
        <w:rPr>
          <w:rFonts w:ascii="Arial" w:hAnsi="Arial" w:cs="Arial"/>
        </w:rPr>
        <w:t>dei</w:t>
      </w:r>
      <w:r>
        <w:rPr>
          <w:rFonts w:ascii="Arial" w:hAnsi="Arial" w:cs="Arial"/>
          <w:spacing w:val="41"/>
        </w:rPr>
        <w:t xml:space="preserve"> </w:t>
      </w:r>
      <w:r>
        <w:rPr>
          <w:rFonts w:ascii="Arial" w:hAnsi="Arial" w:cs="Arial"/>
        </w:rPr>
        <w:t>procedimenti</w:t>
      </w:r>
      <w:r>
        <w:rPr>
          <w:rFonts w:ascii="Arial" w:hAnsi="Arial" w:cs="Arial"/>
          <w:spacing w:val="41"/>
        </w:rPr>
        <w:t xml:space="preserve"> </w:t>
      </w:r>
      <w:r>
        <w:rPr>
          <w:rFonts w:ascii="Arial" w:hAnsi="Arial" w:cs="Arial"/>
        </w:rPr>
        <w:t>è</w:t>
      </w:r>
      <w:r>
        <w:rPr>
          <w:rFonts w:ascii="Arial" w:hAnsi="Arial" w:cs="Arial"/>
          <w:spacing w:val="40"/>
        </w:rPr>
        <w:t xml:space="preserve"> </w:t>
      </w:r>
      <w:r>
        <w:rPr>
          <w:rFonts w:ascii="Arial" w:hAnsi="Arial" w:cs="Arial"/>
        </w:rPr>
        <w:t>oggetto</w:t>
      </w:r>
      <w:r>
        <w:rPr>
          <w:rFonts w:ascii="Arial" w:hAnsi="Arial" w:cs="Arial"/>
          <w:spacing w:val="40"/>
        </w:rPr>
        <w:t xml:space="preserve"> </w:t>
      </w:r>
      <w:r>
        <w:rPr>
          <w:rFonts w:ascii="Arial" w:hAnsi="Arial" w:cs="Arial"/>
        </w:rPr>
        <w:t>del</w:t>
      </w:r>
      <w:r>
        <w:rPr>
          <w:rFonts w:ascii="Arial" w:hAnsi="Arial" w:cs="Arial"/>
          <w:spacing w:val="41"/>
        </w:rPr>
        <w:t xml:space="preserve"> </w:t>
      </w:r>
      <w:r>
        <w:rPr>
          <w:rFonts w:ascii="Arial" w:hAnsi="Arial" w:cs="Arial"/>
        </w:rPr>
        <w:t>più</w:t>
      </w:r>
      <w:r>
        <w:rPr>
          <w:rFonts w:ascii="Arial" w:hAnsi="Arial" w:cs="Arial"/>
          <w:spacing w:val="41"/>
        </w:rPr>
        <w:t xml:space="preserve"> </w:t>
      </w:r>
      <w:r>
        <w:rPr>
          <w:rFonts w:ascii="Arial" w:hAnsi="Arial" w:cs="Arial"/>
        </w:rPr>
        <w:t>ampio</w:t>
      </w:r>
      <w:r>
        <w:rPr>
          <w:rFonts w:ascii="Arial" w:hAnsi="Arial" w:cs="Arial"/>
          <w:spacing w:val="40"/>
        </w:rPr>
        <w:t xml:space="preserve"> </w:t>
      </w:r>
      <w:r>
        <w:rPr>
          <w:rFonts w:ascii="Arial" w:hAnsi="Arial" w:cs="Arial"/>
        </w:rPr>
        <w:t>programma</w:t>
      </w:r>
      <w:r>
        <w:rPr>
          <w:rFonts w:ascii="Arial" w:hAnsi="Arial" w:cs="Arial"/>
          <w:spacing w:val="40"/>
        </w:rPr>
        <w:t xml:space="preserve"> </w:t>
      </w:r>
      <w:r>
        <w:rPr>
          <w:rFonts w:ascii="Arial" w:hAnsi="Arial" w:cs="Arial"/>
        </w:rPr>
        <w:t>di</w:t>
      </w:r>
      <w:r>
        <w:rPr>
          <w:rFonts w:ascii="Arial" w:hAnsi="Arial" w:cs="Arial"/>
          <w:spacing w:val="41"/>
        </w:rPr>
        <w:t xml:space="preserve"> </w:t>
      </w:r>
      <w:r>
        <w:rPr>
          <w:rFonts w:ascii="Arial" w:hAnsi="Arial" w:cs="Arial"/>
        </w:rPr>
        <w:t>misurazione</w:t>
      </w:r>
      <w:r>
        <w:rPr>
          <w:rFonts w:ascii="Arial" w:hAnsi="Arial" w:cs="Arial"/>
          <w:spacing w:val="40"/>
        </w:rPr>
        <w:t xml:space="preserve"> </w:t>
      </w:r>
      <w:r>
        <w:rPr>
          <w:rFonts w:ascii="Arial" w:hAnsi="Arial" w:cs="Arial"/>
        </w:rPr>
        <w:t>e</w:t>
      </w:r>
      <w:r>
        <w:rPr>
          <w:rFonts w:ascii="Arial" w:hAnsi="Arial" w:cs="Arial"/>
          <w:spacing w:val="40"/>
        </w:rPr>
        <w:t xml:space="preserve"> </w:t>
      </w:r>
      <w:r>
        <w:rPr>
          <w:rFonts w:ascii="Arial" w:hAnsi="Arial" w:cs="Arial"/>
        </w:rPr>
        <w:t>valutazione della</w:t>
      </w:r>
      <w:r>
        <w:rPr>
          <w:rFonts w:ascii="Arial" w:hAnsi="Arial" w:cs="Arial"/>
          <w:spacing w:val="42"/>
        </w:rPr>
        <w:t xml:space="preserve"> </w:t>
      </w:r>
      <w:r>
        <w:rPr>
          <w:rFonts w:ascii="Arial" w:hAnsi="Arial" w:cs="Arial"/>
        </w:rPr>
        <w:t>performance</w:t>
      </w:r>
      <w:r>
        <w:rPr>
          <w:rFonts w:ascii="Arial" w:hAnsi="Arial" w:cs="Arial"/>
          <w:spacing w:val="42"/>
        </w:rPr>
        <w:t xml:space="preserve"> </w:t>
      </w:r>
      <w:r>
        <w:rPr>
          <w:rFonts w:ascii="Arial" w:hAnsi="Arial" w:cs="Arial"/>
        </w:rPr>
        <w:t>individuale</w:t>
      </w:r>
      <w:r>
        <w:rPr>
          <w:rFonts w:ascii="Arial" w:hAnsi="Arial" w:cs="Arial"/>
          <w:spacing w:val="42"/>
        </w:rPr>
        <w:t xml:space="preserve"> </w:t>
      </w:r>
      <w:r>
        <w:rPr>
          <w:rFonts w:ascii="Arial" w:hAnsi="Arial" w:cs="Arial"/>
        </w:rPr>
        <w:t>e</w:t>
      </w:r>
      <w:r>
        <w:rPr>
          <w:rFonts w:ascii="Arial" w:hAnsi="Arial" w:cs="Arial"/>
          <w:spacing w:val="42"/>
        </w:rPr>
        <w:t xml:space="preserve"> </w:t>
      </w:r>
      <w:r>
        <w:rPr>
          <w:rFonts w:ascii="Arial" w:hAnsi="Arial" w:cs="Arial"/>
        </w:rPr>
        <w:t>collettiva</w:t>
      </w:r>
      <w:r>
        <w:rPr>
          <w:rFonts w:ascii="Arial" w:hAnsi="Arial" w:cs="Arial"/>
          <w:spacing w:val="42"/>
        </w:rPr>
        <w:t xml:space="preserve"> </w:t>
      </w:r>
      <w:r>
        <w:rPr>
          <w:rFonts w:ascii="Arial" w:hAnsi="Arial" w:cs="Arial"/>
        </w:rPr>
        <w:t>(ex</w:t>
      </w:r>
      <w:r>
        <w:rPr>
          <w:rFonts w:ascii="Arial" w:hAnsi="Arial" w:cs="Arial"/>
          <w:spacing w:val="45"/>
        </w:rPr>
        <w:t xml:space="preserve"> </w:t>
      </w:r>
      <w:r>
        <w:rPr>
          <w:rFonts w:ascii="Arial" w:hAnsi="Arial" w:cs="Arial"/>
        </w:rPr>
        <w:t>decreto</w:t>
      </w:r>
      <w:r>
        <w:rPr>
          <w:rFonts w:ascii="Arial" w:hAnsi="Arial" w:cs="Arial"/>
          <w:spacing w:val="43"/>
        </w:rPr>
        <w:t xml:space="preserve"> </w:t>
      </w:r>
      <w:r>
        <w:rPr>
          <w:rFonts w:ascii="Arial" w:hAnsi="Arial" w:cs="Arial"/>
        </w:rPr>
        <w:t>legislativo</w:t>
      </w:r>
      <w:r>
        <w:rPr>
          <w:rFonts w:ascii="Arial" w:hAnsi="Arial" w:cs="Arial"/>
          <w:spacing w:val="43"/>
        </w:rPr>
        <w:t xml:space="preserve"> </w:t>
      </w:r>
      <w:r>
        <w:rPr>
          <w:rFonts w:ascii="Arial" w:hAnsi="Arial" w:cs="Arial"/>
        </w:rPr>
        <w:t>150/2009)</w:t>
      </w:r>
      <w:r>
        <w:rPr>
          <w:rFonts w:ascii="Arial" w:hAnsi="Arial" w:cs="Arial"/>
          <w:spacing w:val="43"/>
        </w:rPr>
        <w:t xml:space="preserve"> </w:t>
      </w:r>
      <w:r>
        <w:rPr>
          <w:rFonts w:ascii="Arial" w:hAnsi="Arial" w:cs="Arial"/>
        </w:rPr>
        <w:t>e</w:t>
      </w:r>
      <w:r>
        <w:rPr>
          <w:rFonts w:ascii="Arial" w:hAnsi="Arial" w:cs="Arial"/>
          <w:spacing w:val="42"/>
        </w:rPr>
        <w:t xml:space="preserve"> </w:t>
      </w:r>
      <w:r>
        <w:rPr>
          <w:rFonts w:ascii="Arial" w:hAnsi="Arial" w:cs="Arial"/>
        </w:rPr>
        <w:t>di</w:t>
      </w:r>
      <w:r>
        <w:rPr>
          <w:rFonts w:ascii="Arial" w:hAnsi="Arial" w:cs="Arial"/>
          <w:spacing w:val="43"/>
        </w:rPr>
        <w:t xml:space="preserve"> </w:t>
      </w:r>
      <w:r>
        <w:rPr>
          <w:rFonts w:ascii="Arial" w:hAnsi="Arial" w:cs="Arial"/>
        </w:rPr>
        <w:t>controllo</w:t>
      </w:r>
      <w:r>
        <w:rPr>
          <w:rFonts w:ascii="Arial" w:hAnsi="Arial" w:cs="Arial"/>
          <w:spacing w:val="43"/>
        </w:rPr>
        <w:t xml:space="preserve"> </w:t>
      </w:r>
      <w:r>
        <w:rPr>
          <w:rFonts w:ascii="Arial" w:hAnsi="Arial" w:cs="Arial"/>
        </w:rPr>
        <w:t xml:space="preserve">della gestione secondo gli articoli 147, 196, 198-bis del decreto </w:t>
      </w:r>
      <w:r>
        <w:rPr>
          <w:rFonts w:ascii="Arial" w:hAnsi="Arial" w:cs="Arial"/>
        </w:rPr>
        <w:lastRenderedPageBreak/>
        <w:t>legislativo 267/2000 e</w:t>
      </w:r>
      <w:r>
        <w:rPr>
          <w:rFonts w:ascii="Arial" w:hAnsi="Arial" w:cs="Arial"/>
          <w:spacing w:val="-13"/>
        </w:rPr>
        <w:t xml:space="preserve"> </w:t>
      </w:r>
      <w:r>
        <w:rPr>
          <w:rFonts w:ascii="Arial" w:hAnsi="Arial" w:cs="Arial"/>
        </w:rPr>
        <w:t>smi.</w:t>
      </w:r>
    </w:p>
    <w:p w:rsidR="007A694C" w:rsidRDefault="00D1272B">
      <w:pPr>
        <w:pStyle w:val="Corpotesto1"/>
        <w:spacing w:line="276" w:lineRule="auto"/>
        <w:ind w:left="0"/>
        <w:jc w:val="both"/>
        <w:rPr>
          <w:rFonts w:ascii="Arial" w:hAnsi="Arial" w:cs="Arial"/>
        </w:rPr>
      </w:pPr>
      <w:r>
        <w:rPr>
          <w:rFonts w:ascii="Arial" w:hAnsi="Arial" w:cs="Arial"/>
        </w:rPr>
        <w:t>Il</w:t>
      </w:r>
      <w:r>
        <w:rPr>
          <w:rFonts w:ascii="Arial" w:hAnsi="Arial" w:cs="Arial"/>
          <w:spacing w:val="39"/>
        </w:rPr>
        <w:t xml:space="preserve"> </w:t>
      </w:r>
      <w:r>
        <w:rPr>
          <w:rFonts w:ascii="Arial" w:hAnsi="Arial" w:cs="Arial"/>
        </w:rPr>
        <w:t>rispetto</w:t>
      </w:r>
      <w:r>
        <w:rPr>
          <w:rFonts w:ascii="Arial" w:hAnsi="Arial" w:cs="Arial"/>
          <w:spacing w:val="38"/>
        </w:rPr>
        <w:t xml:space="preserve"> </w:t>
      </w:r>
      <w:r>
        <w:rPr>
          <w:rFonts w:ascii="Arial" w:hAnsi="Arial" w:cs="Arial"/>
        </w:rPr>
        <w:t>dei</w:t>
      </w:r>
      <w:r>
        <w:rPr>
          <w:rFonts w:ascii="Arial" w:hAnsi="Arial" w:cs="Arial"/>
          <w:spacing w:val="39"/>
        </w:rPr>
        <w:t xml:space="preserve"> </w:t>
      </w:r>
      <w:r>
        <w:rPr>
          <w:rFonts w:ascii="Arial" w:hAnsi="Arial" w:cs="Arial"/>
        </w:rPr>
        <w:t>termini</w:t>
      </w:r>
      <w:r>
        <w:rPr>
          <w:rFonts w:ascii="Arial" w:hAnsi="Arial" w:cs="Arial"/>
          <w:spacing w:val="39"/>
        </w:rPr>
        <w:t xml:space="preserve"> </w:t>
      </w:r>
      <w:r>
        <w:rPr>
          <w:rFonts w:ascii="Arial" w:hAnsi="Arial" w:cs="Arial"/>
        </w:rPr>
        <w:t>di</w:t>
      </w:r>
      <w:r>
        <w:rPr>
          <w:rFonts w:ascii="Arial" w:hAnsi="Arial" w:cs="Arial"/>
          <w:spacing w:val="41"/>
        </w:rPr>
        <w:t xml:space="preserve"> </w:t>
      </w:r>
      <w:r>
        <w:rPr>
          <w:rFonts w:ascii="Arial" w:hAnsi="Arial" w:cs="Arial"/>
        </w:rPr>
        <w:t>conclusione</w:t>
      </w:r>
      <w:r>
        <w:rPr>
          <w:rFonts w:ascii="Arial" w:hAnsi="Arial" w:cs="Arial"/>
          <w:spacing w:val="37"/>
        </w:rPr>
        <w:t xml:space="preserve"> </w:t>
      </w:r>
      <w:r>
        <w:rPr>
          <w:rFonts w:ascii="Arial" w:hAnsi="Arial" w:cs="Arial"/>
        </w:rPr>
        <w:t>dei</w:t>
      </w:r>
      <w:r>
        <w:rPr>
          <w:rFonts w:ascii="Arial" w:hAnsi="Arial" w:cs="Arial"/>
          <w:spacing w:val="39"/>
        </w:rPr>
        <w:t xml:space="preserve"> </w:t>
      </w:r>
      <w:r>
        <w:rPr>
          <w:rFonts w:ascii="Arial" w:hAnsi="Arial" w:cs="Arial"/>
        </w:rPr>
        <w:t>procedimenti</w:t>
      </w:r>
      <w:r>
        <w:rPr>
          <w:rFonts w:ascii="Arial" w:hAnsi="Arial" w:cs="Arial"/>
          <w:spacing w:val="39"/>
        </w:rPr>
        <w:t xml:space="preserve"> </w:t>
      </w:r>
      <w:r>
        <w:rPr>
          <w:rFonts w:ascii="Arial" w:hAnsi="Arial" w:cs="Arial"/>
        </w:rPr>
        <w:t>sarà</w:t>
      </w:r>
      <w:r>
        <w:rPr>
          <w:rFonts w:ascii="Arial" w:hAnsi="Arial" w:cs="Arial"/>
          <w:spacing w:val="37"/>
        </w:rPr>
        <w:t xml:space="preserve"> </w:t>
      </w:r>
      <w:r>
        <w:rPr>
          <w:rFonts w:ascii="Arial" w:hAnsi="Arial" w:cs="Arial"/>
        </w:rPr>
        <w:t>oggetto</w:t>
      </w:r>
      <w:r>
        <w:rPr>
          <w:rFonts w:ascii="Arial" w:hAnsi="Arial" w:cs="Arial"/>
          <w:spacing w:val="38"/>
        </w:rPr>
        <w:t xml:space="preserve"> </w:t>
      </w:r>
      <w:r>
        <w:rPr>
          <w:rFonts w:ascii="Arial" w:hAnsi="Arial" w:cs="Arial"/>
        </w:rPr>
        <w:t>di</w:t>
      </w:r>
      <w:r>
        <w:rPr>
          <w:rFonts w:ascii="Arial" w:hAnsi="Arial" w:cs="Arial"/>
          <w:spacing w:val="39"/>
        </w:rPr>
        <w:t xml:space="preserve"> </w:t>
      </w:r>
      <w:r>
        <w:rPr>
          <w:rFonts w:ascii="Arial" w:hAnsi="Arial" w:cs="Arial"/>
        </w:rPr>
        <w:t>verifica</w:t>
      </w:r>
      <w:r>
        <w:rPr>
          <w:rFonts w:ascii="Arial" w:hAnsi="Arial" w:cs="Arial"/>
          <w:spacing w:val="39"/>
        </w:rPr>
        <w:t xml:space="preserve"> </w:t>
      </w:r>
      <w:r>
        <w:rPr>
          <w:rFonts w:ascii="Arial" w:hAnsi="Arial" w:cs="Arial"/>
        </w:rPr>
        <w:t>anche</w:t>
      </w:r>
      <w:r>
        <w:rPr>
          <w:rFonts w:ascii="Arial" w:hAnsi="Arial" w:cs="Arial"/>
          <w:spacing w:val="37"/>
        </w:rPr>
        <w:t xml:space="preserve"> </w:t>
      </w:r>
      <w:r>
        <w:rPr>
          <w:rFonts w:ascii="Arial" w:hAnsi="Arial" w:cs="Arial"/>
        </w:rPr>
        <w:t>in</w:t>
      </w:r>
      <w:r>
        <w:rPr>
          <w:rFonts w:ascii="Arial" w:hAnsi="Arial" w:cs="Arial"/>
          <w:spacing w:val="39"/>
        </w:rPr>
        <w:t xml:space="preserve"> </w:t>
      </w:r>
      <w:r>
        <w:rPr>
          <w:rFonts w:ascii="Arial" w:hAnsi="Arial" w:cs="Arial"/>
        </w:rPr>
        <w:t>sede</w:t>
      </w:r>
      <w:r>
        <w:rPr>
          <w:rFonts w:ascii="Arial" w:hAnsi="Arial" w:cs="Arial"/>
          <w:spacing w:val="37"/>
        </w:rPr>
        <w:t xml:space="preserve"> </w:t>
      </w:r>
      <w:r>
        <w:rPr>
          <w:rFonts w:ascii="Arial" w:hAnsi="Arial" w:cs="Arial"/>
        </w:rPr>
        <w:t xml:space="preserve">di esercizio del </w:t>
      </w:r>
      <w:r>
        <w:rPr>
          <w:rFonts w:ascii="Arial" w:hAnsi="Arial" w:cs="Arial"/>
          <w:i/>
          <w:iCs/>
        </w:rPr>
        <w:t xml:space="preserve">controllo preventivo e successivo di regolarità amministrativa </w:t>
      </w:r>
      <w:r>
        <w:rPr>
          <w:rFonts w:ascii="Arial" w:hAnsi="Arial" w:cs="Arial"/>
        </w:rPr>
        <w:t>disciplinato</w:t>
      </w:r>
      <w:r>
        <w:rPr>
          <w:rFonts w:ascii="Arial" w:hAnsi="Arial" w:cs="Arial"/>
          <w:spacing w:val="3"/>
        </w:rPr>
        <w:t xml:space="preserve"> </w:t>
      </w:r>
      <w:r>
        <w:rPr>
          <w:rFonts w:ascii="Arial" w:hAnsi="Arial" w:cs="Arial"/>
        </w:rPr>
        <w:t>con regolamento comunale approvato con deliberazione del consiglio.</w:t>
      </w:r>
    </w:p>
    <w:p w:rsidR="0052466E" w:rsidRDefault="0052466E">
      <w:pPr>
        <w:pStyle w:val="Corpotesto1"/>
        <w:spacing w:line="276" w:lineRule="auto"/>
        <w:ind w:left="0"/>
        <w:jc w:val="both"/>
        <w:rPr>
          <w:rFonts w:ascii="Arial" w:hAnsi="Arial" w:cs="Arial"/>
        </w:rPr>
      </w:pPr>
      <w:r w:rsidRPr="0052466E">
        <w:rPr>
          <w:rFonts w:ascii="Arial" w:hAnsi="Arial" w:cs="Arial"/>
        </w:rPr>
        <w:t>I Responsabili dei procedimenti, di cui alle aree a maggior rischio corruzione, hanno la facoltà di sospendere per opportunità, in esecuzione al verbale del 25/02/2016 ad oggetto “Criminalità organizzata e interferenze con l’attività amministrativa del Comune di Luzzara”, il procedimento stesso, attivato da persone e ditte inserite nella ‘black-list’ dei soggetti coinvolti nel processo Aemilia, in deroga alle vigenti disposizioni legislative e regolamentari, al solo fine di acquisire il parere del Sindaco e/o del Prefetto, quando hanno il motivato legittimo sospetto di una possibile corruzione o di una possibile interferenza con le organizzazioni criminali. Tale sospensione non può comportare responsabilità a carico del responsabile del procedimento.</w:t>
      </w:r>
    </w:p>
    <w:p w:rsidR="007A694C" w:rsidRDefault="00D1272B">
      <w:pPr>
        <w:pStyle w:val="Titolo2"/>
        <w:jc w:val="both"/>
        <w:rPr>
          <w:rFonts w:ascii="Arial" w:hAnsi="Arial" w:cs="Arial"/>
          <w:color w:val="00000A"/>
          <w:sz w:val="24"/>
          <w:szCs w:val="24"/>
          <w:u w:val="single"/>
        </w:rPr>
      </w:pPr>
      <w:bookmarkStart w:id="18" w:name="_Toc62209759"/>
      <w:bookmarkEnd w:id="18"/>
      <w:r>
        <w:rPr>
          <w:rFonts w:ascii="Arial" w:hAnsi="Arial" w:cs="Arial"/>
          <w:color w:val="00000A"/>
          <w:sz w:val="24"/>
          <w:szCs w:val="24"/>
          <w:u w:val="single"/>
        </w:rPr>
        <w:t>Monitoraggio dei rapporti tra l'Amministrazione e i soggetti che con la stessa stipulano contratti o che sono interessati a procedimenti di autorizzazione, concessione o erogazione di vantaggi economici di qualunque genere, anche verificando eventuali relazioni di parentela o affinità sussistenti tra i titolari, gli amministratori, i soci e i dirigenti degli stessi soggetti e gli amministratori e i dirigenti dell'amministrazione.</w:t>
      </w:r>
    </w:p>
    <w:p w:rsidR="0052466E" w:rsidRDefault="0052466E">
      <w:pPr>
        <w:pStyle w:val="Corpotesto1"/>
        <w:spacing w:line="276" w:lineRule="auto"/>
        <w:ind w:left="0"/>
        <w:jc w:val="both"/>
        <w:rPr>
          <w:rFonts w:ascii="Arial" w:hAnsi="Arial" w:cs="Arial"/>
        </w:rPr>
      </w:pPr>
    </w:p>
    <w:p w:rsidR="007A694C" w:rsidRDefault="00D1272B">
      <w:pPr>
        <w:pStyle w:val="Corpotesto1"/>
        <w:spacing w:line="276" w:lineRule="auto"/>
        <w:ind w:left="0"/>
        <w:jc w:val="both"/>
        <w:rPr>
          <w:rFonts w:ascii="Arial" w:hAnsi="Arial" w:cs="Arial"/>
        </w:rPr>
      </w:pPr>
      <w:r>
        <w:rPr>
          <w:rFonts w:ascii="Arial" w:hAnsi="Arial" w:cs="Arial"/>
        </w:rPr>
        <w:t xml:space="preserve">Tutti </w:t>
      </w:r>
      <w:r>
        <w:rPr>
          <w:rFonts w:ascii="Arial" w:hAnsi="Arial" w:cs="Arial"/>
          <w:bCs/>
        </w:rPr>
        <w:t xml:space="preserve">i cittadini, gli imprenditori e le aziende </w:t>
      </w:r>
      <w:r>
        <w:rPr>
          <w:rFonts w:ascii="Arial" w:hAnsi="Arial" w:cs="Arial"/>
        </w:rPr>
        <w:t>che si rivolgono al Comune per ottenere</w:t>
      </w:r>
      <w:r>
        <w:rPr>
          <w:rFonts w:ascii="Arial" w:hAnsi="Arial" w:cs="Arial"/>
          <w:spacing w:val="16"/>
        </w:rPr>
        <w:t xml:space="preserve"> </w:t>
      </w:r>
      <w:r>
        <w:rPr>
          <w:rFonts w:ascii="Arial" w:hAnsi="Arial" w:cs="Arial"/>
        </w:rPr>
        <w:t>un provvedimento a loro favore (</w:t>
      </w:r>
      <w:r>
        <w:rPr>
          <w:rFonts w:ascii="Arial" w:hAnsi="Arial" w:cs="Arial"/>
          <w:i/>
          <w:iCs/>
        </w:rPr>
        <w:t>autorizzazione oppure abilitazione oppure concessione</w:t>
      </w:r>
      <w:r>
        <w:rPr>
          <w:rFonts w:ascii="Arial" w:hAnsi="Arial" w:cs="Arial"/>
        </w:rPr>
        <w:t>) o che</w:t>
      </w:r>
      <w:r>
        <w:rPr>
          <w:rFonts w:ascii="Arial" w:hAnsi="Arial" w:cs="Arial"/>
          <w:spacing w:val="33"/>
        </w:rPr>
        <w:t xml:space="preserve"> </w:t>
      </w:r>
      <w:r>
        <w:rPr>
          <w:rFonts w:ascii="Arial" w:hAnsi="Arial" w:cs="Arial"/>
        </w:rPr>
        <w:t>devono sottoscrivere un accordo, una convenzione o qualsiasi tipo di contratto devono rilasciare</w:t>
      </w:r>
      <w:r>
        <w:rPr>
          <w:rFonts w:ascii="Arial" w:hAnsi="Arial" w:cs="Arial"/>
          <w:spacing w:val="31"/>
        </w:rPr>
        <w:t xml:space="preserve"> </w:t>
      </w:r>
      <w:r>
        <w:rPr>
          <w:rFonts w:ascii="Arial" w:hAnsi="Arial" w:cs="Arial"/>
        </w:rPr>
        <w:t>una dichiarazione (</w:t>
      </w:r>
      <w:r>
        <w:rPr>
          <w:rFonts w:ascii="Arial" w:hAnsi="Arial" w:cs="Arial"/>
          <w:u w:val="single"/>
        </w:rPr>
        <w:t>il responsabile del procedimento ha l’obbligo di acquisirla</w:t>
      </w:r>
      <w:r>
        <w:rPr>
          <w:rFonts w:ascii="Arial" w:hAnsi="Arial" w:cs="Arial"/>
        </w:rPr>
        <w:t>), con la quale indicano</w:t>
      </w:r>
      <w:r>
        <w:rPr>
          <w:rFonts w:ascii="Arial" w:hAnsi="Arial" w:cs="Arial"/>
          <w:spacing w:val="56"/>
        </w:rPr>
        <w:t xml:space="preserve"> </w:t>
      </w:r>
      <w:r>
        <w:rPr>
          <w:rFonts w:ascii="Arial" w:hAnsi="Arial" w:cs="Arial"/>
        </w:rPr>
        <w:t>le eventuali</w:t>
      </w:r>
      <w:r>
        <w:rPr>
          <w:rFonts w:ascii="Arial" w:hAnsi="Arial" w:cs="Arial"/>
          <w:spacing w:val="51"/>
        </w:rPr>
        <w:t xml:space="preserve"> </w:t>
      </w:r>
      <w:r>
        <w:rPr>
          <w:rFonts w:ascii="Arial" w:hAnsi="Arial" w:cs="Arial"/>
        </w:rPr>
        <w:t>relazioni</w:t>
      </w:r>
      <w:r>
        <w:rPr>
          <w:rFonts w:ascii="Arial" w:hAnsi="Arial" w:cs="Arial"/>
          <w:spacing w:val="51"/>
        </w:rPr>
        <w:t xml:space="preserve"> </w:t>
      </w:r>
      <w:r>
        <w:rPr>
          <w:rFonts w:ascii="Arial" w:hAnsi="Arial" w:cs="Arial"/>
        </w:rPr>
        <w:t>di</w:t>
      </w:r>
      <w:r>
        <w:rPr>
          <w:rFonts w:ascii="Arial" w:hAnsi="Arial" w:cs="Arial"/>
          <w:spacing w:val="51"/>
        </w:rPr>
        <w:t xml:space="preserve"> </w:t>
      </w:r>
      <w:r>
        <w:rPr>
          <w:rFonts w:ascii="Arial" w:hAnsi="Arial" w:cs="Arial"/>
        </w:rPr>
        <w:t>parentela</w:t>
      </w:r>
      <w:r>
        <w:rPr>
          <w:rFonts w:ascii="Arial" w:hAnsi="Arial" w:cs="Arial"/>
          <w:spacing w:val="49"/>
        </w:rPr>
        <w:t xml:space="preserve"> </w:t>
      </w:r>
      <w:r>
        <w:rPr>
          <w:rFonts w:ascii="Arial" w:hAnsi="Arial" w:cs="Arial"/>
        </w:rPr>
        <w:t>o</w:t>
      </w:r>
      <w:r>
        <w:rPr>
          <w:rFonts w:ascii="Arial" w:hAnsi="Arial" w:cs="Arial"/>
          <w:spacing w:val="50"/>
        </w:rPr>
        <w:t xml:space="preserve"> </w:t>
      </w:r>
      <w:r>
        <w:rPr>
          <w:rFonts w:ascii="Arial" w:hAnsi="Arial" w:cs="Arial"/>
        </w:rPr>
        <w:t>affinità</w:t>
      </w:r>
      <w:r>
        <w:rPr>
          <w:rFonts w:ascii="Arial" w:hAnsi="Arial" w:cs="Arial"/>
          <w:spacing w:val="50"/>
        </w:rPr>
        <w:t xml:space="preserve"> </w:t>
      </w:r>
      <w:r>
        <w:rPr>
          <w:rFonts w:ascii="Arial" w:hAnsi="Arial" w:cs="Arial"/>
        </w:rPr>
        <w:t>sussistenti</w:t>
      </w:r>
      <w:r>
        <w:rPr>
          <w:rFonts w:ascii="Arial" w:hAnsi="Arial" w:cs="Arial"/>
          <w:spacing w:val="51"/>
        </w:rPr>
        <w:t xml:space="preserve"> </w:t>
      </w:r>
      <w:r>
        <w:rPr>
          <w:rFonts w:ascii="Arial" w:hAnsi="Arial" w:cs="Arial"/>
        </w:rPr>
        <w:t>tra</w:t>
      </w:r>
      <w:r>
        <w:rPr>
          <w:rFonts w:ascii="Arial" w:hAnsi="Arial" w:cs="Arial"/>
          <w:spacing w:val="49"/>
        </w:rPr>
        <w:t xml:space="preserve"> </w:t>
      </w:r>
      <w:r>
        <w:rPr>
          <w:rFonts w:ascii="Arial" w:hAnsi="Arial" w:cs="Arial"/>
        </w:rPr>
        <w:t>i</w:t>
      </w:r>
      <w:r>
        <w:rPr>
          <w:rFonts w:ascii="Arial" w:hAnsi="Arial" w:cs="Arial"/>
          <w:spacing w:val="51"/>
        </w:rPr>
        <w:t xml:space="preserve"> </w:t>
      </w:r>
      <w:r>
        <w:rPr>
          <w:rFonts w:ascii="Arial" w:hAnsi="Arial" w:cs="Arial"/>
        </w:rPr>
        <w:t>titolari,</w:t>
      </w:r>
      <w:r>
        <w:rPr>
          <w:rFonts w:ascii="Arial" w:hAnsi="Arial" w:cs="Arial"/>
          <w:spacing w:val="50"/>
        </w:rPr>
        <w:t xml:space="preserve"> </w:t>
      </w:r>
      <w:r>
        <w:rPr>
          <w:rFonts w:ascii="Arial" w:hAnsi="Arial" w:cs="Arial"/>
        </w:rPr>
        <w:t>gli</w:t>
      </w:r>
      <w:r>
        <w:rPr>
          <w:rFonts w:ascii="Arial" w:hAnsi="Arial" w:cs="Arial"/>
          <w:spacing w:val="51"/>
        </w:rPr>
        <w:t xml:space="preserve"> </w:t>
      </w:r>
      <w:r>
        <w:rPr>
          <w:rFonts w:ascii="Arial" w:hAnsi="Arial" w:cs="Arial"/>
        </w:rPr>
        <w:t>amministratori,</w:t>
      </w:r>
      <w:r>
        <w:rPr>
          <w:rFonts w:ascii="Arial" w:hAnsi="Arial" w:cs="Arial"/>
          <w:spacing w:val="50"/>
        </w:rPr>
        <w:t xml:space="preserve"> </w:t>
      </w:r>
      <w:r>
        <w:rPr>
          <w:rFonts w:ascii="Arial" w:hAnsi="Arial" w:cs="Arial"/>
        </w:rPr>
        <w:t>i</w:t>
      </w:r>
      <w:r>
        <w:rPr>
          <w:rFonts w:ascii="Arial" w:hAnsi="Arial" w:cs="Arial"/>
          <w:spacing w:val="51"/>
        </w:rPr>
        <w:t xml:space="preserve"> </w:t>
      </w:r>
      <w:r>
        <w:rPr>
          <w:rFonts w:ascii="Arial" w:hAnsi="Arial" w:cs="Arial"/>
        </w:rPr>
        <w:t>soci</w:t>
      </w:r>
      <w:r>
        <w:rPr>
          <w:rFonts w:ascii="Arial" w:hAnsi="Arial" w:cs="Arial"/>
          <w:spacing w:val="50"/>
        </w:rPr>
        <w:t xml:space="preserve"> </w:t>
      </w:r>
      <w:r>
        <w:rPr>
          <w:rFonts w:ascii="Arial" w:hAnsi="Arial" w:cs="Arial"/>
        </w:rPr>
        <w:t>e</w:t>
      </w:r>
      <w:r>
        <w:rPr>
          <w:rFonts w:ascii="Arial" w:hAnsi="Arial" w:cs="Arial"/>
          <w:spacing w:val="48"/>
        </w:rPr>
        <w:t xml:space="preserve"> </w:t>
      </w:r>
      <w:r>
        <w:rPr>
          <w:rFonts w:ascii="Arial" w:hAnsi="Arial" w:cs="Arial"/>
        </w:rPr>
        <w:t>i dirigenti</w:t>
      </w:r>
      <w:r>
        <w:rPr>
          <w:rFonts w:ascii="Arial" w:hAnsi="Arial" w:cs="Arial"/>
          <w:spacing w:val="28"/>
        </w:rPr>
        <w:t xml:space="preserve"> </w:t>
      </w:r>
      <w:r>
        <w:rPr>
          <w:rFonts w:ascii="Arial" w:hAnsi="Arial" w:cs="Arial"/>
        </w:rPr>
        <w:t>dei</w:t>
      </w:r>
      <w:r>
        <w:rPr>
          <w:rFonts w:ascii="Arial" w:hAnsi="Arial" w:cs="Arial"/>
          <w:spacing w:val="28"/>
        </w:rPr>
        <w:t xml:space="preserve"> </w:t>
      </w:r>
      <w:r>
        <w:rPr>
          <w:rFonts w:ascii="Arial" w:hAnsi="Arial" w:cs="Arial"/>
        </w:rPr>
        <w:t>soggetti</w:t>
      </w:r>
      <w:r>
        <w:rPr>
          <w:rFonts w:ascii="Arial" w:hAnsi="Arial" w:cs="Arial"/>
          <w:spacing w:val="28"/>
        </w:rPr>
        <w:t xml:space="preserve"> </w:t>
      </w:r>
      <w:r>
        <w:rPr>
          <w:rFonts w:ascii="Arial" w:hAnsi="Arial" w:cs="Arial"/>
        </w:rPr>
        <w:t>richiedenti</w:t>
      </w:r>
      <w:r>
        <w:rPr>
          <w:rFonts w:ascii="Arial" w:hAnsi="Arial" w:cs="Arial"/>
          <w:spacing w:val="28"/>
        </w:rPr>
        <w:t xml:space="preserve"> </w:t>
      </w:r>
      <w:r>
        <w:rPr>
          <w:rFonts w:ascii="Arial" w:hAnsi="Arial" w:cs="Arial"/>
        </w:rPr>
        <w:t>e</w:t>
      </w:r>
      <w:r>
        <w:rPr>
          <w:rFonts w:ascii="Arial" w:hAnsi="Arial" w:cs="Arial"/>
          <w:spacing w:val="26"/>
        </w:rPr>
        <w:t xml:space="preserve"> </w:t>
      </w:r>
      <w:r>
        <w:rPr>
          <w:rFonts w:ascii="Arial" w:hAnsi="Arial" w:cs="Arial"/>
        </w:rPr>
        <w:t>i</w:t>
      </w:r>
      <w:r>
        <w:rPr>
          <w:rFonts w:ascii="Arial" w:hAnsi="Arial" w:cs="Arial"/>
          <w:spacing w:val="28"/>
        </w:rPr>
        <w:t xml:space="preserve"> </w:t>
      </w:r>
      <w:r>
        <w:rPr>
          <w:rFonts w:ascii="Arial" w:hAnsi="Arial" w:cs="Arial"/>
        </w:rPr>
        <w:t>Responsabili</w:t>
      </w:r>
      <w:r>
        <w:rPr>
          <w:rFonts w:ascii="Arial" w:hAnsi="Arial" w:cs="Arial"/>
          <w:spacing w:val="28"/>
        </w:rPr>
        <w:t xml:space="preserve"> </w:t>
      </w:r>
      <w:r>
        <w:rPr>
          <w:rFonts w:ascii="Arial" w:hAnsi="Arial" w:cs="Arial"/>
        </w:rPr>
        <w:t>e</w:t>
      </w:r>
      <w:r>
        <w:rPr>
          <w:rFonts w:ascii="Arial" w:hAnsi="Arial" w:cs="Arial"/>
          <w:spacing w:val="26"/>
        </w:rPr>
        <w:t xml:space="preserve"> </w:t>
      </w:r>
      <w:r>
        <w:rPr>
          <w:rFonts w:ascii="Arial" w:hAnsi="Arial" w:cs="Arial"/>
        </w:rPr>
        <w:t>Amministratori</w:t>
      </w:r>
      <w:r>
        <w:rPr>
          <w:rFonts w:ascii="Arial" w:hAnsi="Arial" w:cs="Arial"/>
          <w:spacing w:val="27"/>
        </w:rPr>
        <w:t xml:space="preserve"> </w:t>
      </w:r>
      <w:r>
        <w:rPr>
          <w:rFonts w:ascii="Arial" w:hAnsi="Arial" w:cs="Arial"/>
        </w:rPr>
        <w:t>del</w:t>
      </w:r>
      <w:r>
        <w:rPr>
          <w:rFonts w:ascii="Arial" w:hAnsi="Arial" w:cs="Arial"/>
          <w:spacing w:val="28"/>
        </w:rPr>
        <w:t xml:space="preserve"> </w:t>
      </w:r>
      <w:r>
        <w:rPr>
          <w:rFonts w:ascii="Arial" w:hAnsi="Arial" w:cs="Arial"/>
        </w:rPr>
        <w:t>Comune</w:t>
      </w:r>
      <w:r>
        <w:rPr>
          <w:rFonts w:ascii="Arial" w:hAnsi="Arial" w:cs="Arial"/>
          <w:spacing w:val="27"/>
        </w:rPr>
        <w:t xml:space="preserve"> </w:t>
      </w:r>
      <w:r>
        <w:rPr>
          <w:rFonts w:ascii="Arial" w:hAnsi="Arial" w:cs="Arial"/>
        </w:rPr>
        <w:t>e</w:t>
      </w:r>
      <w:r>
        <w:rPr>
          <w:rFonts w:ascii="Arial" w:hAnsi="Arial" w:cs="Arial"/>
          <w:spacing w:val="26"/>
        </w:rPr>
        <w:t xml:space="preserve"> </w:t>
      </w:r>
      <w:r>
        <w:rPr>
          <w:rFonts w:ascii="Arial" w:hAnsi="Arial" w:cs="Arial"/>
        </w:rPr>
        <w:t>con</w:t>
      </w:r>
      <w:r>
        <w:rPr>
          <w:rFonts w:ascii="Arial" w:hAnsi="Arial" w:cs="Arial"/>
          <w:spacing w:val="27"/>
        </w:rPr>
        <w:t xml:space="preserve"> </w:t>
      </w:r>
      <w:r>
        <w:rPr>
          <w:rFonts w:ascii="Arial" w:hAnsi="Arial" w:cs="Arial"/>
        </w:rPr>
        <w:t>la</w:t>
      </w:r>
      <w:r>
        <w:rPr>
          <w:rFonts w:ascii="Arial" w:hAnsi="Arial" w:cs="Arial"/>
          <w:spacing w:val="27"/>
        </w:rPr>
        <w:t xml:space="preserve"> </w:t>
      </w:r>
      <w:r>
        <w:rPr>
          <w:rFonts w:ascii="Arial" w:hAnsi="Arial" w:cs="Arial"/>
        </w:rPr>
        <w:t>quale</w:t>
      </w:r>
      <w:r>
        <w:rPr>
          <w:rFonts w:ascii="Arial" w:hAnsi="Arial" w:cs="Arial"/>
          <w:spacing w:val="27"/>
        </w:rPr>
        <w:t xml:space="preserve"> </w:t>
      </w:r>
      <w:r>
        <w:rPr>
          <w:rFonts w:ascii="Arial" w:hAnsi="Arial" w:cs="Arial"/>
        </w:rPr>
        <w:t xml:space="preserve">si impegnano a comunicare </w:t>
      </w:r>
      <w:r>
        <w:rPr>
          <w:rFonts w:ascii="Arial" w:hAnsi="Arial" w:cs="Arial"/>
          <w:i/>
          <w:iCs/>
        </w:rPr>
        <w:t xml:space="preserve">tempestivamente </w:t>
      </w:r>
      <w:r>
        <w:rPr>
          <w:rFonts w:ascii="Arial" w:hAnsi="Arial" w:cs="Arial"/>
        </w:rPr>
        <w:t>ogni variazione concernente la compagine</w:t>
      </w:r>
      <w:r>
        <w:rPr>
          <w:rFonts w:ascii="Arial" w:hAnsi="Arial" w:cs="Arial"/>
          <w:spacing w:val="-13"/>
        </w:rPr>
        <w:t xml:space="preserve"> </w:t>
      </w:r>
      <w:r>
        <w:rPr>
          <w:rFonts w:ascii="Arial" w:hAnsi="Arial" w:cs="Arial"/>
        </w:rPr>
        <w:t>sociale. L’assenza della dichiarazione è da intendersi come dichiarazione negativa.</w:t>
      </w:r>
    </w:p>
    <w:p w:rsidR="007A694C" w:rsidRDefault="00D1272B">
      <w:pPr>
        <w:pStyle w:val="Corpotesto1"/>
        <w:spacing w:line="276" w:lineRule="auto"/>
        <w:ind w:left="0"/>
        <w:jc w:val="both"/>
        <w:rPr>
          <w:rFonts w:ascii="Arial" w:hAnsi="Arial" w:cs="Arial"/>
        </w:rPr>
      </w:pPr>
      <w:r>
        <w:rPr>
          <w:rFonts w:ascii="Arial" w:hAnsi="Arial" w:cs="Arial"/>
        </w:rPr>
        <w:t xml:space="preserve">Negli </w:t>
      </w:r>
      <w:r>
        <w:rPr>
          <w:rFonts w:ascii="Arial" w:hAnsi="Arial" w:cs="Arial"/>
          <w:b/>
          <w:bCs/>
          <w:i/>
          <w:iCs/>
        </w:rPr>
        <w:t xml:space="preserve">accordi, nelle convenzioni e nei contratti in genere </w:t>
      </w:r>
      <w:r>
        <w:rPr>
          <w:rFonts w:ascii="Arial" w:hAnsi="Arial" w:cs="Arial"/>
        </w:rPr>
        <w:t xml:space="preserve">prevedere il </w:t>
      </w:r>
      <w:r>
        <w:rPr>
          <w:rFonts w:ascii="Arial" w:hAnsi="Arial" w:cs="Arial"/>
          <w:i/>
          <w:iCs/>
        </w:rPr>
        <w:t>divieto</w:t>
      </w:r>
      <w:r>
        <w:rPr>
          <w:rFonts w:ascii="Arial" w:hAnsi="Arial" w:cs="Arial"/>
        </w:rPr>
        <w:t>, durante</w:t>
      </w:r>
      <w:r>
        <w:rPr>
          <w:rFonts w:ascii="Arial" w:hAnsi="Arial" w:cs="Arial"/>
          <w:spacing w:val="17"/>
        </w:rPr>
        <w:t xml:space="preserve"> </w:t>
      </w:r>
      <w:r>
        <w:rPr>
          <w:rFonts w:ascii="Arial" w:hAnsi="Arial" w:cs="Arial"/>
        </w:rPr>
        <w:t xml:space="preserve">l’esecuzione del contratto, </w:t>
      </w:r>
      <w:r>
        <w:rPr>
          <w:rFonts w:ascii="Arial" w:hAnsi="Arial" w:cs="Arial"/>
          <w:i/>
          <w:iCs/>
        </w:rPr>
        <w:t>di intrattenere rapporti</w:t>
      </w:r>
      <w:r>
        <w:rPr>
          <w:rFonts w:ascii="Arial" w:hAnsi="Arial" w:cs="Arial"/>
        </w:rPr>
        <w:t>, che non derivino dalla necessità della prestazione,</w:t>
      </w:r>
      <w:r>
        <w:rPr>
          <w:rFonts w:ascii="Arial" w:hAnsi="Arial" w:cs="Arial"/>
          <w:spacing w:val="9"/>
        </w:rPr>
        <w:t xml:space="preserve"> </w:t>
      </w:r>
      <w:r>
        <w:rPr>
          <w:rFonts w:ascii="Arial" w:hAnsi="Arial" w:cs="Arial"/>
          <w:i/>
          <w:iCs/>
        </w:rPr>
        <w:t>con amministratori e responsabili del Comune</w:t>
      </w:r>
      <w:r>
        <w:rPr>
          <w:rFonts w:ascii="Arial" w:hAnsi="Arial" w:cs="Arial"/>
        </w:rPr>
        <w:t>. Richiedere, prima di procedere alla chiusura</w:t>
      </w:r>
      <w:r>
        <w:rPr>
          <w:rFonts w:ascii="Arial" w:hAnsi="Arial" w:cs="Arial"/>
          <w:spacing w:val="54"/>
        </w:rPr>
        <w:t xml:space="preserve"> </w:t>
      </w:r>
      <w:r>
        <w:rPr>
          <w:rFonts w:ascii="Arial" w:hAnsi="Arial" w:cs="Arial"/>
        </w:rPr>
        <w:t>del rapporto</w:t>
      </w:r>
      <w:r>
        <w:rPr>
          <w:rFonts w:ascii="Arial" w:hAnsi="Arial" w:cs="Arial"/>
          <w:spacing w:val="17"/>
        </w:rPr>
        <w:t xml:space="preserve"> </w:t>
      </w:r>
      <w:r>
        <w:rPr>
          <w:rFonts w:ascii="Arial" w:hAnsi="Arial" w:cs="Arial"/>
        </w:rPr>
        <w:t>contrattuale,</w:t>
      </w:r>
      <w:r>
        <w:rPr>
          <w:rFonts w:ascii="Arial" w:hAnsi="Arial" w:cs="Arial"/>
          <w:spacing w:val="19"/>
        </w:rPr>
        <w:t xml:space="preserve"> </w:t>
      </w:r>
      <w:r>
        <w:rPr>
          <w:rFonts w:ascii="Arial" w:hAnsi="Arial" w:cs="Arial"/>
        </w:rPr>
        <w:t>attestazione</w:t>
      </w:r>
      <w:r>
        <w:rPr>
          <w:rFonts w:ascii="Arial" w:hAnsi="Arial" w:cs="Arial"/>
          <w:spacing w:val="17"/>
        </w:rPr>
        <w:t xml:space="preserve"> </w:t>
      </w:r>
      <w:r>
        <w:rPr>
          <w:rFonts w:ascii="Arial" w:hAnsi="Arial" w:cs="Arial"/>
        </w:rPr>
        <w:t>sull’avvenuto</w:t>
      </w:r>
      <w:r>
        <w:rPr>
          <w:rFonts w:ascii="Arial" w:hAnsi="Arial" w:cs="Arial"/>
          <w:spacing w:val="18"/>
        </w:rPr>
        <w:t xml:space="preserve"> </w:t>
      </w:r>
      <w:r>
        <w:rPr>
          <w:rFonts w:ascii="Arial" w:hAnsi="Arial" w:cs="Arial"/>
        </w:rPr>
        <w:t>rispetto</w:t>
      </w:r>
      <w:r>
        <w:rPr>
          <w:rFonts w:ascii="Arial" w:hAnsi="Arial" w:cs="Arial"/>
          <w:spacing w:val="17"/>
        </w:rPr>
        <w:t xml:space="preserve"> </w:t>
      </w:r>
      <w:r>
        <w:rPr>
          <w:rFonts w:ascii="Arial" w:hAnsi="Arial" w:cs="Arial"/>
        </w:rPr>
        <w:t>del</w:t>
      </w:r>
      <w:r>
        <w:rPr>
          <w:rFonts w:ascii="Arial" w:hAnsi="Arial" w:cs="Arial"/>
          <w:spacing w:val="18"/>
        </w:rPr>
        <w:t xml:space="preserve"> </w:t>
      </w:r>
      <w:r>
        <w:rPr>
          <w:rFonts w:ascii="Arial" w:hAnsi="Arial" w:cs="Arial"/>
        </w:rPr>
        <w:t>divieto</w:t>
      </w:r>
      <w:r>
        <w:rPr>
          <w:rFonts w:ascii="Arial" w:hAnsi="Arial" w:cs="Arial"/>
          <w:spacing w:val="18"/>
        </w:rPr>
        <w:t xml:space="preserve"> </w:t>
      </w:r>
      <w:r>
        <w:rPr>
          <w:rFonts w:ascii="Arial" w:hAnsi="Arial" w:cs="Arial"/>
        </w:rPr>
        <w:t>ovvero</w:t>
      </w:r>
      <w:r>
        <w:rPr>
          <w:rFonts w:ascii="Arial" w:hAnsi="Arial" w:cs="Arial"/>
          <w:spacing w:val="17"/>
        </w:rPr>
        <w:t xml:space="preserve"> </w:t>
      </w:r>
      <w:r>
        <w:rPr>
          <w:rFonts w:ascii="Arial" w:hAnsi="Arial" w:cs="Arial"/>
        </w:rPr>
        <w:t>dei</w:t>
      </w:r>
      <w:r>
        <w:rPr>
          <w:rFonts w:ascii="Arial" w:hAnsi="Arial" w:cs="Arial"/>
          <w:spacing w:val="18"/>
        </w:rPr>
        <w:t xml:space="preserve"> </w:t>
      </w:r>
      <w:r>
        <w:rPr>
          <w:rFonts w:ascii="Arial" w:hAnsi="Arial" w:cs="Arial"/>
        </w:rPr>
        <w:t>contatti</w:t>
      </w:r>
      <w:r>
        <w:rPr>
          <w:rFonts w:ascii="Arial" w:hAnsi="Arial" w:cs="Arial"/>
          <w:spacing w:val="18"/>
        </w:rPr>
        <w:t xml:space="preserve"> </w:t>
      </w:r>
      <w:r>
        <w:rPr>
          <w:rFonts w:ascii="Arial" w:hAnsi="Arial" w:cs="Arial"/>
        </w:rPr>
        <w:t>avuti</w:t>
      </w:r>
      <w:r>
        <w:rPr>
          <w:rFonts w:ascii="Arial" w:hAnsi="Arial" w:cs="Arial"/>
          <w:spacing w:val="18"/>
        </w:rPr>
        <w:t xml:space="preserve"> </w:t>
      </w:r>
      <w:r>
        <w:rPr>
          <w:rFonts w:ascii="Arial" w:hAnsi="Arial" w:cs="Arial"/>
        </w:rPr>
        <w:t>e</w:t>
      </w:r>
      <w:r>
        <w:rPr>
          <w:rFonts w:ascii="Arial" w:hAnsi="Arial" w:cs="Arial"/>
          <w:spacing w:val="17"/>
        </w:rPr>
        <w:t xml:space="preserve"> </w:t>
      </w:r>
      <w:r>
        <w:rPr>
          <w:rFonts w:ascii="Arial" w:hAnsi="Arial" w:cs="Arial"/>
        </w:rPr>
        <w:t>dei motivi che lo hanno permesso o attestarlo nel contratto. Inserire le clausole previste dal PROTOCOLLO DI INTESA del</w:t>
      </w:r>
      <w:r>
        <w:rPr>
          <w:rFonts w:ascii="Arial" w:hAnsi="Arial" w:cs="Arial"/>
          <w:spacing w:val="41"/>
        </w:rPr>
        <w:t xml:space="preserve"> </w:t>
      </w:r>
      <w:r>
        <w:rPr>
          <w:rFonts w:ascii="Arial" w:hAnsi="Arial" w:cs="Arial"/>
        </w:rPr>
        <w:t>15 luglio 2014 “Prime linee guida per l’avvio di un circuito collaborativo tra ANAC-Prefetture-UTG</w:t>
      </w:r>
      <w:r>
        <w:rPr>
          <w:rFonts w:ascii="Arial" w:hAnsi="Arial" w:cs="Arial"/>
          <w:spacing w:val="6"/>
        </w:rPr>
        <w:t xml:space="preserve"> </w:t>
      </w:r>
      <w:r>
        <w:rPr>
          <w:rFonts w:ascii="Arial" w:hAnsi="Arial" w:cs="Arial"/>
        </w:rPr>
        <w:t>e Enti locali per la prevenzione dei fenomeni di corruzione e l’attuazione della</w:t>
      </w:r>
      <w:r>
        <w:rPr>
          <w:rFonts w:ascii="Arial" w:hAnsi="Arial" w:cs="Arial"/>
          <w:spacing w:val="20"/>
        </w:rPr>
        <w:t xml:space="preserve"> </w:t>
      </w:r>
      <w:r>
        <w:rPr>
          <w:rFonts w:ascii="Arial" w:hAnsi="Arial" w:cs="Arial"/>
        </w:rPr>
        <w:t>trasparenza amministrativa”.</w:t>
      </w:r>
      <w:r>
        <w:rPr>
          <w:rFonts w:ascii="Arial" w:hAnsi="Arial" w:cs="Arial"/>
          <w:spacing w:val="26"/>
        </w:rPr>
        <w:t xml:space="preserve"> </w:t>
      </w:r>
      <w:r>
        <w:rPr>
          <w:rFonts w:ascii="Arial" w:hAnsi="Arial" w:cs="Arial"/>
        </w:rPr>
        <w:t>Inserire</w:t>
      </w:r>
      <w:r>
        <w:rPr>
          <w:rFonts w:ascii="Arial" w:hAnsi="Arial" w:cs="Arial"/>
          <w:spacing w:val="25"/>
        </w:rPr>
        <w:t xml:space="preserve"> </w:t>
      </w:r>
      <w:r>
        <w:rPr>
          <w:rFonts w:ascii="Arial" w:hAnsi="Arial" w:cs="Arial"/>
        </w:rPr>
        <w:t>il</w:t>
      </w:r>
      <w:r>
        <w:rPr>
          <w:rFonts w:ascii="Arial" w:hAnsi="Arial" w:cs="Arial"/>
          <w:spacing w:val="24"/>
        </w:rPr>
        <w:t xml:space="preserve"> </w:t>
      </w:r>
      <w:r>
        <w:rPr>
          <w:rFonts w:ascii="Arial" w:hAnsi="Arial" w:cs="Arial"/>
        </w:rPr>
        <w:t>rispetto</w:t>
      </w:r>
      <w:r>
        <w:rPr>
          <w:rFonts w:ascii="Arial" w:hAnsi="Arial" w:cs="Arial"/>
          <w:spacing w:val="24"/>
        </w:rPr>
        <w:t xml:space="preserve"> </w:t>
      </w:r>
      <w:r>
        <w:rPr>
          <w:rFonts w:ascii="Arial" w:hAnsi="Arial" w:cs="Arial"/>
        </w:rPr>
        <w:t>dei</w:t>
      </w:r>
      <w:r>
        <w:rPr>
          <w:rFonts w:ascii="Arial" w:hAnsi="Arial" w:cs="Arial"/>
          <w:spacing w:val="28"/>
        </w:rPr>
        <w:t xml:space="preserve"> </w:t>
      </w:r>
      <w:r>
        <w:rPr>
          <w:rFonts w:ascii="Arial" w:hAnsi="Arial" w:cs="Arial"/>
        </w:rPr>
        <w:t>protocolli</w:t>
      </w:r>
      <w:r>
        <w:rPr>
          <w:rFonts w:ascii="Arial" w:hAnsi="Arial" w:cs="Arial"/>
          <w:spacing w:val="22"/>
        </w:rPr>
        <w:t xml:space="preserve"> </w:t>
      </w:r>
      <w:r>
        <w:rPr>
          <w:rFonts w:ascii="Arial" w:hAnsi="Arial" w:cs="Arial"/>
        </w:rPr>
        <w:t>di</w:t>
      </w:r>
      <w:r>
        <w:rPr>
          <w:rFonts w:ascii="Arial" w:hAnsi="Arial" w:cs="Arial"/>
          <w:spacing w:val="24"/>
        </w:rPr>
        <w:t xml:space="preserve"> </w:t>
      </w:r>
      <w:r>
        <w:rPr>
          <w:rFonts w:ascii="Arial" w:hAnsi="Arial" w:cs="Arial"/>
        </w:rPr>
        <w:t>legalità</w:t>
      </w:r>
      <w:r>
        <w:rPr>
          <w:rFonts w:ascii="Arial" w:hAnsi="Arial" w:cs="Arial"/>
          <w:spacing w:val="23"/>
        </w:rPr>
        <w:t xml:space="preserve"> </w:t>
      </w:r>
      <w:r>
        <w:rPr>
          <w:rFonts w:ascii="Arial" w:hAnsi="Arial" w:cs="Arial"/>
        </w:rPr>
        <w:t>e</w:t>
      </w:r>
      <w:r>
        <w:rPr>
          <w:rFonts w:ascii="Arial" w:hAnsi="Arial" w:cs="Arial"/>
          <w:spacing w:val="23"/>
        </w:rPr>
        <w:t xml:space="preserve"> </w:t>
      </w:r>
      <w:r>
        <w:rPr>
          <w:rFonts w:ascii="Arial" w:hAnsi="Arial" w:cs="Arial"/>
        </w:rPr>
        <w:t>dei</w:t>
      </w:r>
      <w:r>
        <w:rPr>
          <w:rFonts w:ascii="Arial" w:hAnsi="Arial" w:cs="Arial"/>
          <w:spacing w:val="26"/>
        </w:rPr>
        <w:t xml:space="preserve"> </w:t>
      </w:r>
      <w:r>
        <w:rPr>
          <w:rFonts w:ascii="Arial" w:hAnsi="Arial" w:cs="Arial"/>
        </w:rPr>
        <w:t>patti</w:t>
      </w:r>
      <w:r>
        <w:rPr>
          <w:rFonts w:ascii="Arial" w:hAnsi="Arial" w:cs="Arial"/>
          <w:spacing w:val="24"/>
        </w:rPr>
        <w:t xml:space="preserve"> </w:t>
      </w:r>
      <w:r>
        <w:rPr>
          <w:rFonts w:ascii="Arial" w:hAnsi="Arial" w:cs="Arial"/>
        </w:rPr>
        <w:t>di</w:t>
      </w:r>
      <w:r>
        <w:rPr>
          <w:rFonts w:ascii="Arial" w:hAnsi="Arial" w:cs="Arial"/>
          <w:spacing w:val="24"/>
        </w:rPr>
        <w:t xml:space="preserve"> </w:t>
      </w:r>
      <w:r>
        <w:rPr>
          <w:rFonts w:ascii="Arial" w:hAnsi="Arial" w:cs="Arial"/>
        </w:rPr>
        <w:t>integrità</w:t>
      </w:r>
      <w:r>
        <w:rPr>
          <w:rFonts w:ascii="Arial" w:hAnsi="Arial" w:cs="Arial"/>
          <w:spacing w:val="23"/>
        </w:rPr>
        <w:t xml:space="preserve"> </w:t>
      </w:r>
      <w:r>
        <w:rPr>
          <w:rFonts w:ascii="Arial" w:hAnsi="Arial" w:cs="Arial"/>
        </w:rPr>
        <w:t>sottoscritti</w:t>
      </w:r>
      <w:r>
        <w:rPr>
          <w:rFonts w:ascii="Arial" w:hAnsi="Arial" w:cs="Arial"/>
          <w:spacing w:val="24"/>
        </w:rPr>
        <w:t xml:space="preserve"> </w:t>
      </w:r>
      <w:r>
        <w:rPr>
          <w:rFonts w:ascii="Arial" w:hAnsi="Arial" w:cs="Arial"/>
        </w:rPr>
        <w:t>e/o approvati.</w:t>
      </w:r>
    </w:p>
    <w:p w:rsidR="007A694C" w:rsidRDefault="00D1272B">
      <w:pPr>
        <w:pStyle w:val="Corpotesto1"/>
        <w:spacing w:line="276" w:lineRule="auto"/>
        <w:ind w:left="0"/>
        <w:jc w:val="both"/>
        <w:rPr>
          <w:rFonts w:ascii="Arial" w:hAnsi="Arial" w:cs="Arial"/>
        </w:rPr>
      </w:pPr>
      <w:r>
        <w:rPr>
          <w:rFonts w:ascii="Arial" w:hAnsi="Arial" w:cs="Arial"/>
        </w:rPr>
        <w:t>I</w:t>
      </w:r>
      <w:r>
        <w:rPr>
          <w:rFonts w:ascii="Arial" w:hAnsi="Arial" w:cs="Arial"/>
          <w:spacing w:val="35"/>
        </w:rPr>
        <w:t xml:space="preserve"> </w:t>
      </w:r>
      <w:r>
        <w:rPr>
          <w:rFonts w:ascii="Arial" w:hAnsi="Arial" w:cs="Arial"/>
        </w:rPr>
        <w:t>componenti</w:t>
      </w:r>
      <w:r>
        <w:rPr>
          <w:rFonts w:ascii="Arial" w:hAnsi="Arial" w:cs="Arial"/>
          <w:spacing w:val="36"/>
        </w:rPr>
        <w:t xml:space="preserve"> </w:t>
      </w:r>
      <w:r>
        <w:rPr>
          <w:rFonts w:ascii="Arial" w:hAnsi="Arial" w:cs="Arial"/>
        </w:rPr>
        <w:t>delle</w:t>
      </w:r>
      <w:r>
        <w:rPr>
          <w:rFonts w:ascii="Arial" w:hAnsi="Arial" w:cs="Arial"/>
          <w:spacing w:val="38"/>
        </w:rPr>
        <w:t xml:space="preserve"> </w:t>
      </w:r>
      <w:r>
        <w:rPr>
          <w:rFonts w:ascii="Arial" w:hAnsi="Arial" w:cs="Arial"/>
          <w:b/>
          <w:bCs/>
        </w:rPr>
        <w:t>commissioni</w:t>
      </w:r>
      <w:r>
        <w:rPr>
          <w:rFonts w:ascii="Arial" w:hAnsi="Arial" w:cs="Arial"/>
          <w:b/>
          <w:bCs/>
          <w:spacing w:val="36"/>
        </w:rPr>
        <w:t xml:space="preserve"> </w:t>
      </w:r>
      <w:r>
        <w:rPr>
          <w:rFonts w:ascii="Arial" w:hAnsi="Arial" w:cs="Arial"/>
          <w:b/>
          <w:bCs/>
        </w:rPr>
        <w:t>di</w:t>
      </w:r>
      <w:r>
        <w:rPr>
          <w:rFonts w:ascii="Arial" w:hAnsi="Arial" w:cs="Arial"/>
          <w:b/>
          <w:bCs/>
          <w:spacing w:val="36"/>
        </w:rPr>
        <w:t xml:space="preserve"> </w:t>
      </w:r>
      <w:r>
        <w:rPr>
          <w:rFonts w:ascii="Arial" w:hAnsi="Arial" w:cs="Arial"/>
          <w:b/>
          <w:bCs/>
        </w:rPr>
        <w:t>concorso</w:t>
      </w:r>
      <w:r>
        <w:rPr>
          <w:rFonts w:ascii="Arial" w:hAnsi="Arial" w:cs="Arial"/>
          <w:b/>
          <w:bCs/>
          <w:spacing w:val="36"/>
        </w:rPr>
        <w:t xml:space="preserve"> </w:t>
      </w:r>
      <w:r>
        <w:rPr>
          <w:rFonts w:ascii="Arial" w:hAnsi="Arial" w:cs="Arial"/>
          <w:b/>
          <w:bCs/>
        </w:rPr>
        <w:t>o</w:t>
      </w:r>
      <w:r>
        <w:rPr>
          <w:rFonts w:ascii="Arial" w:hAnsi="Arial" w:cs="Arial"/>
          <w:b/>
          <w:bCs/>
          <w:spacing w:val="38"/>
        </w:rPr>
        <w:t xml:space="preserve"> </w:t>
      </w:r>
      <w:r>
        <w:rPr>
          <w:rFonts w:ascii="Arial" w:hAnsi="Arial" w:cs="Arial"/>
          <w:b/>
          <w:bCs/>
        </w:rPr>
        <w:t>di</w:t>
      </w:r>
      <w:r>
        <w:rPr>
          <w:rFonts w:ascii="Arial" w:hAnsi="Arial" w:cs="Arial"/>
          <w:b/>
          <w:bCs/>
          <w:spacing w:val="36"/>
        </w:rPr>
        <w:t xml:space="preserve"> </w:t>
      </w:r>
      <w:r>
        <w:rPr>
          <w:rFonts w:ascii="Arial" w:hAnsi="Arial" w:cs="Arial"/>
          <w:b/>
          <w:bCs/>
        </w:rPr>
        <w:t>gara</w:t>
      </w:r>
      <w:r>
        <w:rPr>
          <w:rFonts w:ascii="Arial" w:hAnsi="Arial" w:cs="Arial"/>
        </w:rPr>
        <w:t>,</w:t>
      </w:r>
      <w:r>
        <w:rPr>
          <w:rFonts w:ascii="Arial" w:hAnsi="Arial" w:cs="Arial"/>
          <w:spacing w:val="36"/>
        </w:rPr>
        <w:t xml:space="preserve"> </w:t>
      </w:r>
      <w:r>
        <w:rPr>
          <w:rFonts w:ascii="Arial" w:hAnsi="Arial" w:cs="Arial"/>
        </w:rPr>
        <w:t>all’atto</w:t>
      </w:r>
      <w:r>
        <w:rPr>
          <w:rFonts w:ascii="Arial" w:hAnsi="Arial" w:cs="Arial"/>
          <w:spacing w:val="36"/>
        </w:rPr>
        <w:t xml:space="preserve"> </w:t>
      </w:r>
      <w:r>
        <w:rPr>
          <w:rFonts w:ascii="Arial" w:hAnsi="Arial" w:cs="Arial"/>
        </w:rPr>
        <w:t>dell’accettazione</w:t>
      </w:r>
      <w:r>
        <w:rPr>
          <w:rFonts w:ascii="Arial" w:hAnsi="Arial" w:cs="Arial"/>
          <w:spacing w:val="35"/>
        </w:rPr>
        <w:t xml:space="preserve"> </w:t>
      </w:r>
      <w:r>
        <w:rPr>
          <w:rFonts w:ascii="Arial" w:hAnsi="Arial" w:cs="Arial"/>
        </w:rPr>
        <w:t>della</w:t>
      </w:r>
      <w:r>
        <w:rPr>
          <w:rFonts w:ascii="Arial" w:hAnsi="Arial" w:cs="Arial"/>
          <w:spacing w:val="35"/>
        </w:rPr>
        <w:t xml:space="preserve"> </w:t>
      </w:r>
      <w:r>
        <w:rPr>
          <w:rFonts w:ascii="Arial" w:hAnsi="Arial" w:cs="Arial"/>
        </w:rPr>
        <w:t>nomina, rendono dichiarazione circa l’insussistenza di rapporti di parentela e affinità o professionali con</w:t>
      </w:r>
      <w:r>
        <w:rPr>
          <w:rFonts w:ascii="Arial" w:hAnsi="Arial" w:cs="Arial"/>
          <w:spacing w:val="2"/>
        </w:rPr>
        <w:t xml:space="preserve"> </w:t>
      </w:r>
      <w:r>
        <w:rPr>
          <w:rFonts w:ascii="Arial" w:hAnsi="Arial" w:cs="Arial"/>
        </w:rPr>
        <w:t>gli Amministratori ed i Responsabili del</w:t>
      </w:r>
      <w:r>
        <w:rPr>
          <w:rFonts w:ascii="Arial" w:hAnsi="Arial" w:cs="Arial"/>
          <w:spacing w:val="-3"/>
        </w:rPr>
        <w:t xml:space="preserve"> </w:t>
      </w:r>
      <w:r>
        <w:rPr>
          <w:rFonts w:ascii="Arial" w:hAnsi="Arial" w:cs="Arial"/>
        </w:rPr>
        <w:t>Comune.</w:t>
      </w:r>
    </w:p>
    <w:p w:rsidR="007A694C" w:rsidRDefault="00D1272B">
      <w:pPr>
        <w:pStyle w:val="Corpotesto1"/>
        <w:spacing w:line="276" w:lineRule="auto"/>
        <w:ind w:left="0"/>
        <w:jc w:val="both"/>
        <w:rPr>
          <w:rFonts w:ascii="Arial" w:hAnsi="Arial" w:cs="Arial"/>
        </w:rPr>
      </w:pPr>
      <w:r>
        <w:rPr>
          <w:rFonts w:ascii="Arial" w:hAnsi="Arial" w:cs="Arial"/>
        </w:rPr>
        <w:t>Il</w:t>
      </w:r>
      <w:r>
        <w:rPr>
          <w:rFonts w:ascii="Arial" w:hAnsi="Arial" w:cs="Arial"/>
          <w:spacing w:val="30"/>
        </w:rPr>
        <w:t xml:space="preserve"> </w:t>
      </w:r>
      <w:r>
        <w:rPr>
          <w:rFonts w:ascii="Arial" w:hAnsi="Arial" w:cs="Arial"/>
          <w:b/>
          <w:bCs/>
        </w:rPr>
        <w:t>Responsabile</w:t>
      </w:r>
      <w:r>
        <w:rPr>
          <w:rFonts w:ascii="Arial" w:hAnsi="Arial" w:cs="Arial"/>
          <w:b/>
          <w:bCs/>
          <w:spacing w:val="28"/>
        </w:rPr>
        <w:t xml:space="preserve"> </w:t>
      </w:r>
      <w:r>
        <w:rPr>
          <w:rFonts w:ascii="Arial" w:hAnsi="Arial" w:cs="Arial"/>
          <w:b/>
          <w:bCs/>
        </w:rPr>
        <w:t>di</w:t>
      </w:r>
      <w:r>
        <w:rPr>
          <w:rFonts w:ascii="Arial" w:hAnsi="Arial" w:cs="Arial"/>
          <w:b/>
          <w:bCs/>
          <w:spacing w:val="27"/>
        </w:rPr>
        <w:t xml:space="preserve"> </w:t>
      </w:r>
      <w:r>
        <w:rPr>
          <w:rFonts w:ascii="Arial" w:hAnsi="Arial" w:cs="Arial"/>
          <w:b/>
          <w:bCs/>
        </w:rPr>
        <w:t>Se</w:t>
      </w:r>
      <w:r w:rsidR="00BA1BB7">
        <w:rPr>
          <w:rFonts w:ascii="Arial" w:hAnsi="Arial" w:cs="Arial"/>
          <w:b/>
          <w:bCs/>
        </w:rPr>
        <w:t>rvizio</w:t>
      </w:r>
      <w:r>
        <w:rPr>
          <w:rFonts w:ascii="Arial" w:hAnsi="Arial" w:cs="Arial"/>
          <w:b/>
          <w:bCs/>
          <w:spacing w:val="30"/>
        </w:rPr>
        <w:t xml:space="preserve"> </w:t>
      </w:r>
      <w:r>
        <w:rPr>
          <w:rFonts w:ascii="Arial" w:hAnsi="Arial" w:cs="Arial"/>
        </w:rPr>
        <w:t>in</w:t>
      </w:r>
      <w:r>
        <w:rPr>
          <w:rFonts w:ascii="Arial" w:hAnsi="Arial" w:cs="Arial"/>
          <w:spacing w:val="29"/>
        </w:rPr>
        <w:t xml:space="preserve"> </w:t>
      </w:r>
      <w:r>
        <w:rPr>
          <w:rFonts w:ascii="Arial" w:hAnsi="Arial" w:cs="Arial"/>
        </w:rPr>
        <w:t>ogni</w:t>
      </w:r>
      <w:r>
        <w:rPr>
          <w:rFonts w:ascii="Arial" w:hAnsi="Arial" w:cs="Arial"/>
          <w:spacing w:val="29"/>
        </w:rPr>
        <w:t xml:space="preserve"> </w:t>
      </w:r>
      <w:r>
        <w:rPr>
          <w:rFonts w:ascii="Arial" w:hAnsi="Arial" w:cs="Arial"/>
        </w:rPr>
        <w:t>provvedimento</w:t>
      </w:r>
      <w:r>
        <w:rPr>
          <w:rFonts w:ascii="Arial" w:hAnsi="Arial" w:cs="Arial"/>
          <w:spacing w:val="29"/>
        </w:rPr>
        <w:t xml:space="preserve"> </w:t>
      </w:r>
      <w:r>
        <w:rPr>
          <w:rFonts w:ascii="Arial" w:hAnsi="Arial" w:cs="Arial"/>
        </w:rPr>
        <w:t>che</w:t>
      </w:r>
      <w:r>
        <w:rPr>
          <w:rFonts w:ascii="Arial" w:hAnsi="Arial" w:cs="Arial"/>
          <w:spacing w:val="28"/>
        </w:rPr>
        <w:t xml:space="preserve"> </w:t>
      </w:r>
      <w:r>
        <w:rPr>
          <w:rFonts w:ascii="Arial" w:hAnsi="Arial" w:cs="Arial"/>
        </w:rPr>
        <w:t>assume</w:t>
      </w:r>
      <w:r>
        <w:rPr>
          <w:rFonts w:ascii="Arial" w:hAnsi="Arial" w:cs="Arial"/>
          <w:spacing w:val="28"/>
        </w:rPr>
        <w:t xml:space="preserve"> </w:t>
      </w:r>
      <w:r>
        <w:rPr>
          <w:rFonts w:ascii="Arial" w:hAnsi="Arial" w:cs="Arial"/>
        </w:rPr>
        <w:t>deve</w:t>
      </w:r>
      <w:r>
        <w:rPr>
          <w:rFonts w:ascii="Arial" w:hAnsi="Arial" w:cs="Arial"/>
          <w:spacing w:val="28"/>
        </w:rPr>
        <w:t xml:space="preserve"> </w:t>
      </w:r>
      <w:r>
        <w:rPr>
          <w:rFonts w:ascii="Arial" w:hAnsi="Arial" w:cs="Arial"/>
        </w:rPr>
        <w:t>dichiarare</w:t>
      </w:r>
      <w:r>
        <w:rPr>
          <w:rFonts w:ascii="Arial" w:hAnsi="Arial" w:cs="Arial"/>
          <w:spacing w:val="28"/>
        </w:rPr>
        <w:t xml:space="preserve"> </w:t>
      </w:r>
      <w:r>
        <w:rPr>
          <w:rFonts w:ascii="Arial" w:hAnsi="Arial" w:cs="Arial"/>
        </w:rPr>
        <w:t>di</w:t>
      </w:r>
      <w:r>
        <w:rPr>
          <w:rFonts w:ascii="Arial" w:hAnsi="Arial" w:cs="Arial"/>
          <w:spacing w:val="29"/>
        </w:rPr>
        <w:t xml:space="preserve"> </w:t>
      </w:r>
      <w:r>
        <w:rPr>
          <w:rFonts w:ascii="Arial" w:hAnsi="Arial" w:cs="Arial"/>
        </w:rPr>
        <w:t>aver</w:t>
      </w:r>
      <w:r>
        <w:rPr>
          <w:rFonts w:ascii="Arial" w:hAnsi="Arial" w:cs="Arial"/>
          <w:spacing w:val="28"/>
        </w:rPr>
        <w:t xml:space="preserve"> </w:t>
      </w:r>
      <w:r>
        <w:rPr>
          <w:rFonts w:ascii="Arial" w:hAnsi="Arial" w:cs="Arial"/>
        </w:rPr>
        <w:lastRenderedPageBreak/>
        <w:t>verificato l’insussistenza dell’obbligo di astensione, anche nei confronti del responsabile del procedimento,</w:t>
      </w:r>
      <w:r>
        <w:rPr>
          <w:rFonts w:ascii="Arial" w:hAnsi="Arial" w:cs="Arial"/>
          <w:spacing w:val="16"/>
        </w:rPr>
        <w:t xml:space="preserve"> </w:t>
      </w:r>
      <w:r>
        <w:rPr>
          <w:rFonts w:ascii="Arial" w:hAnsi="Arial" w:cs="Arial"/>
        </w:rPr>
        <w:t>e di</w:t>
      </w:r>
      <w:r>
        <w:rPr>
          <w:rFonts w:ascii="Arial" w:hAnsi="Arial" w:cs="Arial"/>
          <w:spacing w:val="47"/>
        </w:rPr>
        <w:t xml:space="preserve"> </w:t>
      </w:r>
      <w:r>
        <w:rPr>
          <w:rFonts w:ascii="Arial" w:hAnsi="Arial" w:cs="Arial"/>
        </w:rPr>
        <w:t>non</w:t>
      </w:r>
      <w:r>
        <w:rPr>
          <w:rFonts w:ascii="Arial" w:hAnsi="Arial" w:cs="Arial"/>
          <w:spacing w:val="46"/>
        </w:rPr>
        <w:t xml:space="preserve"> </w:t>
      </w:r>
      <w:r>
        <w:rPr>
          <w:rFonts w:ascii="Arial" w:hAnsi="Arial" w:cs="Arial"/>
        </w:rPr>
        <w:t>essere</w:t>
      </w:r>
      <w:r>
        <w:rPr>
          <w:rFonts w:ascii="Arial" w:hAnsi="Arial" w:cs="Arial"/>
          <w:spacing w:val="45"/>
        </w:rPr>
        <w:t xml:space="preserve"> </w:t>
      </w:r>
      <w:r>
        <w:rPr>
          <w:rFonts w:ascii="Arial" w:hAnsi="Arial" w:cs="Arial"/>
        </w:rPr>
        <w:t>quindi</w:t>
      </w:r>
      <w:r>
        <w:rPr>
          <w:rFonts w:ascii="Arial" w:hAnsi="Arial" w:cs="Arial"/>
          <w:spacing w:val="47"/>
        </w:rPr>
        <w:t xml:space="preserve"> </w:t>
      </w:r>
      <w:r>
        <w:rPr>
          <w:rFonts w:ascii="Arial" w:hAnsi="Arial" w:cs="Arial"/>
        </w:rPr>
        <w:t>in</w:t>
      </w:r>
      <w:r>
        <w:rPr>
          <w:rFonts w:ascii="Arial" w:hAnsi="Arial" w:cs="Arial"/>
          <w:spacing w:val="49"/>
        </w:rPr>
        <w:t xml:space="preserve"> </w:t>
      </w:r>
      <w:r>
        <w:rPr>
          <w:rFonts w:ascii="Arial" w:hAnsi="Arial" w:cs="Arial"/>
        </w:rPr>
        <w:t>posizione</w:t>
      </w:r>
      <w:r>
        <w:rPr>
          <w:rFonts w:ascii="Arial" w:hAnsi="Arial" w:cs="Arial"/>
          <w:spacing w:val="46"/>
        </w:rPr>
        <w:t xml:space="preserve"> </w:t>
      </w:r>
      <w:r>
        <w:rPr>
          <w:rFonts w:ascii="Arial" w:hAnsi="Arial" w:cs="Arial"/>
        </w:rPr>
        <w:t>di</w:t>
      </w:r>
      <w:r>
        <w:rPr>
          <w:rFonts w:ascii="Arial" w:hAnsi="Arial" w:cs="Arial"/>
          <w:spacing w:val="47"/>
        </w:rPr>
        <w:t xml:space="preserve"> </w:t>
      </w:r>
      <w:r>
        <w:rPr>
          <w:rFonts w:ascii="Arial" w:hAnsi="Arial" w:cs="Arial"/>
        </w:rPr>
        <w:t>conflitto</w:t>
      </w:r>
      <w:r>
        <w:rPr>
          <w:rFonts w:ascii="Arial" w:hAnsi="Arial" w:cs="Arial"/>
          <w:spacing w:val="44"/>
        </w:rPr>
        <w:t xml:space="preserve"> </w:t>
      </w:r>
      <w:r>
        <w:rPr>
          <w:rFonts w:ascii="Arial" w:hAnsi="Arial" w:cs="Arial"/>
        </w:rPr>
        <w:t>di</w:t>
      </w:r>
      <w:r>
        <w:rPr>
          <w:rFonts w:ascii="Arial" w:hAnsi="Arial" w:cs="Arial"/>
          <w:spacing w:val="47"/>
        </w:rPr>
        <w:t xml:space="preserve"> </w:t>
      </w:r>
      <w:r>
        <w:rPr>
          <w:rFonts w:ascii="Arial" w:hAnsi="Arial" w:cs="Arial"/>
        </w:rPr>
        <w:t>interesse.</w:t>
      </w:r>
      <w:r>
        <w:rPr>
          <w:rFonts w:ascii="Arial" w:hAnsi="Arial" w:cs="Arial"/>
          <w:spacing w:val="48"/>
        </w:rPr>
        <w:t xml:space="preserve"> </w:t>
      </w:r>
      <w:r>
        <w:rPr>
          <w:rFonts w:ascii="Arial" w:hAnsi="Arial" w:cs="Arial"/>
        </w:rPr>
        <w:t>La</w:t>
      </w:r>
      <w:r>
        <w:rPr>
          <w:rFonts w:ascii="Arial" w:hAnsi="Arial" w:cs="Arial"/>
          <w:spacing w:val="45"/>
        </w:rPr>
        <w:t xml:space="preserve"> </w:t>
      </w:r>
      <w:r>
        <w:rPr>
          <w:rFonts w:ascii="Arial" w:hAnsi="Arial" w:cs="Arial"/>
        </w:rPr>
        <w:t>dichiarazione</w:t>
      </w:r>
      <w:r>
        <w:rPr>
          <w:rFonts w:ascii="Arial" w:hAnsi="Arial" w:cs="Arial"/>
          <w:spacing w:val="46"/>
        </w:rPr>
        <w:t xml:space="preserve"> </w:t>
      </w:r>
      <w:r>
        <w:rPr>
          <w:rFonts w:ascii="Arial" w:hAnsi="Arial" w:cs="Arial"/>
        </w:rPr>
        <w:t>è</w:t>
      </w:r>
      <w:r>
        <w:rPr>
          <w:rFonts w:ascii="Arial" w:hAnsi="Arial" w:cs="Arial"/>
          <w:spacing w:val="45"/>
        </w:rPr>
        <w:t xml:space="preserve"> </w:t>
      </w:r>
      <w:r>
        <w:rPr>
          <w:rFonts w:ascii="Arial" w:hAnsi="Arial" w:cs="Arial"/>
        </w:rPr>
        <w:t>resa</w:t>
      </w:r>
      <w:r>
        <w:rPr>
          <w:rFonts w:ascii="Arial" w:hAnsi="Arial" w:cs="Arial"/>
          <w:spacing w:val="48"/>
        </w:rPr>
        <w:t xml:space="preserve"> </w:t>
      </w:r>
      <w:r>
        <w:rPr>
          <w:rFonts w:ascii="Arial" w:hAnsi="Arial" w:cs="Arial"/>
        </w:rPr>
        <w:t>anche</w:t>
      </w:r>
      <w:r>
        <w:rPr>
          <w:rFonts w:ascii="Arial" w:hAnsi="Arial" w:cs="Arial"/>
          <w:spacing w:val="45"/>
        </w:rPr>
        <w:t xml:space="preserve"> </w:t>
      </w:r>
      <w:r>
        <w:rPr>
          <w:rFonts w:ascii="Arial" w:hAnsi="Arial" w:cs="Arial"/>
        </w:rPr>
        <w:t>dagli Amministratori negli atti di</w:t>
      </w:r>
      <w:r>
        <w:rPr>
          <w:rFonts w:ascii="Arial" w:hAnsi="Arial" w:cs="Arial"/>
          <w:spacing w:val="-9"/>
        </w:rPr>
        <w:t xml:space="preserve"> </w:t>
      </w:r>
      <w:r>
        <w:rPr>
          <w:rFonts w:ascii="Arial" w:hAnsi="Arial" w:cs="Arial"/>
        </w:rPr>
        <w:t>competenza.</w:t>
      </w:r>
    </w:p>
    <w:p w:rsidR="007A694C" w:rsidRDefault="00D1272B">
      <w:pPr>
        <w:pStyle w:val="Corpotesto1"/>
        <w:spacing w:before="69" w:line="276" w:lineRule="auto"/>
        <w:ind w:left="0"/>
        <w:jc w:val="both"/>
        <w:rPr>
          <w:rFonts w:ascii="Arial" w:hAnsi="Arial" w:cs="Arial"/>
        </w:rPr>
      </w:pPr>
      <w:r>
        <w:rPr>
          <w:rFonts w:ascii="Arial" w:hAnsi="Arial" w:cs="Arial"/>
          <w:b/>
          <w:bCs/>
        </w:rPr>
        <w:t>Le</w:t>
      </w:r>
      <w:r>
        <w:rPr>
          <w:rFonts w:ascii="Arial" w:hAnsi="Arial" w:cs="Arial"/>
          <w:b/>
          <w:bCs/>
          <w:spacing w:val="48"/>
        </w:rPr>
        <w:t xml:space="preserve"> </w:t>
      </w:r>
      <w:r>
        <w:rPr>
          <w:rFonts w:ascii="Arial" w:hAnsi="Arial" w:cs="Arial"/>
          <w:b/>
          <w:bCs/>
        </w:rPr>
        <w:t>verifiche</w:t>
      </w:r>
      <w:r>
        <w:rPr>
          <w:rFonts w:ascii="Arial" w:hAnsi="Arial" w:cs="Arial"/>
          <w:b/>
          <w:bCs/>
          <w:spacing w:val="50"/>
        </w:rPr>
        <w:t xml:space="preserve"> </w:t>
      </w:r>
      <w:r>
        <w:rPr>
          <w:rFonts w:ascii="Arial" w:hAnsi="Arial" w:cs="Arial"/>
        </w:rPr>
        <w:t>saranno</w:t>
      </w:r>
      <w:r>
        <w:rPr>
          <w:rFonts w:ascii="Arial" w:hAnsi="Arial" w:cs="Arial"/>
          <w:spacing w:val="49"/>
        </w:rPr>
        <w:t xml:space="preserve"> </w:t>
      </w:r>
      <w:r>
        <w:rPr>
          <w:rFonts w:ascii="Arial" w:hAnsi="Arial" w:cs="Arial"/>
        </w:rPr>
        <w:t>svolte</w:t>
      </w:r>
      <w:r>
        <w:rPr>
          <w:rFonts w:ascii="Arial" w:hAnsi="Arial" w:cs="Arial"/>
          <w:spacing w:val="48"/>
        </w:rPr>
        <w:t xml:space="preserve"> </w:t>
      </w:r>
      <w:r>
        <w:rPr>
          <w:rFonts w:ascii="Arial" w:hAnsi="Arial" w:cs="Arial"/>
        </w:rPr>
        <w:t>anche</w:t>
      </w:r>
      <w:r>
        <w:rPr>
          <w:rFonts w:ascii="Arial" w:hAnsi="Arial" w:cs="Arial"/>
          <w:spacing w:val="50"/>
        </w:rPr>
        <w:t xml:space="preserve"> </w:t>
      </w:r>
      <w:r>
        <w:rPr>
          <w:rFonts w:ascii="Arial" w:hAnsi="Arial" w:cs="Arial"/>
        </w:rPr>
        <w:t>in</w:t>
      </w:r>
      <w:r>
        <w:rPr>
          <w:rFonts w:ascii="Arial" w:hAnsi="Arial" w:cs="Arial"/>
          <w:spacing w:val="49"/>
        </w:rPr>
        <w:t xml:space="preserve"> </w:t>
      </w:r>
      <w:r>
        <w:rPr>
          <w:rFonts w:ascii="Arial" w:hAnsi="Arial" w:cs="Arial"/>
        </w:rPr>
        <w:t>sede</w:t>
      </w:r>
      <w:r>
        <w:rPr>
          <w:rFonts w:ascii="Arial" w:hAnsi="Arial" w:cs="Arial"/>
          <w:spacing w:val="50"/>
        </w:rPr>
        <w:t xml:space="preserve"> </w:t>
      </w:r>
      <w:r>
        <w:rPr>
          <w:rFonts w:ascii="Arial" w:hAnsi="Arial" w:cs="Arial"/>
        </w:rPr>
        <w:t>d’esercizio</w:t>
      </w:r>
      <w:r>
        <w:rPr>
          <w:rFonts w:ascii="Arial" w:hAnsi="Arial" w:cs="Arial"/>
          <w:spacing w:val="49"/>
        </w:rPr>
        <w:t xml:space="preserve"> </w:t>
      </w:r>
      <w:r>
        <w:rPr>
          <w:rFonts w:ascii="Arial" w:hAnsi="Arial" w:cs="Arial"/>
        </w:rPr>
        <w:t>del</w:t>
      </w:r>
      <w:r>
        <w:rPr>
          <w:rFonts w:ascii="Arial" w:hAnsi="Arial" w:cs="Arial"/>
          <w:spacing w:val="54"/>
        </w:rPr>
        <w:t xml:space="preserve"> </w:t>
      </w:r>
      <w:r>
        <w:rPr>
          <w:rFonts w:ascii="Arial" w:hAnsi="Arial" w:cs="Arial"/>
          <w:i/>
          <w:iCs/>
        </w:rPr>
        <w:t>controllo</w:t>
      </w:r>
      <w:r>
        <w:rPr>
          <w:rFonts w:ascii="Arial" w:hAnsi="Arial" w:cs="Arial"/>
          <w:i/>
          <w:iCs/>
          <w:spacing w:val="49"/>
        </w:rPr>
        <w:t xml:space="preserve"> </w:t>
      </w:r>
      <w:r>
        <w:rPr>
          <w:rFonts w:ascii="Arial" w:hAnsi="Arial" w:cs="Arial"/>
          <w:i/>
          <w:iCs/>
        </w:rPr>
        <w:t>preventivo</w:t>
      </w:r>
      <w:r>
        <w:rPr>
          <w:rFonts w:ascii="Arial" w:hAnsi="Arial" w:cs="Arial"/>
          <w:i/>
          <w:iCs/>
          <w:spacing w:val="51"/>
        </w:rPr>
        <w:t xml:space="preserve"> </w:t>
      </w:r>
      <w:r>
        <w:rPr>
          <w:rFonts w:ascii="Arial" w:hAnsi="Arial" w:cs="Arial"/>
          <w:i/>
          <w:iCs/>
        </w:rPr>
        <w:t>e</w:t>
      </w:r>
      <w:r>
        <w:rPr>
          <w:rFonts w:ascii="Arial" w:hAnsi="Arial" w:cs="Arial"/>
          <w:i/>
          <w:iCs/>
          <w:spacing w:val="48"/>
        </w:rPr>
        <w:t xml:space="preserve"> </w:t>
      </w:r>
      <w:r>
        <w:rPr>
          <w:rFonts w:ascii="Arial" w:hAnsi="Arial" w:cs="Arial"/>
          <w:i/>
          <w:iCs/>
        </w:rPr>
        <w:t>successivo</w:t>
      </w:r>
      <w:r>
        <w:rPr>
          <w:rFonts w:ascii="Arial" w:hAnsi="Arial" w:cs="Arial"/>
          <w:i/>
          <w:iCs/>
          <w:spacing w:val="49"/>
        </w:rPr>
        <w:t xml:space="preserve"> </w:t>
      </w:r>
      <w:r>
        <w:rPr>
          <w:rFonts w:ascii="Arial" w:hAnsi="Arial" w:cs="Arial"/>
          <w:i/>
          <w:iCs/>
        </w:rPr>
        <w:t xml:space="preserve">di regolarità amministrativa </w:t>
      </w:r>
      <w:r>
        <w:rPr>
          <w:rFonts w:ascii="Arial" w:hAnsi="Arial" w:cs="Arial"/>
        </w:rPr>
        <w:t>disciplinato con regolamento comunale.</w:t>
      </w:r>
    </w:p>
    <w:p w:rsidR="007A694C" w:rsidRDefault="007A694C">
      <w:pPr>
        <w:pStyle w:val="Corpotesto1"/>
        <w:spacing w:before="5" w:line="276" w:lineRule="auto"/>
        <w:ind w:left="0"/>
        <w:jc w:val="both"/>
        <w:rPr>
          <w:rFonts w:ascii="Arial" w:hAnsi="Arial" w:cs="Arial"/>
        </w:rPr>
      </w:pPr>
    </w:p>
    <w:p w:rsidR="007A694C" w:rsidRDefault="00D1272B">
      <w:pPr>
        <w:widowControl/>
        <w:spacing w:line="276" w:lineRule="auto"/>
        <w:jc w:val="both"/>
        <w:rPr>
          <w:rFonts w:ascii="Arial" w:hAnsi="Arial" w:cs="Arial"/>
        </w:rPr>
      </w:pPr>
      <w:r>
        <w:br w:type="page"/>
      </w:r>
    </w:p>
    <w:p w:rsidR="007A694C" w:rsidRDefault="00D1272B">
      <w:pPr>
        <w:pStyle w:val="Titolo1"/>
        <w:spacing w:line="276" w:lineRule="auto"/>
        <w:ind w:left="0"/>
        <w:jc w:val="both"/>
        <w:rPr>
          <w:rFonts w:ascii="Arial" w:hAnsi="Arial" w:cs="Arial"/>
        </w:rPr>
      </w:pPr>
      <w:bookmarkStart w:id="19" w:name="_Toc62209760"/>
      <w:r>
        <w:rPr>
          <w:rFonts w:ascii="Arial" w:hAnsi="Arial" w:cs="Arial"/>
        </w:rPr>
        <w:lastRenderedPageBreak/>
        <w:t>2^ SEZIONE –</w:t>
      </w:r>
      <w:r>
        <w:rPr>
          <w:rFonts w:ascii="Arial" w:hAnsi="Arial" w:cs="Arial"/>
          <w:spacing w:val="-6"/>
        </w:rPr>
        <w:t xml:space="preserve"> </w:t>
      </w:r>
      <w:bookmarkEnd w:id="19"/>
      <w:r>
        <w:rPr>
          <w:rFonts w:ascii="Arial" w:hAnsi="Arial" w:cs="Arial"/>
        </w:rPr>
        <w:t>Trasparenza</w:t>
      </w:r>
    </w:p>
    <w:p w:rsidR="007A694C" w:rsidRDefault="007A694C">
      <w:pPr>
        <w:pStyle w:val="Corpotesto1"/>
        <w:spacing w:line="276" w:lineRule="auto"/>
        <w:ind w:left="0"/>
        <w:jc w:val="both"/>
        <w:rPr>
          <w:rFonts w:ascii="Arial" w:hAnsi="Arial" w:cs="Arial"/>
          <w:b/>
          <w:bCs/>
        </w:rPr>
      </w:pPr>
    </w:p>
    <w:p w:rsidR="007A694C" w:rsidRDefault="00D1272B">
      <w:pPr>
        <w:pStyle w:val="Titolo2"/>
        <w:jc w:val="both"/>
        <w:rPr>
          <w:rFonts w:ascii="Arial" w:hAnsi="Arial" w:cs="Arial"/>
          <w:color w:val="00000A"/>
          <w:sz w:val="24"/>
          <w:szCs w:val="24"/>
          <w:u w:val="single"/>
        </w:rPr>
      </w:pPr>
      <w:bookmarkStart w:id="20" w:name="_Toc62209761"/>
      <w:bookmarkEnd w:id="20"/>
      <w:r>
        <w:rPr>
          <w:rFonts w:ascii="Arial" w:hAnsi="Arial" w:cs="Arial"/>
          <w:color w:val="00000A"/>
          <w:sz w:val="24"/>
          <w:szCs w:val="24"/>
          <w:u w:val="single"/>
        </w:rPr>
        <w:t>La trasparenza. Individuazione specifici obblighi ulteriori rispetto a quelli previsti da disposizioni di legge.</w:t>
      </w:r>
    </w:p>
    <w:p w:rsidR="007A694C" w:rsidRDefault="00D1272B">
      <w:pPr>
        <w:pStyle w:val="Corpotesto1"/>
        <w:spacing w:line="276" w:lineRule="auto"/>
        <w:ind w:left="0"/>
        <w:jc w:val="both"/>
        <w:rPr>
          <w:rFonts w:ascii="Arial" w:hAnsi="Arial" w:cs="Arial"/>
        </w:rPr>
      </w:pPr>
      <w:r>
        <w:rPr>
          <w:rFonts w:ascii="Arial" w:hAnsi="Arial" w:cs="Arial"/>
        </w:rPr>
        <w:t>In</w:t>
      </w:r>
      <w:r>
        <w:rPr>
          <w:rFonts w:ascii="Arial" w:hAnsi="Arial" w:cs="Arial"/>
          <w:spacing w:val="34"/>
        </w:rPr>
        <w:t xml:space="preserve"> </w:t>
      </w:r>
      <w:r>
        <w:rPr>
          <w:rFonts w:ascii="Arial" w:hAnsi="Arial" w:cs="Arial"/>
        </w:rPr>
        <w:t>conseguenza</w:t>
      </w:r>
      <w:r>
        <w:rPr>
          <w:rFonts w:ascii="Arial" w:hAnsi="Arial" w:cs="Arial"/>
          <w:spacing w:val="31"/>
        </w:rPr>
        <w:t xml:space="preserve"> </w:t>
      </w:r>
      <w:r>
        <w:rPr>
          <w:rFonts w:ascii="Arial" w:hAnsi="Arial" w:cs="Arial"/>
        </w:rPr>
        <w:t>della</w:t>
      </w:r>
      <w:r>
        <w:rPr>
          <w:rFonts w:ascii="Arial" w:hAnsi="Arial" w:cs="Arial"/>
          <w:spacing w:val="31"/>
        </w:rPr>
        <w:t xml:space="preserve"> </w:t>
      </w:r>
      <w:r>
        <w:rPr>
          <w:rFonts w:ascii="Arial" w:hAnsi="Arial" w:cs="Arial"/>
        </w:rPr>
        <w:t>cancellazione</w:t>
      </w:r>
      <w:r>
        <w:rPr>
          <w:rFonts w:ascii="Arial" w:hAnsi="Arial" w:cs="Arial"/>
          <w:spacing w:val="31"/>
        </w:rPr>
        <w:t xml:space="preserve"> </w:t>
      </w:r>
      <w:r>
        <w:rPr>
          <w:rFonts w:ascii="Arial" w:hAnsi="Arial" w:cs="Arial"/>
        </w:rPr>
        <w:t>del</w:t>
      </w:r>
      <w:r>
        <w:rPr>
          <w:rFonts w:ascii="Arial" w:hAnsi="Arial" w:cs="Arial"/>
          <w:spacing w:val="36"/>
        </w:rPr>
        <w:t xml:space="preserve"> </w:t>
      </w:r>
      <w:r>
        <w:rPr>
          <w:rFonts w:ascii="Arial" w:hAnsi="Arial" w:cs="Arial"/>
          <w:i/>
          <w:iCs/>
        </w:rPr>
        <w:t>programma</w:t>
      </w:r>
      <w:r>
        <w:rPr>
          <w:rFonts w:ascii="Arial" w:hAnsi="Arial" w:cs="Arial"/>
          <w:i/>
          <w:iCs/>
          <w:spacing w:val="31"/>
        </w:rPr>
        <w:t xml:space="preserve"> </w:t>
      </w:r>
      <w:r>
        <w:rPr>
          <w:rFonts w:ascii="Arial" w:hAnsi="Arial" w:cs="Arial"/>
          <w:i/>
          <w:iCs/>
        </w:rPr>
        <w:t>triennale</w:t>
      </w:r>
      <w:r>
        <w:rPr>
          <w:rFonts w:ascii="Arial" w:hAnsi="Arial" w:cs="Arial"/>
          <w:i/>
          <w:iCs/>
          <w:spacing w:val="31"/>
        </w:rPr>
        <w:t xml:space="preserve"> </w:t>
      </w:r>
      <w:r>
        <w:rPr>
          <w:rFonts w:ascii="Arial" w:hAnsi="Arial" w:cs="Arial"/>
          <w:i/>
          <w:iCs/>
        </w:rPr>
        <w:t>per</w:t>
      </w:r>
      <w:r>
        <w:rPr>
          <w:rFonts w:ascii="Arial" w:hAnsi="Arial" w:cs="Arial"/>
          <w:i/>
          <w:iCs/>
          <w:spacing w:val="32"/>
        </w:rPr>
        <w:t xml:space="preserve"> </w:t>
      </w:r>
      <w:r>
        <w:rPr>
          <w:rFonts w:ascii="Arial" w:hAnsi="Arial" w:cs="Arial"/>
          <w:i/>
          <w:iCs/>
        </w:rPr>
        <w:t>la</w:t>
      </w:r>
      <w:r>
        <w:rPr>
          <w:rFonts w:ascii="Arial" w:hAnsi="Arial" w:cs="Arial"/>
          <w:i/>
          <w:iCs/>
          <w:spacing w:val="32"/>
        </w:rPr>
        <w:t xml:space="preserve"> </w:t>
      </w:r>
      <w:r>
        <w:rPr>
          <w:rFonts w:ascii="Arial" w:hAnsi="Arial" w:cs="Arial"/>
          <w:i/>
          <w:iCs/>
        </w:rPr>
        <w:t>trasparenza</w:t>
      </w:r>
      <w:r>
        <w:rPr>
          <w:rFonts w:ascii="Arial" w:hAnsi="Arial" w:cs="Arial"/>
          <w:i/>
          <w:iCs/>
          <w:spacing w:val="32"/>
        </w:rPr>
        <w:t xml:space="preserve"> </w:t>
      </w:r>
      <w:r>
        <w:rPr>
          <w:rFonts w:ascii="Arial" w:hAnsi="Arial" w:cs="Arial"/>
          <w:i/>
          <w:iCs/>
        </w:rPr>
        <w:t>e</w:t>
      </w:r>
      <w:r>
        <w:rPr>
          <w:rFonts w:ascii="Arial" w:hAnsi="Arial" w:cs="Arial"/>
          <w:i/>
          <w:iCs/>
          <w:spacing w:val="31"/>
        </w:rPr>
        <w:t xml:space="preserve"> </w:t>
      </w:r>
      <w:r>
        <w:rPr>
          <w:rFonts w:ascii="Arial" w:hAnsi="Arial" w:cs="Arial"/>
          <w:i/>
          <w:iCs/>
        </w:rPr>
        <w:t>l’integrità</w:t>
      </w:r>
      <w:r>
        <w:rPr>
          <w:rFonts w:ascii="Arial" w:hAnsi="Arial" w:cs="Arial"/>
        </w:rPr>
        <w:t>,</w:t>
      </w:r>
      <w:r>
        <w:rPr>
          <w:rFonts w:ascii="Arial" w:hAnsi="Arial" w:cs="Arial"/>
          <w:spacing w:val="32"/>
        </w:rPr>
        <w:t xml:space="preserve"> </w:t>
      </w:r>
      <w:r>
        <w:rPr>
          <w:rFonts w:ascii="Arial" w:hAnsi="Arial" w:cs="Arial"/>
        </w:rPr>
        <w:t>ad opera del Decreto Legislativo n. 97/2016, l’individuazione delle modalità di attuazione</w:t>
      </w:r>
      <w:r>
        <w:rPr>
          <w:rFonts w:ascii="Arial" w:hAnsi="Arial" w:cs="Arial"/>
          <w:spacing w:val="43"/>
        </w:rPr>
        <w:t xml:space="preserve"> </w:t>
      </w:r>
      <w:r>
        <w:rPr>
          <w:rFonts w:ascii="Arial" w:hAnsi="Arial" w:cs="Arial"/>
        </w:rPr>
        <w:t>della trasparenza è parte integrante del PTPC in una “</w:t>
      </w:r>
      <w:r>
        <w:rPr>
          <w:rFonts w:ascii="Arial" w:hAnsi="Arial" w:cs="Arial"/>
          <w:i/>
          <w:iCs/>
        </w:rPr>
        <w:t>apposita</w:t>
      </w:r>
      <w:r>
        <w:rPr>
          <w:rFonts w:ascii="Arial" w:hAnsi="Arial" w:cs="Arial"/>
          <w:i/>
          <w:iCs/>
          <w:spacing w:val="-7"/>
        </w:rPr>
        <w:t xml:space="preserve"> </w:t>
      </w:r>
      <w:r>
        <w:rPr>
          <w:rFonts w:ascii="Arial" w:hAnsi="Arial" w:cs="Arial"/>
          <w:i/>
          <w:iCs/>
        </w:rPr>
        <w:t>sezione</w:t>
      </w:r>
      <w:r>
        <w:rPr>
          <w:rFonts w:ascii="Arial" w:hAnsi="Arial" w:cs="Arial"/>
        </w:rPr>
        <w:t>”.</w:t>
      </w:r>
    </w:p>
    <w:p w:rsidR="007A694C" w:rsidRDefault="00D1272B">
      <w:pPr>
        <w:pStyle w:val="Contenutocornice"/>
        <w:jc w:val="both"/>
        <w:rPr>
          <w:rFonts w:ascii="Arial" w:hAnsi="Arial" w:cs="Arial"/>
          <w:b/>
        </w:rPr>
      </w:pPr>
      <w:r>
        <w:rPr>
          <w:rFonts w:ascii="Arial" w:hAnsi="Arial" w:cs="Arial"/>
          <w:b/>
        </w:rPr>
        <w:t xml:space="preserve">L’Amministrazione ritiene la </w:t>
      </w:r>
      <w:r>
        <w:rPr>
          <w:rFonts w:ascii="Arial" w:hAnsi="Arial" w:cs="Arial"/>
          <w:b/>
          <w:i/>
          <w:iCs/>
        </w:rPr>
        <w:t xml:space="preserve">trasparenza sostanziale </w:t>
      </w:r>
      <w:r>
        <w:rPr>
          <w:rFonts w:ascii="Arial" w:hAnsi="Arial" w:cs="Arial"/>
          <w:b/>
        </w:rPr>
        <w:t>della PA e l’accesso civico le</w:t>
      </w:r>
      <w:r>
        <w:rPr>
          <w:rFonts w:ascii="Arial" w:hAnsi="Arial" w:cs="Arial"/>
          <w:b/>
          <w:spacing w:val="27"/>
        </w:rPr>
        <w:t xml:space="preserve"> </w:t>
      </w:r>
      <w:r>
        <w:rPr>
          <w:rFonts w:ascii="Arial" w:hAnsi="Arial" w:cs="Arial"/>
          <w:b/>
        </w:rPr>
        <w:t>misure principali per contrastare i fenomeni</w:t>
      </w:r>
      <w:r>
        <w:rPr>
          <w:rFonts w:ascii="Arial" w:hAnsi="Arial" w:cs="Arial"/>
          <w:b/>
          <w:spacing w:val="-15"/>
        </w:rPr>
        <w:t xml:space="preserve"> </w:t>
      </w:r>
      <w:r>
        <w:rPr>
          <w:rFonts w:ascii="Arial" w:hAnsi="Arial" w:cs="Arial"/>
          <w:b/>
        </w:rPr>
        <w:t>corruttivi.</w:t>
      </w:r>
    </w:p>
    <w:p w:rsidR="007A694C" w:rsidRDefault="007A694C">
      <w:pPr>
        <w:pStyle w:val="Contenutocornice"/>
        <w:jc w:val="both"/>
        <w:rPr>
          <w:rFonts w:ascii="Arial" w:hAnsi="Arial" w:cs="Arial"/>
          <w:b/>
          <w:bCs/>
        </w:rPr>
      </w:pPr>
    </w:p>
    <w:p w:rsidR="007A694C" w:rsidRDefault="00D1272B">
      <w:pPr>
        <w:pStyle w:val="Corpotesto1"/>
        <w:spacing w:line="276" w:lineRule="auto"/>
        <w:ind w:left="0"/>
        <w:jc w:val="both"/>
        <w:rPr>
          <w:rFonts w:ascii="Arial" w:hAnsi="Arial" w:cs="Arial"/>
        </w:rPr>
      </w:pPr>
      <w:r>
        <w:rPr>
          <w:rFonts w:ascii="Arial" w:hAnsi="Arial" w:cs="Arial"/>
        </w:rPr>
        <w:t>Il</w:t>
      </w:r>
      <w:r>
        <w:rPr>
          <w:rFonts w:ascii="Arial" w:hAnsi="Arial" w:cs="Arial"/>
          <w:spacing w:val="39"/>
        </w:rPr>
        <w:t xml:space="preserve"> D</w:t>
      </w:r>
      <w:r>
        <w:rPr>
          <w:rFonts w:ascii="Arial" w:hAnsi="Arial" w:cs="Arial"/>
        </w:rPr>
        <w:t>ecreto</w:t>
      </w:r>
      <w:r>
        <w:rPr>
          <w:rFonts w:ascii="Arial" w:hAnsi="Arial" w:cs="Arial"/>
          <w:spacing w:val="37"/>
        </w:rPr>
        <w:t xml:space="preserve"> L</w:t>
      </w:r>
      <w:r>
        <w:rPr>
          <w:rFonts w:ascii="Arial" w:hAnsi="Arial" w:cs="Arial"/>
        </w:rPr>
        <w:t>egislativo</w:t>
      </w:r>
      <w:r>
        <w:rPr>
          <w:rFonts w:ascii="Arial" w:hAnsi="Arial" w:cs="Arial"/>
          <w:spacing w:val="37"/>
        </w:rPr>
        <w:t xml:space="preserve"> </w:t>
      </w:r>
      <w:r>
        <w:rPr>
          <w:rFonts w:ascii="Arial" w:hAnsi="Arial" w:cs="Arial"/>
        </w:rPr>
        <w:t>97/2016,</w:t>
      </w:r>
      <w:r>
        <w:rPr>
          <w:rFonts w:ascii="Arial" w:hAnsi="Arial" w:cs="Arial"/>
          <w:spacing w:val="37"/>
        </w:rPr>
        <w:t xml:space="preserve"> </w:t>
      </w:r>
      <w:r>
        <w:rPr>
          <w:rFonts w:ascii="Arial" w:hAnsi="Arial" w:cs="Arial"/>
        </w:rPr>
        <w:t>il</w:t>
      </w:r>
      <w:r>
        <w:rPr>
          <w:rFonts w:ascii="Arial" w:hAnsi="Arial" w:cs="Arial"/>
          <w:spacing w:val="37"/>
        </w:rPr>
        <w:t xml:space="preserve"> </w:t>
      </w:r>
      <w:r>
        <w:rPr>
          <w:rFonts w:ascii="Arial" w:hAnsi="Arial" w:cs="Arial"/>
        </w:rPr>
        <w:t>cosiddetto</w:t>
      </w:r>
      <w:r>
        <w:rPr>
          <w:rFonts w:ascii="Arial" w:hAnsi="Arial" w:cs="Arial"/>
          <w:spacing w:val="37"/>
        </w:rPr>
        <w:t xml:space="preserve"> </w:t>
      </w:r>
      <w:r>
        <w:rPr>
          <w:rFonts w:ascii="Arial" w:hAnsi="Arial" w:cs="Arial"/>
          <w:i/>
          <w:iCs/>
        </w:rPr>
        <w:t>Freedom</w:t>
      </w:r>
      <w:r>
        <w:rPr>
          <w:rFonts w:ascii="Arial" w:hAnsi="Arial" w:cs="Arial"/>
          <w:i/>
          <w:iCs/>
          <w:spacing w:val="36"/>
        </w:rPr>
        <w:t xml:space="preserve"> </w:t>
      </w:r>
      <w:r>
        <w:rPr>
          <w:rFonts w:ascii="Arial" w:hAnsi="Arial" w:cs="Arial"/>
          <w:i/>
          <w:iCs/>
        </w:rPr>
        <w:t>of</w:t>
      </w:r>
      <w:r>
        <w:rPr>
          <w:rFonts w:ascii="Arial" w:hAnsi="Arial" w:cs="Arial"/>
          <w:i/>
          <w:iCs/>
          <w:spacing w:val="40"/>
        </w:rPr>
        <w:t xml:space="preserve"> </w:t>
      </w:r>
      <w:r>
        <w:rPr>
          <w:rFonts w:ascii="Arial" w:hAnsi="Arial" w:cs="Arial"/>
          <w:i/>
          <w:iCs/>
        </w:rPr>
        <w:t>Information</w:t>
      </w:r>
      <w:r>
        <w:rPr>
          <w:rFonts w:ascii="Arial" w:hAnsi="Arial" w:cs="Arial"/>
          <w:i/>
          <w:iCs/>
          <w:spacing w:val="37"/>
        </w:rPr>
        <w:t xml:space="preserve"> </w:t>
      </w:r>
      <w:r>
        <w:rPr>
          <w:rFonts w:ascii="Arial" w:hAnsi="Arial" w:cs="Arial"/>
          <w:i/>
          <w:iCs/>
        </w:rPr>
        <w:t>Act</w:t>
      </w:r>
      <w:r>
        <w:rPr>
          <w:rFonts w:ascii="Arial" w:hAnsi="Arial" w:cs="Arial"/>
        </w:rPr>
        <w:t>,</w:t>
      </w:r>
      <w:r>
        <w:rPr>
          <w:rFonts w:ascii="Arial" w:hAnsi="Arial" w:cs="Arial"/>
          <w:spacing w:val="37"/>
        </w:rPr>
        <w:t xml:space="preserve"> </w:t>
      </w:r>
      <w:r w:rsidR="00BA1BB7">
        <w:rPr>
          <w:rFonts w:ascii="Arial" w:hAnsi="Arial" w:cs="Arial"/>
          <w:spacing w:val="37"/>
        </w:rPr>
        <w:t xml:space="preserve">- </w:t>
      </w:r>
      <w:r w:rsidR="00BA1BB7" w:rsidRPr="00BA1BB7">
        <w:rPr>
          <w:rFonts w:ascii="Arial" w:hAnsi="Arial" w:cs="Arial"/>
          <w:i/>
          <w:spacing w:val="37"/>
        </w:rPr>
        <w:t>F.O.I.A.</w:t>
      </w:r>
      <w:r w:rsidR="00E65DFE">
        <w:rPr>
          <w:rFonts w:ascii="Arial" w:hAnsi="Arial" w:cs="Arial"/>
          <w:i/>
          <w:spacing w:val="37"/>
        </w:rPr>
        <w:t xml:space="preserve"> </w:t>
      </w:r>
      <w:r>
        <w:rPr>
          <w:rFonts w:ascii="Arial" w:hAnsi="Arial" w:cs="Arial"/>
        </w:rPr>
        <w:t>ha</w:t>
      </w:r>
      <w:r>
        <w:rPr>
          <w:rFonts w:ascii="Arial" w:hAnsi="Arial" w:cs="Arial"/>
          <w:spacing w:val="36"/>
        </w:rPr>
        <w:t xml:space="preserve"> </w:t>
      </w:r>
      <w:r>
        <w:rPr>
          <w:rFonts w:ascii="Arial" w:hAnsi="Arial" w:cs="Arial"/>
        </w:rPr>
        <w:t>modificato</w:t>
      </w:r>
      <w:r>
        <w:rPr>
          <w:rFonts w:ascii="Arial" w:hAnsi="Arial" w:cs="Arial"/>
          <w:spacing w:val="37"/>
        </w:rPr>
        <w:t xml:space="preserve"> </w:t>
      </w:r>
      <w:r>
        <w:rPr>
          <w:rFonts w:ascii="Arial" w:hAnsi="Arial" w:cs="Arial"/>
        </w:rPr>
        <w:t>la</w:t>
      </w:r>
      <w:r>
        <w:rPr>
          <w:rFonts w:ascii="Arial" w:hAnsi="Arial" w:cs="Arial"/>
          <w:spacing w:val="38"/>
        </w:rPr>
        <w:t xml:space="preserve"> </w:t>
      </w:r>
      <w:r>
        <w:rPr>
          <w:rFonts w:ascii="Arial" w:hAnsi="Arial" w:cs="Arial"/>
        </w:rPr>
        <w:t>quasi totalità degli articoli e degli istituiti dell’originale “</w:t>
      </w:r>
      <w:r>
        <w:rPr>
          <w:rFonts w:ascii="Arial" w:hAnsi="Arial" w:cs="Arial"/>
          <w:i/>
          <w:iCs/>
        </w:rPr>
        <w:t>decreto</w:t>
      </w:r>
      <w:r>
        <w:rPr>
          <w:rFonts w:ascii="Arial" w:hAnsi="Arial" w:cs="Arial"/>
          <w:i/>
          <w:iCs/>
          <w:spacing w:val="-11"/>
        </w:rPr>
        <w:t xml:space="preserve"> </w:t>
      </w:r>
      <w:r>
        <w:rPr>
          <w:rFonts w:ascii="Arial" w:hAnsi="Arial" w:cs="Arial"/>
          <w:i/>
          <w:iCs/>
        </w:rPr>
        <w:t>trasparenza</w:t>
      </w:r>
      <w:r>
        <w:rPr>
          <w:rFonts w:ascii="Arial" w:hAnsi="Arial" w:cs="Arial"/>
        </w:rPr>
        <w:t>”.</w:t>
      </w:r>
    </w:p>
    <w:p w:rsidR="007A694C" w:rsidRDefault="00D1272B">
      <w:pPr>
        <w:pStyle w:val="Corpotesto1"/>
        <w:spacing w:line="276" w:lineRule="auto"/>
        <w:ind w:left="426" w:hanging="426"/>
        <w:jc w:val="both"/>
        <w:rPr>
          <w:rFonts w:ascii="Arial" w:hAnsi="Arial" w:cs="Arial"/>
        </w:rPr>
      </w:pPr>
      <w:r>
        <w:rPr>
          <w:rFonts w:ascii="Arial" w:hAnsi="Arial" w:cs="Arial"/>
        </w:rPr>
        <w:t xml:space="preserve">E’ la </w:t>
      </w:r>
      <w:r>
        <w:rPr>
          <w:rFonts w:ascii="Arial" w:hAnsi="Arial" w:cs="Arial"/>
          <w:i/>
          <w:iCs/>
        </w:rPr>
        <w:t xml:space="preserve">libertà di accesso civico </w:t>
      </w:r>
      <w:r>
        <w:rPr>
          <w:rFonts w:ascii="Arial" w:hAnsi="Arial" w:cs="Arial"/>
        </w:rPr>
        <w:t>l’oggetto ed il fine del decreto, libertà che viene assicurata, seppur</w:t>
      </w:r>
      <w:r>
        <w:rPr>
          <w:rFonts w:ascii="Arial" w:hAnsi="Arial" w:cs="Arial"/>
          <w:spacing w:val="-12"/>
        </w:rPr>
        <w:t xml:space="preserve"> </w:t>
      </w:r>
      <w:r>
        <w:rPr>
          <w:rFonts w:ascii="Arial" w:hAnsi="Arial" w:cs="Arial"/>
        </w:rPr>
        <w:t>nel rispetto “</w:t>
      </w:r>
      <w:r>
        <w:rPr>
          <w:rFonts w:ascii="Arial" w:hAnsi="Arial" w:cs="Arial"/>
          <w:i/>
          <w:iCs/>
        </w:rPr>
        <w:t>dei limiti relativi alla tutela di interessi pubblici e privati giuridicamente</w:t>
      </w:r>
      <w:r>
        <w:rPr>
          <w:rFonts w:ascii="Arial" w:hAnsi="Arial" w:cs="Arial"/>
          <w:i/>
          <w:iCs/>
          <w:spacing w:val="37"/>
        </w:rPr>
        <w:t xml:space="preserve"> </w:t>
      </w:r>
      <w:r>
        <w:rPr>
          <w:rFonts w:ascii="Arial" w:hAnsi="Arial" w:cs="Arial"/>
          <w:i/>
          <w:iCs/>
        </w:rPr>
        <w:t>rilevanti</w:t>
      </w:r>
      <w:r>
        <w:rPr>
          <w:rFonts w:ascii="Arial" w:hAnsi="Arial" w:cs="Arial"/>
        </w:rPr>
        <w:t>”, attraverso:</w:t>
      </w:r>
    </w:p>
    <w:p w:rsidR="007A694C" w:rsidRDefault="00D1272B">
      <w:pPr>
        <w:pStyle w:val="Paragrafoelenco"/>
        <w:numPr>
          <w:ilvl w:val="1"/>
          <w:numId w:val="5"/>
        </w:numPr>
        <w:tabs>
          <w:tab w:val="left" w:pos="1074"/>
        </w:tabs>
        <w:spacing w:before="24" w:after="140" w:line="276" w:lineRule="auto"/>
        <w:ind w:left="426" w:hanging="426"/>
        <w:jc w:val="both"/>
        <w:rPr>
          <w:rFonts w:ascii="Arial" w:hAnsi="Arial" w:cs="Arial"/>
        </w:rPr>
      </w:pPr>
      <w:r>
        <w:rPr>
          <w:rFonts w:ascii="Arial" w:hAnsi="Arial" w:cs="Arial"/>
        </w:rPr>
        <w:t xml:space="preserve">l’istituto </w:t>
      </w:r>
      <w:r>
        <w:rPr>
          <w:rFonts w:ascii="Arial" w:hAnsi="Arial" w:cs="Arial"/>
          <w:i/>
          <w:iCs/>
        </w:rPr>
        <w:t xml:space="preserve">dell'accesso civico, </w:t>
      </w:r>
      <w:r>
        <w:rPr>
          <w:rFonts w:ascii="Arial" w:hAnsi="Arial" w:cs="Arial"/>
        </w:rPr>
        <w:t>estremamente potenziato rispetto alla prima versione</w:t>
      </w:r>
      <w:r>
        <w:rPr>
          <w:rFonts w:ascii="Arial" w:hAnsi="Arial" w:cs="Arial"/>
          <w:spacing w:val="34"/>
        </w:rPr>
        <w:t xml:space="preserve"> </w:t>
      </w:r>
      <w:r>
        <w:rPr>
          <w:rFonts w:ascii="Arial" w:hAnsi="Arial" w:cs="Arial"/>
        </w:rPr>
        <w:t>del decreto legislativo</w:t>
      </w:r>
      <w:r>
        <w:rPr>
          <w:rFonts w:ascii="Arial" w:hAnsi="Arial" w:cs="Arial"/>
          <w:spacing w:val="-1"/>
        </w:rPr>
        <w:t xml:space="preserve"> </w:t>
      </w:r>
      <w:r>
        <w:rPr>
          <w:rFonts w:ascii="Arial" w:hAnsi="Arial" w:cs="Arial"/>
        </w:rPr>
        <w:t>33/2013;</w:t>
      </w:r>
    </w:p>
    <w:p w:rsidR="007A694C" w:rsidRDefault="00D1272B">
      <w:pPr>
        <w:pStyle w:val="Paragrafoelenco"/>
        <w:numPr>
          <w:ilvl w:val="1"/>
          <w:numId w:val="5"/>
        </w:numPr>
        <w:tabs>
          <w:tab w:val="left" w:pos="1074"/>
        </w:tabs>
        <w:spacing w:before="21" w:after="140" w:line="276" w:lineRule="auto"/>
        <w:ind w:left="426" w:hanging="426"/>
        <w:jc w:val="both"/>
        <w:rPr>
          <w:rFonts w:ascii="Arial" w:hAnsi="Arial" w:cs="Arial"/>
        </w:rPr>
      </w:pPr>
      <w:r>
        <w:rPr>
          <w:rFonts w:ascii="Arial" w:hAnsi="Arial" w:cs="Arial"/>
        </w:rPr>
        <w:t>la</w:t>
      </w:r>
      <w:r>
        <w:rPr>
          <w:rFonts w:ascii="Arial" w:hAnsi="Arial" w:cs="Arial"/>
          <w:spacing w:val="24"/>
        </w:rPr>
        <w:t xml:space="preserve"> </w:t>
      </w:r>
      <w:r>
        <w:rPr>
          <w:rFonts w:ascii="Arial" w:hAnsi="Arial" w:cs="Arial"/>
          <w:i/>
          <w:iCs/>
        </w:rPr>
        <w:t>pubblicazione</w:t>
      </w:r>
      <w:r>
        <w:rPr>
          <w:rFonts w:ascii="Arial" w:hAnsi="Arial" w:cs="Arial"/>
          <w:i/>
          <w:iCs/>
          <w:spacing w:val="24"/>
        </w:rPr>
        <w:t xml:space="preserve"> </w:t>
      </w:r>
      <w:r>
        <w:rPr>
          <w:rFonts w:ascii="Arial" w:hAnsi="Arial" w:cs="Arial"/>
        </w:rPr>
        <w:t>di</w:t>
      </w:r>
      <w:r>
        <w:rPr>
          <w:rFonts w:ascii="Arial" w:hAnsi="Arial" w:cs="Arial"/>
          <w:spacing w:val="25"/>
        </w:rPr>
        <w:t xml:space="preserve"> </w:t>
      </w:r>
      <w:r>
        <w:rPr>
          <w:rFonts w:ascii="Arial" w:hAnsi="Arial" w:cs="Arial"/>
        </w:rPr>
        <w:t>documenti,</w:t>
      </w:r>
      <w:r>
        <w:rPr>
          <w:rFonts w:ascii="Arial" w:hAnsi="Arial" w:cs="Arial"/>
          <w:spacing w:val="25"/>
        </w:rPr>
        <w:t xml:space="preserve"> </w:t>
      </w:r>
      <w:r>
        <w:rPr>
          <w:rFonts w:ascii="Arial" w:hAnsi="Arial" w:cs="Arial"/>
        </w:rPr>
        <w:t>informazioni</w:t>
      </w:r>
      <w:r>
        <w:rPr>
          <w:rFonts w:ascii="Arial" w:hAnsi="Arial" w:cs="Arial"/>
          <w:spacing w:val="25"/>
        </w:rPr>
        <w:t xml:space="preserve"> </w:t>
      </w:r>
      <w:r>
        <w:rPr>
          <w:rFonts w:ascii="Arial" w:hAnsi="Arial" w:cs="Arial"/>
        </w:rPr>
        <w:t>e</w:t>
      </w:r>
      <w:r>
        <w:rPr>
          <w:rFonts w:ascii="Arial" w:hAnsi="Arial" w:cs="Arial"/>
          <w:spacing w:val="24"/>
        </w:rPr>
        <w:t xml:space="preserve"> </w:t>
      </w:r>
      <w:r>
        <w:rPr>
          <w:rFonts w:ascii="Arial" w:hAnsi="Arial" w:cs="Arial"/>
        </w:rPr>
        <w:t>dati</w:t>
      </w:r>
      <w:r>
        <w:rPr>
          <w:rFonts w:ascii="Arial" w:hAnsi="Arial" w:cs="Arial"/>
          <w:spacing w:val="25"/>
        </w:rPr>
        <w:t xml:space="preserve"> </w:t>
      </w:r>
      <w:r>
        <w:rPr>
          <w:rFonts w:ascii="Arial" w:hAnsi="Arial" w:cs="Arial"/>
        </w:rPr>
        <w:t>concernenti</w:t>
      </w:r>
      <w:r>
        <w:rPr>
          <w:rFonts w:ascii="Arial" w:hAnsi="Arial" w:cs="Arial"/>
          <w:spacing w:val="25"/>
        </w:rPr>
        <w:t xml:space="preserve"> </w:t>
      </w:r>
      <w:r>
        <w:rPr>
          <w:rFonts w:ascii="Arial" w:hAnsi="Arial" w:cs="Arial"/>
        </w:rPr>
        <w:t>l'organizzazione</w:t>
      </w:r>
      <w:r>
        <w:rPr>
          <w:rFonts w:ascii="Arial" w:hAnsi="Arial" w:cs="Arial"/>
          <w:spacing w:val="24"/>
        </w:rPr>
        <w:t xml:space="preserve"> </w:t>
      </w:r>
      <w:r>
        <w:rPr>
          <w:rFonts w:ascii="Arial" w:hAnsi="Arial" w:cs="Arial"/>
        </w:rPr>
        <w:t>e</w:t>
      </w:r>
      <w:r>
        <w:rPr>
          <w:rFonts w:ascii="Arial" w:hAnsi="Arial" w:cs="Arial"/>
          <w:spacing w:val="24"/>
        </w:rPr>
        <w:t xml:space="preserve"> </w:t>
      </w:r>
      <w:r>
        <w:rPr>
          <w:rFonts w:ascii="Arial" w:hAnsi="Arial" w:cs="Arial"/>
        </w:rPr>
        <w:t>l'attività delle pubbliche</w:t>
      </w:r>
      <w:r>
        <w:rPr>
          <w:rFonts w:ascii="Arial" w:hAnsi="Arial" w:cs="Arial"/>
          <w:spacing w:val="-3"/>
        </w:rPr>
        <w:t xml:space="preserve"> </w:t>
      </w:r>
      <w:r>
        <w:rPr>
          <w:rFonts w:ascii="Arial" w:hAnsi="Arial" w:cs="Arial"/>
        </w:rPr>
        <w:t>amministrazioni.</w:t>
      </w:r>
    </w:p>
    <w:p w:rsidR="007A694C" w:rsidRDefault="00D1272B">
      <w:pPr>
        <w:pStyle w:val="Contenutocornice"/>
        <w:jc w:val="both"/>
        <w:rPr>
          <w:rFonts w:ascii="Arial" w:hAnsi="Arial" w:cs="Arial"/>
        </w:rPr>
      </w:pPr>
      <w:r>
        <w:rPr>
          <w:rFonts w:ascii="Arial" w:hAnsi="Arial" w:cs="Arial"/>
          <w:b/>
          <w:bCs/>
        </w:rPr>
        <w:t>In</w:t>
      </w:r>
      <w:r>
        <w:rPr>
          <w:rFonts w:ascii="Arial" w:hAnsi="Arial" w:cs="Arial"/>
          <w:b/>
          <w:bCs/>
          <w:spacing w:val="47"/>
        </w:rPr>
        <w:t xml:space="preserve"> </w:t>
      </w:r>
      <w:r>
        <w:rPr>
          <w:rFonts w:ascii="Arial" w:hAnsi="Arial" w:cs="Arial"/>
          <w:b/>
          <w:bCs/>
        </w:rPr>
        <w:t>ogni</w:t>
      </w:r>
      <w:r>
        <w:rPr>
          <w:rFonts w:ascii="Arial" w:hAnsi="Arial" w:cs="Arial"/>
          <w:b/>
          <w:bCs/>
          <w:spacing w:val="47"/>
        </w:rPr>
        <w:t xml:space="preserve"> </w:t>
      </w:r>
      <w:r>
        <w:rPr>
          <w:rFonts w:ascii="Arial" w:hAnsi="Arial" w:cs="Arial"/>
          <w:b/>
          <w:bCs/>
        </w:rPr>
        <w:t>caso,</w:t>
      </w:r>
      <w:r>
        <w:rPr>
          <w:rFonts w:ascii="Arial" w:hAnsi="Arial" w:cs="Arial"/>
          <w:b/>
          <w:bCs/>
          <w:spacing w:val="48"/>
        </w:rPr>
        <w:t xml:space="preserve"> </w:t>
      </w:r>
      <w:r>
        <w:rPr>
          <w:rFonts w:ascii="Arial" w:hAnsi="Arial" w:cs="Arial"/>
        </w:rPr>
        <w:t>la</w:t>
      </w:r>
      <w:r>
        <w:rPr>
          <w:rFonts w:ascii="Arial" w:hAnsi="Arial" w:cs="Arial"/>
          <w:spacing w:val="47"/>
        </w:rPr>
        <w:t xml:space="preserve"> </w:t>
      </w:r>
      <w:r>
        <w:rPr>
          <w:rFonts w:ascii="Arial" w:hAnsi="Arial" w:cs="Arial"/>
        </w:rPr>
        <w:t>trasparenza</w:t>
      </w:r>
      <w:r>
        <w:rPr>
          <w:rFonts w:ascii="Arial" w:hAnsi="Arial" w:cs="Arial"/>
          <w:spacing w:val="47"/>
        </w:rPr>
        <w:t xml:space="preserve"> </w:t>
      </w:r>
      <w:r>
        <w:rPr>
          <w:rFonts w:ascii="Arial" w:hAnsi="Arial" w:cs="Arial"/>
        </w:rPr>
        <w:t>rimane</w:t>
      </w:r>
      <w:r>
        <w:rPr>
          <w:rFonts w:ascii="Arial" w:hAnsi="Arial" w:cs="Arial"/>
          <w:spacing w:val="46"/>
        </w:rPr>
        <w:t xml:space="preserve"> </w:t>
      </w:r>
      <w:r>
        <w:rPr>
          <w:rFonts w:ascii="Arial" w:hAnsi="Arial" w:cs="Arial"/>
        </w:rPr>
        <w:t>la</w:t>
      </w:r>
      <w:r>
        <w:rPr>
          <w:rFonts w:ascii="Arial" w:hAnsi="Arial" w:cs="Arial"/>
          <w:spacing w:val="50"/>
        </w:rPr>
        <w:t xml:space="preserve"> </w:t>
      </w:r>
      <w:r>
        <w:rPr>
          <w:rFonts w:ascii="Arial" w:hAnsi="Arial" w:cs="Arial"/>
        </w:rPr>
        <w:t>misura</w:t>
      </w:r>
      <w:r>
        <w:rPr>
          <w:rFonts w:ascii="Arial" w:hAnsi="Arial" w:cs="Arial"/>
          <w:spacing w:val="47"/>
        </w:rPr>
        <w:t xml:space="preserve"> </w:t>
      </w:r>
      <w:r>
        <w:rPr>
          <w:rFonts w:ascii="Arial" w:hAnsi="Arial" w:cs="Arial"/>
        </w:rPr>
        <w:t>cardine</w:t>
      </w:r>
      <w:r>
        <w:rPr>
          <w:rFonts w:ascii="Arial" w:hAnsi="Arial" w:cs="Arial"/>
          <w:spacing w:val="46"/>
        </w:rPr>
        <w:t xml:space="preserve"> </w:t>
      </w:r>
      <w:r>
        <w:rPr>
          <w:rFonts w:ascii="Arial" w:hAnsi="Arial" w:cs="Arial"/>
        </w:rPr>
        <w:t>dell’intero</w:t>
      </w:r>
      <w:r>
        <w:rPr>
          <w:rFonts w:ascii="Arial" w:hAnsi="Arial" w:cs="Arial"/>
          <w:spacing w:val="47"/>
        </w:rPr>
        <w:t xml:space="preserve"> </w:t>
      </w:r>
      <w:r>
        <w:rPr>
          <w:rFonts w:ascii="Arial" w:hAnsi="Arial" w:cs="Arial"/>
        </w:rPr>
        <w:t>impianto</w:t>
      </w:r>
      <w:r>
        <w:rPr>
          <w:rFonts w:ascii="Arial" w:hAnsi="Arial" w:cs="Arial"/>
          <w:spacing w:val="46"/>
        </w:rPr>
        <w:t xml:space="preserve"> </w:t>
      </w:r>
      <w:r>
        <w:rPr>
          <w:rFonts w:ascii="Arial" w:hAnsi="Arial" w:cs="Arial"/>
        </w:rPr>
        <w:t>anticorruzione delineato dal legislatore della legge</w:t>
      </w:r>
      <w:r>
        <w:rPr>
          <w:rFonts w:ascii="Arial" w:hAnsi="Arial" w:cs="Arial"/>
          <w:spacing w:val="-11"/>
        </w:rPr>
        <w:t xml:space="preserve"> </w:t>
      </w:r>
      <w:r>
        <w:rPr>
          <w:rFonts w:ascii="Arial" w:hAnsi="Arial" w:cs="Arial"/>
        </w:rPr>
        <w:t>190/2012. Secondo l’articolo 1 del D.Lgs. 33/2013, rinnovato dal Decreto Legislativo</w:t>
      </w:r>
      <w:r>
        <w:rPr>
          <w:rFonts w:ascii="Arial" w:hAnsi="Arial" w:cs="Arial"/>
          <w:spacing w:val="-10"/>
        </w:rPr>
        <w:t xml:space="preserve"> n. </w:t>
      </w:r>
      <w:r>
        <w:rPr>
          <w:rFonts w:ascii="Arial" w:hAnsi="Arial" w:cs="Arial"/>
        </w:rPr>
        <w:t>97/2016:</w:t>
      </w:r>
    </w:p>
    <w:p w:rsidR="007A694C" w:rsidRDefault="00D1272B">
      <w:pPr>
        <w:pStyle w:val="Corpotesto1"/>
        <w:spacing w:line="276" w:lineRule="auto"/>
        <w:ind w:left="0"/>
        <w:jc w:val="both"/>
        <w:rPr>
          <w:rFonts w:ascii="Arial" w:hAnsi="Arial" w:cs="Arial"/>
        </w:rPr>
      </w:pPr>
      <w:r>
        <w:rPr>
          <w:rFonts w:ascii="Arial" w:hAnsi="Arial" w:cs="Arial"/>
        </w:rPr>
        <w:t>“</w:t>
      </w:r>
      <w:r>
        <w:rPr>
          <w:rFonts w:ascii="Arial" w:hAnsi="Arial" w:cs="Arial"/>
          <w:i/>
          <w:iCs/>
        </w:rPr>
        <w:t>La</w:t>
      </w:r>
      <w:r>
        <w:rPr>
          <w:rFonts w:ascii="Arial" w:hAnsi="Arial" w:cs="Arial"/>
          <w:i/>
          <w:iCs/>
          <w:spacing w:val="32"/>
        </w:rPr>
        <w:t xml:space="preserve"> </w:t>
      </w:r>
      <w:r>
        <w:rPr>
          <w:rFonts w:ascii="Arial" w:hAnsi="Arial" w:cs="Arial"/>
          <w:i/>
          <w:iCs/>
        </w:rPr>
        <w:t>trasparenza</w:t>
      </w:r>
      <w:r>
        <w:rPr>
          <w:rFonts w:ascii="Arial" w:hAnsi="Arial" w:cs="Arial"/>
          <w:i/>
          <w:iCs/>
          <w:spacing w:val="32"/>
        </w:rPr>
        <w:t xml:space="preserve"> </w:t>
      </w:r>
      <w:r>
        <w:rPr>
          <w:rFonts w:ascii="Arial" w:hAnsi="Arial" w:cs="Arial"/>
          <w:i/>
          <w:iCs/>
        </w:rPr>
        <w:t>è</w:t>
      </w:r>
      <w:r>
        <w:rPr>
          <w:rFonts w:ascii="Arial" w:hAnsi="Arial" w:cs="Arial"/>
          <w:i/>
          <w:iCs/>
          <w:spacing w:val="31"/>
        </w:rPr>
        <w:t xml:space="preserve"> </w:t>
      </w:r>
      <w:r>
        <w:rPr>
          <w:rFonts w:ascii="Arial" w:hAnsi="Arial" w:cs="Arial"/>
          <w:i/>
          <w:iCs/>
        </w:rPr>
        <w:t>intesa</w:t>
      </w:r>
      <w:r>
        <w:rPr>
          <w:rFonts w:ascii="Arial" w:hAnsi="Arial" w:cs="Arial"/>
          <w:i/>
          <w:iCs/>
          <w:spacing w:val="32"/>
        </w:rPr>
        <w:t xml:space="preserve"> </w:t>
      </w:r>
      <w:r>
        <w:rPr>
          <w:rFonts w:ascii="Arial" w:hAnsi="Arial" w:cs="Arial"/>
          <w:i/>
          <w:iCs/>
        </w:rPr>
        <w:t>come</w:t>
      </w:r>
      <w:r>
        <w:rPr>
          <w:rFonts w:ascii="Arial" w:hAnsi="Arial" w:cs="Arial"/>
          <w:i/>
          <w:iCs/>
          <w:spacing w:val="33"/>
        </w:rPr>
        <w:t xml:space="preserve"> </w:t>
      </w:r>
      <w:r>
        <w:rPr>
          <w:rFonts w:ascii="Arial" w:hAnsi="Arial" w:cs="Arial"/>
          <w:i/>
          <w:iCs/>
        </w:rPr>
        <w:t>accessibilità</w:t>
      </w:r>
      <w:r>
        <w:rPr>
          <w:rFonts w:ascii="Arial" w:hAnsi="Arial" w:cs="Arial"/>
          <w:i/>
          <w:iCs/>
          <w:spacing w:val="32"/>
        </w:rPr>
        <w:t xml:space="preserve"> </w:t>
      </w:r>
      <w:r>
        <w:rPr>
          <w:rFonts w:ascii="Arial" w:hAnsi="Arial" w:cs="Arial"/>
          <w:i/>
          <w:iCs/>
        </w:rPr>
        <w:t>totale</w:t>
      </w:r>
      <w:r>
        <w:rPr>
          <w:rFonts w:ascii="Arial" w:hAnsi="Arial" w:cs="Arial"/>
          <w:i/>
          <w:iCs/>
          <w:spacing w:val="31"/>
        </w:rPr>
        <w:t xml:space="preserve"> </w:t>
      </w:r>
      <w:r>
        <w:rPr>
          <w:rFonts w:ascii="Arial" w:hAnsi="Arial" w:cs="Arial"/>
          <w:i/>
          <w:iCs/>
        </w:rPr>
        <w:t>dei</w:t>
      </w:r>
      <w:r>
        <w:rPr>
          <w:rFonts w:ascii="Arial" w:hAnsi="Arial" w:cs="Arial"/>
          <w:i/>
          <w:iCs/>
          <w:spacing w:val="32"/>
        </w:rPr>
        <w:t xml:space="preserve"> </w:t>
      </w:r>
      <w:r>
        <w:rPr>
          <w:rFonts w:ascii="Arial" w:hAnsi="Arial" w:cs="Arial"/>
          <w:i/>
          <w:iCs/>
        </w:rPr>
        <w:t>dati</w:t>
      </w:r>
      <w:r>
        <w:rPr>
          <w:rFonts w:ascii="Arial" w:hAnsi="Arial" w:cs="Arial"/>
          <w:i/>
          <w:iCs/>
          <w:spacing w:val="33"/>
        </w:rPr>
        <w:t xml:space="preserve"> </w:t>
      </w:r>
      <w:r>
        <w:rPr>
          <w:rFonts w:ascii="Arial" w:hAnsi="Arial" w:cs="Arial"/>
          <w:i/>
          <w:iCs/>
        </w:rPr>
        <w:t>e</w:t>
      </w:r>
      <w:r>
        <w:rPr>
          <w:rFonts w:ascii="Arial" w:hAnsi="Arial" w:cs="Arial"/>
          <w:i/>
          <w:iCs/>
          <w:spacing w:val="33"/>
        </w:rPr>
        <w:t xml:space="preserve"> </w:t>
      </w:r>
      <w:r>
        <w:rPr>
          <w:rFonts w:ascii="Arial" w:hAnsi="Arial" w:cs="Arial"/>
          <w:i/>
          <w:iCs/>
        </w:rPr>
        <w:t>documenti</w:t>
      </w:r>
      <w:r>
        <w:rPr>
          <w:rFonts w:ascii="Arial" w:hAnsi="Arial" w:cs="Arial"/>
          <w:i/>
          <w:iCs/>
          <w:spacing w:val="33"/>
        </w:rPr>
        <w:t xml:space="preserve"> </w:t>
      </w:r>
      <w:r>
        <w:rPr>
          <w:rFonts w:ascii="Arial" w:hAnsi="Arial" w:cs="Arial"/>
          <w:i/>
          <w:iCs/>
        </w:rPr>
        <w:t>detenuti</w:t>
      </w:r>
      <w:r>
        <w:rPr>
          <w:rFonts w:ascii="Arial" w:hAnsi="Arial" w:cs="Arial"/>
          <w:i/>
          <w:iCs/>
          <w:spacing w:val="32"/>
        </w:rPr>
        <w:t xml:space="preserve"> </w:t>
      </w:r>
      <w:r>
        <w:rPr>
          <w:rFonts w:ascii="Arial" w:hAnsi="Arial" w:cs="Arial"/>
          <w:i/>
          <w:iCs/>
        </w:rPr>
        <w:t>dalle</w:t>
      </w:r>
      <w:r>
        <w:rPr>
          <w:rFonts w:ascii="Arial" w:hAnsi="Arial" w:cs="Arial"/>
          <w:i/>
          <w:iCs/>
          <w:spacing w:val="31"/>
        </w:rPr>
        <w:t xml:space="preserve"> </w:t>
      </w:r>
      <w:r>
        <w:rPr>
          <w:rFonts w:ascii="Arial" w:hAnsi="Arial" w:cs="Arial"/>
          <w:i/>
          <w:iCs/>
        </w:rPr>
        <w:t>pubbliche amministrazioni,</w:t>
      </w:r>
      <w:r>
        <w:rPr>
          <w:rFonts w:ascii="Arial" w:hAnsi="Arial" w:cs="Arial"/>
          <w:i/>
          <w:iCs/>
          <w:spacing w:val="32"/>
        </w:rPr>
        <w:t xml:space="preserve"> </w:t>
      </w:r>
      <w:r>
        <w:rPr>
          <w:rFonts w:ascii="Arial" w:hAnsi="Arial" w:cs="Arial"/>
          <w:i/>
          <w:iCs/>
        </w:rPr>
        <w:t>allo</w:t>
      </w:r>
      <w:r>
        <w:rPr>
          <w:rFonts w:ascii="Arial" w:hAnsi="Arial" w:cs="Arial"/>
          <w:i/>
          <w:iCs/>
          <w:spacing w:val="32"/>
        </w:rPr>
        <w:t xml:space="preserve"> </w:t>
      </w:r>
      <w:r>
        <w:rPr>
          <w:rFonts w:ascii="Arial" w:hAnsi="Arial" w:cs="Arial"/>
          <w:i/>
          <w:iCs/>
        </w:rPr>
        <w:t>scopo</w:t>
      </w:r>
      <w:r>
        <w:rPr>
          <w:rFonts w:ascii="Arial" w:hAnsi="Arial" w:cs="Arial"/>
          <w:i/>
          <w:iCs/>
          <w:spacing w:val="32"/>
        </w:rPr>
        <w:t xml:space="preserve"> </w:t>
      </w:r>
      <w:r>
        <w:rPr>
          <w:rFonts w:ascii="Arial" w:hAnsi="Arial" w:cs="Arial"/>
          <w:i/>
          <w:iCs/>
        </w:rPr>
        <w:t>di</w:t>
      </w:r>
      <w:r>
        <w:rPr>
          <w:rFonts w:ascii="Arial" w:hAnsi="Arial" w:cs="Arial"/>
          <w:i/>
          <w:iCs/>
          <w:spacing w:val="32"/>
        </w:rPr>
        <w:t xml:space="preserve"> </w:t>
      </w:r>
      <w:r>
        <w:rPr>
          <w:rFonts w:ascii="Arial" w:hAnsi="Arial" w:cs="Arial"/>
          <w:i/>
          <w:iCs/>
        </w:rPr>
        <w:t>tutelare</w:t>
      </w:r>
      <w:r>
        <w:rPr>
          <w:rFonts w:ascii="Arial" w:hAnsi="Arial" w:cs="Arial"/>
          <w:i/>
          <w:iCs/>
          <w:spacing w:val="32"/>
        </w:rPr>
        <w:t xml:space="preserve"> </w:t>
      </w:r>
      <w:r>
        <w:rPr>
          <w:rFonts w:ascii="Arial" w:hAnsi="Arial" w:cs="Arial"/>
          <w:i/>
          <w:iCs/>
        </w:rPr>
        <w:t>i</w:t>
      </w:r>
      <w:r>
        <w:rPr>
          <w:rFonts w:ascii="Arial" w:hAnsi="Arial" w:cs="Arial"/>
          <w:i/>
          <w:iCs/>
          <w:spacing w:val="32"/>
        </w:rPr>
        <w:t xml:space="preserve"> </w:t>
      </w:r>
      <w:r>
        <w:rPr>
          <w:rFonts w:ascii="Arial" w:hAnsi="Arial" w:cs="Arial"/>
          <w:i/>
          <w:iCs/>
        </w:rPr>
        <w:t>diritti</w:t>
      </w:r>
      <w:r>
        <w:rPr>
          <w:rFonts w:ascii="Arial" w:hAnsi="Arial" w:cs="Arial"/>
          <w:i/>
          <w:iCs/>
          <w:spacing w:val="32"/>
        </w:rPr>
        <w:t xml:space="preserve"> </w:t>
      </w:r>
      <w:r>
        <w:rPr>
          <w:rFonts w:ascii="Arial" w:hAnsi="Arial" w:cs="Arial"/>
          <w:i/>
          <w:iCs/>
        </w:rPr>
        <w:t>dei</w:t>
      </w:r>
      <w:r>
        <w:rPr>
          <w:rFonts w:ascii="Arial" w:hAnsi="Arial" w:cs="Arial"/>
          <w:i/>
          <w:iCs/>
          <w:spacing w:val="32"/>
        </w:rPr>
        <w:t xml:space="preserve"> </w:t>
      </w:r>
      <w:r>
        <w:rPr>
          <w:rFonts w:ascii="Arial" w:hAnsi="Arial" w:cs="Arial"/>
          <w:i/>
          <w:iCs/>
        </w:rPr>
        <w:t>cittadini,</w:t>
      </w:r>
      <w:r>
        <w:rPr>
          <w:rFonts w:ascii="Arial" w:hAnsi="Arial" w:cs="Arial"/>
          <w:i/>
          <w:iCs/>
          <w:spacing w:val="32"/>
        </w:rPr>
        <w:t xml:space="preserve"> </w:t>
      </w:r>
      <w:r>
        <w:rPr>
          <w:rFonts w:ascii="Arial" w:hAnsi="Arial" w:cs="Arial"/>
          <w:i/>
          <w:iCs/>
        </w:rPr>
        <w:t>promuovere</w:t>
      </w:r>
      <w:r>
        <w:rPr>
          <w:rFonts w:ascii="Arial" w:hAnsi="Arial" w:cs="Arial"/>
          <w:i/>
          <w:iCs/>
          <w:spacing w:val="31"/>
        </w:rPr>
        <w:t xml:space="preserve"> </w:t>
      </w:r>
      <w:r>
        <w:rPr>
          <w:rFonts w:ascii="Arial" w:hAnsi="Arial" w:cs="Arial"/>
          <w:i/>
          <w:iCs/>
        </w:rPr>
        <w:t>la</w:t>
      </w:r>
      <w:r>
        <w:rPr>
          <w:rFonts w:ascii="Arial" w:hAnsi="Arial" w:cs="Arial"/>
          <w:i/>
          <w:iCs/>
          <w:spacing w:val="32"/>
        </w:rPr>
        <w:t xml:space="preserve"> </w:t>
      </w:r>
      <w:r>
        <w:rPr>
          <w:rFonts w:ascii="Arial" w:hAnsi="Arial" w:cs="Arial"/>
          <w:i/>
          <w:iCs/>
        </w:rPr>
        <w:t>partecipazione</w:t>
      </w:r>
      <w:r>
        <w:rPr>
          <w:rFonts w:ascii="Arial" w:hAnsi="Arial" w:cs="Arial"/>
          <w:i/>
          <w:iCs/>
          <w:spacing w:val="33"/>
        </w:rPr>
        <w:t xml:space="preserve"> </w:t>
      </w:r>
      <w:r>
        <w:rPr>
          <w:rFonts w:ascii="Arial" w:hAnsi="Arial" w:cs="Arial"/>
          <w:i/>
          <w:iCs/>
        </w:rPr>
        <w:t>degli interessati</w:t>
      </w:r>
      <w:r>
        <w:rPr>
          <w:rFonts w:ascii="Arial" w:hAnsi="Arial" w:cs="Arial"/>
          <w:i/>
          <w:iCs/>
          <w:spacing w:val="19"/>
        </w:rPr>
        <w:t xml:space="preserve"> </w:t>
      </w:r>
      <w:r>
        <w:rPr>
          <w:rFonts w:ascii="Arial" w:hAnsi="Arial" w:cs="Arial"/>
          <w:i/>
          <w:iCs/>
        </w:rPr>
        <w:t>all'attività</w:t>
      </w:r>
      <w:r>
        <w:rPr>
          <w:rFonts w:ascii="Arial" w:hAnsi="Arial" w:cs="Arial"/>
          <w:i/>
          <w:iCs/>
          <w:spacing w:val="19"/>
        </w:rPr>
        <w:t xml:space="preserve"> </w:t>
      </w:r>
      <w:r>
        <w:rPr>
          <w:rFonts w:ascii="Arial" w:hAnsi="Arial" w:cs="Arial"/>
          <w:i/>
          <w:iCs/>
        </w:rPr>
        <w:t>amministrativa</w:t>
      </w:r>
      <w:r>
        <w:rPr>
          <w:rFonts w:ascii="Arial" w:hAnsi="Arial" w:cs="Arial"/>
          <w:i/>
          <w:iCs/>
          <w:spacing w:val="18"/>
        </w:rPr>
        <w:t xml:space="preserve"> </w:t>
      </w:r>
      <w:r>
        <w:rPr>
          <w:rFonts w:ascii="Arial" w:hAnsi="Arial" w:cs="Arial"/>
          <w:i/>
          <w:iCs/>
        </w:rPr>
        <w:t>e</w:t>
      </w:r>
      <w:r>
        <w:rPr>
          <w:rFonts w:ascii="Arial" w:hAnsi="Arial" w:cs="Arial"/>
          <w:i/>
          <w:iCs/>
          <w:spacing w:val="18"/>
        </w:rPr>
        <w:t xml:space="preserve"> </w:t>
      </w:r>
      <w:r>
        <w:rPr>
          <w:rFonts w:ascii="Arial" w:hAnsi="Arial" w:cs="Arial"/>
          <w:i/>
          <w:iCs/>
        </w:rPr>
        <w:t>favorire</w:t>
      </w:r>
      <w:r>
        <w:rPr>
          <w:rFonts w:ascii="Arial" w:hAnsi="Arial" w:cs="Arial"/>
          <w:i/>
          <w:iCs/>
          <w:spacing w:val="18"/>
        </w:rPr>
        <w:t xml:space="preserve"> </w:t>
      </w:r>
      <w:r>
        <w:rPr>
          <w:rFonts w:ascii="Arial" w:hAnsi="Arial" w:cs="Arial"/>
          <w:i/>
          <w:iCs/>
        </w:rPr>
        <w:t>forme</w:t>
      </w:r>
      <w:r>
        <w:rPr>
          <w:rFonts w:ascii="Arial" w:hAnsi="Arial" w:cs="Arial"/>
          <w:i/>
          <w:iCs/>
          <w:spacing w:val="18"/>
        </w:rPr>
        <w:t xml:space="preserve"> </w:t>
      </w:r>
      <w:r>
        <w:rPr>
          <w:rFonts w:ascii="Arial" w:hAnsi="Arial" w:cs="Arial"/>
          <w:i/>
          <w:iCs/>
        </w:rPr>
        <w:t>diffuse</w:t>
      </w:r>
      <w:r>
        <w:rPr>
          <w:rFonts w:ascii="Arial" w:hAnsi="Arial" w:cs="Arial"/>
          <w:i/>
          <w:iCs/>
          <w:spacing w:val="19"/>
        </w:rPr>
        <w:t xml:space="preserve"> </w:t>
      </w:r>
      <w:r>
        <w:rPr>
          <w:rFonts w:ascii="Arial" w:hAnsi="Arial" w:cs="Arial"/>
          <w:i/>
          <w:iCs/>
        </w:rPr>
        <w:t>di</w:t>
      </w:r>
      <w:r>
        <w:rPr>
          <w:rFonts w:ascii="Arial" w:hAnsi="Arial" w:cs="Arial"/>
          <w:i/>
          <w:iCs/>
          <w:spacing w:val="19"/>
        </w:rPr>
        <w:t xml:space="preserve"> </w:t>
      </w:r>
      <w:r>
        <w:rPr>
          <w:rFonts w:ascii="Arial" w:hAnsi="Arial" w:cs="Arial"/>
          <w:i/>
          <w:iCs/>
        </w:rPr>
        <w:t>controllo</w:t>
      </w:r>
      <w:r>
        <w:rPr>
          <w:rFonts w:ascii="Arial" w:hAnsi="Arial" w:cs="Arial"/>
          <w:i/>
          <w:iCs/>
          <w:spacing w:val="16"/>
        </w:rPr>
        <w:t xml:space="preserve"> </w:t>
      </w:r>
      <w:r>
        <w:rPr>
          <w:rFonts w:ascii="Arial" w:hAnsi="Arial" w:cs="Arial"/>
          <w:i/>
          <w:iCs/>
        </w:rPr>
        <w:t>sul</w:t>
      </w:r>
      <w:r>
        <w:rPr>
          <w:rFonts w:ascii="Arial" w:hAnsi="Arial" w:cs="Arial"/>
          <w:i/>
          <w:iCs/>
          <w:spacing w:val="20"/>
        </w:rPr>
        <w:t xml:space="preserve"> </w:t>
      </w:r>
      <w:r>
        <w:rPr>
          <w:rFonts w:ascii="Arial" w:hAnsi="Arial" w:cs="Arial"/>
          <w:i/>
          <w:iCs/>
        </w:rPr>
        <w:t>perseguimento</w:t>
      </w:r>
      <w:r>
        <w:rPr>
          <w:rFonts w:ascii="Arial" w:hAnsi="Arial" w:cs="Arial"/>
          <w:i/>
          <w:iCs/>
          <w:spacing w:val="19"/>
        </w:rPr>
        <w:t xml:space="preserve"> </w:t>
      </w:r>
      <w:r>
        <w:rPr>
          <w:rFonts w:ascii="Arial" w:hAnsi="Arial" w:cs="Arial"/>
          <w:i/>
          <w:iCs/>
        </w:rPr>
        <w:t>delle funzioni istituzionali e sull'utilizzo delle risorse</w:t>
      </w:r>
      <w:r>
        <w:rPr>
          <w:rFonts w:ascii="Arial" w:hAnsi="Arial" w:cs="Arial"/>
          <w:i/>
          <w:iCs/>
          <w:spacing w:val="-13"/>
        </w:rPr>
        <w:t xml:space="preserve"> </w:t>
      </w:r>
      <w:r>
        <w:rPr>
          <w:rFonts w:ascii="Arial" w:hAnsi="Arial" w:cs="Arial"/>
          <w:i/>
          <w:iCs/>
        </w:rPr>
        <w:t>pubbliche.”.</w:t>
      </w:r>
    </w:p>
    <w:p w:rsidR="007A694C" w:rsidRDefault="00D1272B">
      <w:pPr>
        <w:pStyle w:val="Corpotesto1"/>
        <w:spacing w:line="276" w:lineRule="auto"/>
        <w:ind w:left="0"/>
        <w:jc w:val="both"/>
        <w:rPr>
          <w:rFonts w:ascii="Arial" w:hAnsi="Arial" w:cs="Arial"/>
        </w:rPr>
      </w:pPr>
      <w:r>
        <w:rPr>
          <w:rFonts w:ascii="Arial" w:hAnsi="Arial" w:cs="Arial"/>
        </w:rPr>
        <w:t>La</w:t>
      </w:r>
      <w:r>
        <w:rPr>
          <w:rFonts w:ascii="Arial" w:hAnsi="Arial" w:cs="Arial"/>
          <w:spacing w:val="14"/>
        </w:rPr>
        <w:t xml:space="preserve"> </w:t>
      </w:r>
      <w:r>
        <w:rPr>
          <w:rFonts w:ascii="Arial" w:hAnsi="Arial" w:cs="Arial"/>
        </w:rPr>
        <w:t>pubblicazione</w:t>
      </w:r>
      <w:r>
        <w:rPr>
          <w:rFonts w:ascii="Arial" w:hAnsi="Arial" w:cs="Arial"/>
          <w:spacing w:val="12"/>
        </w:rPr>
        <w:t xml:space="preserve"> </w:t>
      </w:r>
      <w:r>
        <w:rPr>
          <w:rFonts w:ascii="Arial" w:hAnsi="Arial" w:cs="Arial"/>
        </w:rPr>
        <w:t>puntuale</w:t>
      </w:r>
      <w:r>
        <w:rPr>
          <w:rFonts w:ascii="Arial" w:hAnsi="Arial" w:cs="Arial"/>
          <w:spacing w:val="12"/>
        </w:rPr>
        <w:t xml:space="preserve"> </w:t>
      </w:r>
      <w:r>
        <w:rPr>
          <w:rFonts w:ascii="Arial" w:hAnsi="Arial" w:cs="Arial"/>
        </w:rPr>
        <w:t>e</w:t>
      </w:r>
      <w:r>
        <w:rPr>
          <w:rFonts w:ascii="Arial" w:hAnsi="Arial" w:cs="Arial"/>
          <w:spacing w:val="12"/>
        </w:rPr>
        <w:t xml:space="preserve"> </w:t>
      </w:r>
      <w:r>
        <w:rPr>
          <w:rFonts w:ascii="Arial" w:hAnsi="Arial" w:cs="Arial"/>
        </w:rPr>
        <w:t>tempestiva</w:t>
      </w:r>
      <w:r>
        <w:rPr>
          <w:rFonts w:ascii="Arial" w:hAnsi="Arial" w:cs="Arial"/>
          <w:spacing w:val="14"/>
        </w:rPr>
        <w:t xml:space="preserve"> </w:t>
      </w:r>
      <w:r>
        <w:rPr>
          <w:rFonts w:ascii="Arial" w:hAnsi="Arial" w:cs="Arial"/>
        </w:rPr>
        <w:t>dei</w:t>
      </w:r>
      <w:r>
        <w:rPr>
          <w:rFonts w:ascii="Arial" w:hAnsi="Arial" w:cs="Arial"/>
          <w:spacing w:val="13"/>
        </w:rPr>
        <w:t xml:space="preserve"> </w:t>
      </w:r>
      <w:r>
        <w:rPr>
          <w:rFonts w:ascii="Arial" w:hAnsi="Arial" w:cs="Arial"/>
        </w:rPr>
        <w:t>dati</w:t>
      </w:r>
      <w:r>
        <w:rPr>
          <w:rFonts w:ascii="Arial" w:hAnsi="Arial" w:cs="Arial"/>
          <w:spacing w:val="16"/>
        </w:rPr>
        <w:t xml:space="preserve"> </w:t>
      </w:r>
      <w:r>
        <w:rPr>
          <w:rFonts w:ascii="Arial" w:hAnsi="Arial" w:cs="Arial"/>
        </w:rPr>
        <w:t>e</w:t>
      </w:r>
      <w:r>
        <w:rPr>
          <w:rFonts w:ascii="Arial" w:hAnsi="Arial" w:cs="Arial"/>
          <w:spacing w:val="14"/>
        </w:rPr>
        <w:t xml:space="preserve"> </w:t>
      </w:r>
      <w:r>
        <w:rPr>
          <w:rFonts w:ascii="Arial" w:hAnsi="Arial" w:cs="Arial"/>
        </w:rPr>
        <w:t>delle</w:t>
      </w:r>
      <w:r>
        <w:rPr>
          <w:rFonts w:ascii="Arial" w:hAnsi="Arial" w:cs="Arial"/>
          <w:spacing w:val="16"/>
        </w:rPr>
        <w:t xml:space="preserve"> </w:t>
      </w:r>
      <w:r>
        <w:rPr>
          <w:rFonts w:ascii="Arial" w:hAnsi="Arial" w:cs="Arial"/>
        </w:rPr>
        <w:t>informazioni</w:t>
      </w:r>
      <w:r>
        <w:rPr>
          <w:rFonts w:ascii="Arial" w:hAnsi="Arial" w:cs="Arial"/>
          <w:spacing w:val="13"/>
        </w:rPr>
        <w:t xml:space="preserve"> </w:t>
      </w:r>
      <w:r>
        <w:rPr>
          <w:rFonts w:ascii="Arial" w:hAnsi="Arial" w:cs="Arial"/>
        </w:rPr>
        <w:t>elencate</w:t>
      </w:r>
      <w:r>
        <w:rPr>
          <w:rFonts w:ascii="Arial" w:hAnsi="Arial" w:cs="Arial"/>
          <w:spacing w:val="12"/>
        </w:rPr>
        <w:t xml:space="preserve"> </w:t>
      </w:r>
      <w:r>
        <w:rPr>
          <w:rFonts w:ascii="Arial" w:hAnsi="Arial" w:cs="Arial"/>
        </w:rPr>
        <w:t>dal</w:t>
      </w:r>
      <w:r>
        <w:rPr>
          <w:rFonts w:ascii="Arial" w:hAnsi="Arial" w:cs="Arial"/>
          <w:spacing w:val="13"/>
        </w:rPr>
        <w:t xml:space="preserve"> </w:t>
      </w:r>
      <w:r>
        <w:rPr>
          <w:rFonts w:ascii="Arial" w:hAnsi="Arial" w:cs="Arial"/>
        </w:rPr>
        <w:t>legislatore</w:t>
      </w:r>
      <w:r>
        <w:rPr>
          <w:rFonts w:ascii="Arial" w:hAnsi="Arial" w:cs="Arial"/>
          <w:spacing w:val="14"/>
        </w:rPr>
        <w:t xml:space="preserve"> </w:t>
      </w:r>
      <w:r>
        <w:rPr>
          <w:rFonts w:ascii="Arial" w:hAnsi="Arial" w:cs="Arial"/>
        </w:rPr>
        <w:t>è</w:t>
      </w:r>
      <w:r>
        <w:rPr>
          <w:rFonts w:ascii="Arial" w:hAnsi="Arial" w:cs="Arial"/>
          <w:spacing w:val="12"/>
        </w:rPr>
        <w:t xml:space="preserve"> </w:t>
      </w:r>
      <w:r>
        <w:rPr>
          <w:rFonts w:ascii="Arial" w:hAnsi="Arial" w:cs="Arial"/>
        </w:rPr>
        <w:t>più che sufficiente per assicurare la trasparenza dell’azione amministrativa di questo ente.</w:t>
      </w:r>
      <w:r>
        <w:rPr>
          <w:rFonts w:ascii="Arial" w:hAnsi="Arial" w:cs="Arial"/>
          <w:spacing w:val="6"/>
        </w:rPr>
        <w:t xml:space="preserve"> </w:t>
      </w:r>
      <w:r>
        <w:rPr>
          <w:rFonts w:ascii="Arial" w:hAnsi="Arial" w:cs="Arial"/>
        </w:rPr>
        <w:t>Ciò nonostante,</w:t>
      </w:r>
      <w:r>
        <w:rPr>
          <w:rFonts w:ascii="Arial" w:hAnsi="Arial" w:cs="Arial"/>
          <w:spacing w:val="52"/>
        </w:rPr>
        <w:t xml:space="preserve"> </w:t>
      </w:r>
      <w:r>
        <w:rPr>
          <w:rFonts w:ascii="Arial" w:hAnsi="Arial" w:cs="Arial"/>
        </w:rPr>
        <w:t>in</w:t>
      </w:r>
      <w:r>
        <w:rPr>
          <w:rFonts w:ascii="Arial" w:hAnsi="Arial" w:cs="Arial"/>
          <w:spacing w:val="53"/>
        </w:rPr>
        <w:t xml:space="preserve"> </w:t>
      </w:r>
      <w:r>
        <w:rPr>
          <w:rFonts w:ascii="Arial" w:hAnsi="Arial" w:cs="Arial"/>
        </w:rPr>
        <w:t>aggiunta</w:t>
      </w:r>
      <w:r>
        <w:rPr>
          <w:rFonts w:ascii="Arial" w:hAnsi="Arial" w:cs="Arial"/>
          <w:spacing w:val="52"/>
        </w:rPr>
        <w:t xml:space="preserve"> </w:t>
      </w:r>
      <w:r>
        <w:rPr>
          <w:rFonts w:ascii="Arial" w:hAnsi="Arial" w:cs="Arial"/>
        </w:rPr>
        <w:t>agli</w:t>
      </w:r>
      <w:r>
        <w:rPr>
          <w:rFonts w:ascii="Arial" w:hAnsi="Arial" w:cs="Arial"/>
          <w:spacing w:val="53"/>
        </w:rPr>
        <w:t xml:space="preserve"> </w:t>
      </w:r>
      <w:r>
        <w:rPr>
          <w:rFonts w:ascii="Arial" w:hAnsi="Arial" w:cs="Arial"/>
        </w:rPr>
        <w:t>obblighi</w:t>
      </w:r>
      <w:r>
        <w:rPr>
          <w:rFonts w:ascii="Arial" w:hAnsi="Arial" w:cs="Arial"/>
          <w:spacing w:val="53"/>
        </w:rPr>
        <w:t xml:space="preserve"> </w:t>
      </w:r>
      <w:r>
        <w:rPr>
          <w:rFonts w:ascii="Arial" w:hAnsi="Arial" w:cs="Arial"/>
        </w:rPr>
        <w:t>di</w:t>
      </w:r>
      <w:r>
        <w:rPr>
          <w:rFonts w:ascii="Arial" w:hAnsi="Arial" w:cs="Arial"/>
          <w:spacing w:val="53"/>
        </w:rPr>
        <w:t xml:space="preserve"> </w:t>
      </w:r>
      <w:r>
        <w:rPr>
          <w:rFonts w:ascii="Arial" w:hAnsi="Arial" w:cs="Arial"/>
        </w:rPr>
        <w:t>cui</w:t>
      </w:r>
      <w:r>
        <w:rPr>
          <w:rFonts w:ascii="Arial" w:hAnsi="Arial" w:cs="Arial"/>
          <w:spacing w:val="53"/>
        </w:rPr>
        <w:t xml:space="preserve"> </w:t>
      </w:r>
      <w:r>
        <w:rPr>
          <w:rFonts w:ascii="Arial" w:hAnsi="Arial" w:cs="Arial"/>
        </w:rPr>
        <w:t>al</w:t>
      </w:r>
      <w:r>
        <w:rPr>
          <w:rFonts w:ascii="Arial" w:hAnsi="Arial" w:cs="Arial"/>
          <w:spacing w:val="53"/>
        </w:rPr>
        <w:t xml:space="preserve"> </w:t>
      </w:r>
      <w:r>
        <w:rPr>
          <w:rFonts w:ascii="Arial" w:hAnsi="Arial" w:cs="Arial"/>
        </w:rPr>
        <w:t>D.Lgs.</w:t>
      </w:r>
      <w:r>
        <w:rPr>
          <w:rFonts w:ascii="Arial" w:hAnsi="Arial" w:cs="Arial"/>
          <w:spacing w:val="53"/>
        </w:rPr>
        <w:t xml:space="preserve"> </w:t>
      </w:r>
      <w:r>
        <w:rPr>
          <w:rFonts w:ascii="Arial" w:hAnsi="Arial" w:cs="Arial"/>
        </w:rPr>
        <w:t>n.</w:t>
      </w:r>
      <w:r>
        <w:rPr>
          <w:rFonts w:ascii="Arial" w:hAnsi="Arial" w:cs="Arial"/>
          <w:spacing w:val="52"/>
        </w:rPr>
        <w:t xml:space="preserve"> </w:t>
      </w:r>
      <w:r>
        <w:rPr>
          <w:rFonts w:ascii="Arial" w:hAnsi="Arial" w:cs="Arial"/>
        </w:rPr>
        <w:t>33/2013,</w:t>
      </w:r>
      <w:r>
        <w:rPr>
          <w:rFonts w:ascii="Arial" w:hAnsi="Arial" w:cs="Arial"/>
          <w:spacing w:val="53"/>
        </w:rPr>
        <w:t xml:space="preserve"> </w:t>
      </w:r>
      <w:r>
        <w:rPr>
          <w:rFonts w:ascii="Arial" w:hAnsi="Arial" w:cs="Arial"/>
        </w:rPr>
        <w:t>e</w:t>
      </w:r>
      <w:r>
        <w:rPr>
          <w:rFonts w:ascii="Arial" w:hAnsi="Arial" w:cs="Arial"/>
          <w:spacing w:val="52"/>
        </w:rPr>
        <w:t xml:space="preserve"> </w:t>
      </w:r>
      <w:r>
        <w:rPr>
          <w:rFonts w:ascii="Arial" w:hAnsi="Arial" w:cs="Arial"/>
        </w:rPr>
        <w:t>successive</w:t>
      </w:r>
      <w:r>
        <w:rPr>
          <w:rFonts w:ascii="Arial" w:hAnsi="Arial" w:cs="Arial"/>
          <w:spacing w:val="52"/>
        </w:rPr>
        <w:t xml:space="preserve"> </w:t>
      </w:r>
      <w:r>
        <w:rPr>
          <w:rFonts w:ascii="Arial" w:hAnsi="Arial" w:cs="Arial"/>
        </w:rPr>
        <w:t>modifiche</w:t>
      </w:r>
      <w:r>
        <w:rPr>
          <w:rFonts w:ascii="Arial" w:hAnsi="Arial" w:cs="Arial"/>
          <w:spacing w:val="52"/>
        </w:rPr>
        <w:t xml:space="preserve"> </w:t>
      </w:r>
      <w:r>
        <w:rPr>
          <w:rFonts w:ascii="Arial" w:hAnsi="Arial" w:cs="Arial"/>
        </w:rPr>
        <w:t>ed integrazioni,</w:t>
      </w:r>
      <w:r>
        <w:rPr>
          <w:rFonts w:ascii="Arial" w:hAnsi="Arial" w:cs="Arial"/>
          <w:spacing w:val="28"/>
        </w:rPr>
        <w:t xml:space="preserve"> </w:t>
      </w:r>
      <w:r>
        <w:rPr>
          <w:rFonts w:ascii="Arial" w:hAnsi="Arial" w:cs="Arial"/>
        </w:rPr>
        <w:t>ed</w:t>
      </w:r>
      <w:r>
        <w:rPr>
          <w:rFonts w:ascii="Arial" w:hAnsi="Arial" w:cs="Arial"/>
          <w:spacing w:val="28"/>
        </w:rPr>
        <w:t xml:space="preserve"> </w:t>
      </w:r>
      <w:r>
        <w:rPr>
          <w:rFonts w:ascii="Arial" w:hAnsi="Arial" w:cs="Arial"/>
        </w:rPr>
        <w:t>in</w:t>
      </w:r>
      <w:r>
        <w:rPr>
          <w:rFonts w:ascii="Arial" w:hAnsi="Arial" w:cs="Arial"/>
          <w:spacing w:val="29"/>
        </w:rPr>
        <w:t xml:space="preserve"> </w:t>
      </w:r>
      <w:r>
        <w:rPr>
          <w:rFonts w:ascii="Arial" w:hAnsi="Arial" w:cs="Arial"/>
        </w:rPr>
        <w:t>ottemperanza</w:t>
      </w:r>
      <w:r>
        <w:rPr>
          <w:rFonts w:ascii="Arial" w:hAnsi="Arial" w:cs="Arial"/>
          <w:spacing w:val="28"/>
        </w:rPr>
        <w:t xml:space="preserve"> </w:t>
      </w:r>
      <w:r>
        <w:rPr>
          <w:rFonts w:ascii="Arial" w:hAnsi="Arial" w:cs="Arial"/>
        </w:rPr>
        <w:t>alla</w:t>
      </w:r>
      <w:r>
        <w:rPr>
          <w:rFonts w:ascii="Arial" w:hAnsi="Arial" w:cs="Arial"/>
          <w:spacing w:val="28"/>
        </w:rPr>
        <w:t xml:space="preserve"> </w:t>
      </w:r>
      <w:r>
        <w:rPr>
          <w:rFonts w:ascii="Arial" w:hAnsi="Arial" w:cs="Arial"/>
        </w:rPr>
        <w:t>raccomandazione</w:t>
      </w:r>
      <w:r>
        <w:rPr>
          <w:rFonts w:ascii="Arial" w:hAnsi="Arial" w:cs="Arial"/>
          <w:spacing w:val="28"/>
        </w:rPr>
        <w:t xml:space="preserve"> </w:t>
      </w:r>
      <w:r>
        <w:rPr>
          <w:rFonts w:ascii="Arial" w:hAnsi="Arial" w:cs="Arial"/>
        </w:rPr>
        <w:t>dell’ANAC</w:t>
      </w:r>
      <w:r>
        <w:rPr>
          <w:rFonts w:ascii="Arial" w:hAnsi="Arial" w:cs="Arial"/>
          <w:spacing w:val="29"/>
        </w:rPr>
        <w:t xml:space="preserve"> </w:t>
      </w:r>
      <w:r>
        <w:rPr>
          <w:rFonts w:ascii="Arial" w:hAnsi="Arial" w:cs="Arial"/>
        </w:rPr>
        <w:t>di</w:t>
      </w:r>
      <w:r>
        <w:rPr>
          <w:rFonts w:ascii="Arial" w:hAnsi="Arial" w:cs="Arial"/>
          <w:spacing w:val="29"/>
        </w:rPr>
        <w:t xml:space="preserve"> </w:t>
      </w:r>
      <w:r>
        <w:rPr>
          <w:rFonts w:ascii="Arial" w:hAnsi="Arial" w:cs="Arial"/>
        </w:rPr>
        <w:t>“</w:t>
      </w:r>
      <w:r>
        <w:rPr>
          <w:rFonts w:ascii="Arial" w:hAnsi="Arial" w:cs="Arial"/>
          <w:i/>
          <w:iCs/>
        </w:rPr>
        <w:t>rafforzare</w:t>
      </w:r>
      <w:r>
        <w:rPr>
          <w:rFonts w:ascii="Arial" w:hAnsi="Arial" w:cs="Arial"/>
          <w:i/>
          <w:iCs/>
          <w:spacing w:val="28"/>
        </w:rPr>
        <w:t xml:space="preserve"> </w:t>
      </w:r>
      <w:r>
        <w:rPr>
          <w:rFonts w:ascii="Arial" w:hAnsi="Arial" w:cs="Arial"/>
          <w:i/>
          <w:iCs/>
        </w:rPr>
        <w:t>tale</w:t>
      </w:r>
      <w:r>
        <w:rPr>
          <w:rFonts w:ascii="Arial" w:hAnsi="Arial" w:cs="Arial"/>
          <w:i/>
          <w:iCs/>
          <w:spacing w:val="28"/>
        </w:rPr>
        <w:t xml:space="preserve"> </w:t>
      </w:r>
      <w:r>
        <w:rPr>
          <w:rFonts w:ascii="Arial" w:hAnsi="Arial" w:cs="Arial"/>
          <w:i/>
          <w:iCs/>
        </w:rPr>
        <w:t>misura</w:t>
      </w:r>
      <w:r>
        <w:rPr>
          <w:rFonts w:ascii="Arial" w:hAnsi="Arial" w:cs="Arial"/>
          <w:i/>
          <w:iCs/>
          <w:spacing w:val="29"/>
        </w:rPr>
        <w:t xml:space="preserve"> </w:t>
      </w:r>
      <w:r>
        <w:rPr>
          <w:rFonts w:ascii="Arial" w:hAnsi="Arial" w:cs="Arial"/>
          <w:i/>
          <w:iCs/>
        </w:rPr>
        <w:t>nei propri PTPC anche oltre al rispetto di specifici obblighi di pubblicazione già contenuti</w:t>
      </w:r>
      <w:r>
        <w:rPr>
          <w:rFonts w:ascii="Arial" w:hAnsi="Arial" w:cs="Arial"/>
          <w:i/>
          <w:iCs/>
          <w:spacing w:val="30"/>
        </w:rPr>
        <w:t xml:space="preserve"> </w:t>
      </w:r>
      <w:r>
        <w:rPr>
          <w:rFonts w:ascii="Arial" w:hAnsi="Arial" w:cs="Arial"/>
          <w:i/>
          <w:iCs/>
        </w:rPr>
        <w:t>in disposizioni vigenti</w:t>
      </w:r>
      <w:r>
        <w:rPr>
          <w:rFonts w:ascii="Arial" w:hAnsi="Arial" w:cs="Arial"/>
        </w:rPr>
        <w:t xml:space="preserve">” (PNA 2016 pagina 24), </w:t>
      </w:r>
      <w:r>
        <w:rPr>
          <w:rFonts w:ascii="Arial" w:hAnsi="Arial" w:cs="Arial"/>
          <w:b/>
          <w:bCs/>
        </w:rPr>
        <w:t>i provvedimenti conclusivi del</w:t>
      </w:r>
      <w:r>
        <w:rPr>
          <w:rFonts w:ascii="Arial" w:hAnsi="Arial" w:cs="Arial"/>
          <w:b/>
          <w:bCs/>
          <w:spacing w:val="39"/>
        </w:rPr>
        <w:t xml:space="preserve"> </w:t>
      </w:r>
      <w:r>
        <w:rPr>
          <w:rFonts w:ascii="Arial" w:hAnsi="Arial" w:cs="Arial"/>
          <w:b/>
          <w:bCs/>
        </w:rPr>
        <w:t>procedimento amministrativo</w:t>
      </w:r>
      <w:r>
        <w:rPr>
          <w:rFonts w:ascii="Arial" w:hAnsi="Arial" w:cs="Arial"/>
        </w:rPr>
        <w:t>,</w:t>
      </w:r>
      <w:r>
        <w:rPr>
          <w:rFonts w:ascii="Arial" w:hAnsi="Arial" w:cs="Arial"/>
          <w:spacing w:val="32"/>
        </w:rPr>
        <w:t xml:space="preserve"> </w:t>
      </w:r>
      <w:r>
        <w:rPr>
          <w:rFonts w:ascii="Arial" w:hAnsi="Arial" w:cs="Arial"/>
        </w:rPr>
        <w:t>nel</w:t>
      </w:r>
      <w:r>
        <w:rPr>
          <w:rFonts w:ascii="Arial" w:hAnsi="Arial" w:cs="Arial"/>
          <w:spacing w:val="32"/>
        </w:rPr>
        <w:t xml:space="preserve"> </w:t>
      </w:r>
      <w:r>
        <w:rPr>
          <w:rFonts w:ascii="Arial" w:hAnsi="Arial" w:cs="Arial"/>
        </w:rPr>
        <w:t>caso</w:t>
      </w:r>
      <w:r>
        <w:rPr>
          <w:rFonts w:ascii="Arial" w:hAnsi="Arial" w:cs="Arial"/>
          <w:spacing w:val="32"/>
        </w:rPr>
        <w:t xml:space="preserve"> </w:t>
      </w:r>
      <w:r>
        <w:rPr>
          <w:rFonts w:ascii="Arial" w:hAnsi="Arial" w:cs="Arial"/>
        </w:rPr>
        <w:t>delle</w:t>
      </w:r>
      <w:r>
        <w:rPr>
          <w:rFonts w:ascii="Arial" w:hAnsi="Arial" w:cs="Arial"/>
          <w:spacing w:val="31"/>
        </w:rPr>
        <w:t xml:space="preserve"> </w:t>
      </w:r>
      <w:r>
        <w:rPr>
          <w:rFonts w:ascii="Arial" w:hAnsi="Arial" w:cs="Arial"/>
        </w:rPr>
        <w:t>attività</w:t>
      </w:r>
      <w:r>
        <w:rPr>
          <w:rFonts w:ascii="Arial" w:hAnsi="Arial" w:cs="Arial"/>
          <w:spacing w:val="31"/>
        </w:rPr>
        <w:t xml:space="preserve"> </w:t>
      </w:r>
      <w:r>
        <w:rPr>
          <w:rFonts w:ascii="Arial" w:hAnsi="Arial" w:cs="Arial"/>
        </w:rPr>
        <w:t>di</w:t>
      </w:r>
      <w:r>
        <w:rPr>
          <w:rFonts w:ascii="Arial" w:hAnsi="Arial" w:cs="Arial"/>
          <w:spacing w:val="32"/>
        </w:rPr>
        <w:t xml:space="preserve"> </w:t>
      </w:r>
      <w:r>
        <w:rPr>
          <w:rFonts w:ascii="Arial" w:hAnsi="Arial" w:cs="Arial"/>
        </w:rPr>
        <w:t>cui</w:t>
      </w:r>
      <w:r>
        <w:rPr>
          <w:rFonts w:ascii="Arial" w:hAnsi="Arial" w:cs="Arial"/>
          <w:spacing w:val="32"/>
        </w:rPr>
        <w:t xml:space="preserve"> </w:t>
      </w:r>
      <w:r>
        <w:rPr>
          <w:rFonts w:ascii="Arial" w:hAnsi="Arial" w:cs="Arial"/>
        </w:rPr>
        <w:t>ai</w:t>
      </w:r>
      <w:r>
        <w:rPr>
          <w:rFonts w:ascii="Arial" w:hAnsi="Arial" w:cs="Arial"/>
          <w:spacing w:val="36"/>
        </w:rPr>
        <w:t xml:space="preserve"> </w:t>
      </w:r>
      <w:r>
        <w:rPr>
          <w:rFonts w:ascii="Arial" w:hAnsi="Arial" w:cs="Arial"/>
        </w:rPr>
        <w:t>precedenti</w:t>
      </w:r>
      <w:r>
        <w:rPr>
          <w:rFonts w:ascii="Arial" w:hAnsi="Arial" w:cs="Arial"/>
          <w:spacing w:val="34"/>
        </w:rPr>
        <w:t xml:space="preserve"> </w:t>
      </w:r>
      <w:r>
        <w:rPr>
          <w:rFonts w:ascii="Arial" w:hAnsi="Arial" w:cs="Arial"/>
        </w:rPr>
        <w:t>punti</w:t>
      </w:r>
      <w:r>
        <w:rPr>
          <w:rFonts w:ascii="Arial" w:hAnsi="Arial" w:cs="Arial"/>
          <w:spacing w:val="33"/>
        </w:rPr>
        <w:t xml:space="preserve"> </w:t>
      </w:r>
      <w:r>
        <w:rPr>
          <w:rFonts w:ascii="Arial" w:hAnsi="Arial" w:cs="Arial"/>
        </w:rPr>
        <w:t>4.</w:t>
      </w:r>
      <w:r>
        <w:rPr>
          <w:rFonts w:ascii="Arial" w:hAnsi="Arial" w:cs="Arial"/>
          <w:spacing w:val="32"/>
        </w:rPr>
        <w:t xml:space="preserve"> </w:t>
      </w:r>
      <w:r>
        <w:rPr>
          <w:rFonts w:ascii="Arial" w:hAnsi="Arial" w:cs="Arial"/>
        </w:rPr>
        <w:t>e</w:t>
      </w:r>
      <w:r>
        <w:rPr>
          <w:rFonts w:ascii="Arial" w:hAnsi="Arial" w:cs="Arial"/>
          <w:spacing w:val="31"/>
        </w:rPr>
        <w:t xml:space="preserve"> </w:t>
      </w:r>
      <w:r>
        <w:rPr>
          <w:rFonts w:ascii="Arial" w:hAnsi="Arial" w:cs="Arial"/>
        </w:rPr>
        <w:t>5.</w:t>
      </w:r>
      <w:r>
        <w:rPr>
          <w:rFonts w:ascii="Arial" w:hAnsi="Arial" w:cs="Arial"/>
          <w:spacing w:val="35"/>
        </w:rPr>
        <w:t xml:space="preserve"> </w:t>
      </w:r>
      <w:r>
        <w:rPr>
          <w:rFonts w:ascii="Arial" w:hAnsi="Arial" w:cs="Arial"/>
        </w:rPr>
        <w:t>(non</w:t>
      </w:r>
      <w:r>
        <w:rPr>
          <w:rFonts w:ascii="Arial" w:hAnsi="Arial" w:cs="Arial"/>
          <w:spacing w:val="32"/>
        </w:rPr>
        <w:t xml:space="preserve"> </w:t>
      </w:r>
      <w:r>
        <w:rPr>
          <w:rFonts w:ascii="Arial" w:hAnsi="Arial" w:cs="Arial"/>
        </w:rPr>
        <w:t>solo,</w:t>
      </w:r>
      <w:r>
        <w:rPr>
          <w:rFonts w:ascii="Arial" w:hAnsi="Arial" w:cs="Arial"/>
          <w:spacing w:val="34"/>
        </w:rPr>
        <w:t xml:space="preserve"> </w:t>
      </w:r>
      <w:r>
        <w:rPr>
          <w:rFonts w:ascii="Arial" w:hAnsi="Arial" w:cs="Arial"/>
        </w:rPr>
        <w:t>quindi,</w:t>
      </w:r>
      <w:r>
        <w:rPr>
          <w:rFonts w:ascii="Arial" w:hAnsi="Arial" w:cs="Arial"/>
          <w:spacing w:val="32"/>
        </w:rPr>
        <w:t xml:space="preserve"> </w:t>
      </w:r>
      <w:r>
        <w:rPr>
          <w:rFonts w:ascii="Arial" w:hAnsi="Arial" w:cs="Arial"/>
        </w:rPr>
        <w:t>delle autorizzazioni</w:t>
      </w:r>
      <w:r>
        <w:rPr>
          <w:rFonts w:ascii="Arial" w:hAnsi="Arial" w:cs="Arial"/>
          <w:spacing w:val="43"/>
        </w:rPr>
        <w:t xml:space="preserve"> </w:t>
      </w:r>
      <w:r>
        <w:rPr>
          <w:rFonts w:ascii="Arial" w:hAnsi="Arial" w:cs="Arial"/>
        </w:rPr>
        <w:t>e</w:t>
      </w:r>
      <w:r>
        <w:rPr>
          <w:rFonts w:ascii="Arial" w:hAnsi="Arial" w:cs="Arial"/>
          <w:spacing w:val="42"/>
        </w:rPr>
        <w:t xml:space="preserve"> </w:t>
      </w:r>
      <w:r>
        <w:rPr>
          <w:rFonts w:ascii="Arial" w:hAnsi="Arial" w:cs="Arial"/>
        </w:rPr>
        <w:t>concessioni),</w:t>
      </w:r>
      <w:r>
        <w:rPr>
          <w:rFonts w:ascii="Arial" w:hAnsi="Arial" w:cs="Arial"/>
          <w:spacing w:val="43"/>
        </w:rPr>
        <w:t xml:space="preserve"> </w:t>
      </w:r>
      <w:r>
        <w:rPr>
          <w:rFonts w:ascii="Arial" w:hAnsi="Arial" w:cs="Arial"/>
        </w:rPr>
        <w:t>devono</w:t>
      </w:r>
      <w:r>
        <w:rPr>
          <w:rFonts w:ascii="Arial" w:hAnsi="Arial" w:cs="Arial"/>
          <w:spacing w:val="43"/>
        </w:rPr>
        <w:t xml:space="preserve"> </w:t>
      </w:r>
      <w:r>
        <w:rPr>
          <w:rFonts w:ascii="Arial" w:hAnsi="Arial" w:cs="Arial"/>
        </w:rPr>
        <w:t>essere</w:t>
      </w:r>
      <w:r>
        <w:rPr>
          <w:rFonts w:ascii="Arial" w:hAnsi="Arial" w:cs="Arial"/>
          <w:spacing w:val="42"/>
        </w:rPr>
        <w:t xml:space="preserve"> </w:t>
      </w:r>
      <w:r>
        <w:rPr>
          <w:rFonts w:ascii="Arial" w:hAnsi="Arial" w:cs="Arial"/>
        </w:rPr>
        <w:t>assunti</w:t>
      </w:r>
      <w:r>
        <w:rPr>
          <w:rFonts w:ascii="Arial" w:hAnsi="Arial" w:cs="Arial"/>
          <w:spacing w:val="44"/>
        </w:rPr>
        <w:t xml:space="preserve"> </w:t>
      </w:r>
      <w:r>
        <w:rPr>
          <w:rFonts w:ascii="Arial" w:hAnsi="Arial" w:cs="Arial"/>
        </w:rPr>
        <w:t>preferibilmente</w:t>
      </w:r>
      <w:r>
        <w:rPr>
          <w:rFonts w:ascii="Arial" w:hAnsi="Arial" w:cs="Arial"/>
          <w:spacing w:val="42"/>
        </w:rPr>
        <w:t xml:space="preserve"> </w:t>
      </w:r>
      <w:r>
        <w:rPr>
          <w:rFonts w:ascii="Arial" w:hAnsi="Arial" w:cs="Arial"/>
        </w:rPr>
        <w:t>in</w:t>
      </w:r>
      <w:r>
        <w:rPr>
          <w:rFonts w:ascii="Arial" w:hAnsi="Arial" w:cs="Arial"/>
          <w:spacing w:val="43"/>
        </w:rPr>
        <w:t xml:space="preserve"> </w:t>
      </w:r>
      <w:r>
        <w:rPr>
          <w:rFonts w:ascii="Arial" w:hAnsi="Arial" w:cs="Arial"/>
        </w:rPr>
        <w:t>forma</w:t>
      </w:r>
      <w:r>
        <w:rPr>
          <w:rFonts w:ascii="Arial" w:hAnsi="Arial" w:cs="Arial"/>
          <w:spacing w:val="42"/>
        </w:rPr>
        <w:t xml:space="preserve"> </w:t>
      </w:r>
      <w:r>
        <w:rPr>
          <w:rFonts w:ascii="Arial" w:hAnsi="Arial" w:cs="Arial"/>
        </w:rPr>
        <w:t>di</w:t>
      </w:r>
      <w:r>
        <w:rPr>
          <w:rFonts w:ascii="Arial" w:hAnsi="Arial" w:cs="Arial"/>
          <w:spacing w:val="49"/>
        </w:rPr>
        <w:t xml:space="preserve"> </w:t>
      </w:r>
      <w:r>
        <w:rPr>
          <w:rFonts w:ascii="Arial" w:hAnsi="Arial" w:cs="Arial"/>
          <w:i/>
          <w:iCs/>
        </w:rPr>
        <w:t>determinazione amministrativa</w:t>
      </w:r>
      <w:r>
        <w:rPr>
          <w:rFonts w:ascii="Arial" w:hAnsi="Arial" w:cs="Arial"/>
          <w:i/>
          <w:iCs/>
          <w:spacing w:val="20"/>
        </w:rPr>
        <w:t xml:space="preserve"> </w:t>
      </w:r>
      <w:r>
        <w:rPr>
          <w:rFonts w:ascii="Arial" w:hAnsi="Arial" w:cs="Arial"/>
        </w:rPr>
        <w:t>o,</w:t>
      </w:r>
      <w:r>
        <w:rPr>
          <w:rFonts w:ascii="Arial" w:hAnsi="Arial" w:cs="Arial"/>
          <w:spacing w:val="19"/>
        </w:rPr>
        <w:t xml:space="preserve"> </w:t>
      </w:r>
      <w:r>
        <w:rPr>
          <w:rFonts w:ascii="Arial" w:hAnsi="Arial" w:cs="Arial"/>
        </w:rPr>
        <w:t>nei</w:t>
      </w:r>
      <w:r>
        <w:rPr>
          <w:rFonts w:ascii="Arial" w:hAnsi="Arial" w:cs="Arial"/>
          <w:spacing w:val="19"/>
        </w:rPr>
        <w:t xml:space="preserve"> </w:t>
      </w:r>
      <w:r>
        <w:rPr>
          <w:rFonts w:ascii="Arial" w:hAnsi="Arial" w:cs="Arial"/>
        </w:rPr>
        <w:t>casi</w:t>
      </w:r>
      <w:r>
        <w:rPr>
          <w:rFonts w:ascii="Arial" w:hAnsi="Arial" w:cs="Arial"/>
          <w:spacing w:val="20"/>
        </w:rPr>
        <w:t xml:space="preserve"> </w:t>
      </w:r>
      <w:r>
        <w:rPr>
          <w:rFonts w:ascii="Arial" w:hAnsi="Arial" w:cs="Arial"/>
        </w:rPr>
        <w:t>previsti</w:t>
      </w:r>
      <w:r>
        <w:rPr>
          <w:rFonts w:ascii="Arial" w:hAnsi="Arial" w:cs="Arial"/>
          <w:spacing w:val="19"/>
        </w:rPr>
        <w:t xml:space="preserve"> </w:t>
      </w:r>
      <w:r>
        <w:rPr>
          <w:rFonts w:ascii="Arial" w:hAnsi="Arial" w:cs="Arial"/>
        </w:rPr>
        <w:t>dall’ordinamento,</w:t>
      </w:r>
      <w:r>
        <w:rPr>
          <w:rFonts w:ascii="Arial" w:hAnsi="Arial" w:cs="Arial"/>
          <w:spacing w:val="19"/>
        </w:rPr>
        <w:t xml:space="preserve"> </w:t>
      </w:r>
      <w:r>
        <w:rPr>
          <w:rFonts w:ascii="Arial" w:hAnsi="Arial" w:cs="Arial"/>
        </w:rPr>
        <w:t>di</w:t>
      </w:r>
      <w:r>
        <w:rPr>
          <w:rFonts w:ascii="Arial" w:hAnsi="Arial" w:cs="Arial"/>
          <w:spacing w:val="22"/>
        </w:rPr>
        <w:t xml:space="preserve"> </w:t>
      </w:r>
      <w:r>
        <w:rPr>
          <w:rFonts w:ascii="Arial" w:hAnsi="Arial" w:cs="Arial"/>
          <w:i/>
          <w:iCs/>
        </w:rPr>
        <w:t>deliberazione</w:t>
      </w:r>
      <w:r>
        <w:rPr>
          <w:rFonts w:ascii="Arial" w:hAnsi="Arial" w:cs="Arial"/>
          <w:i/>
          <w:iCs/>
          <w:spacing w:val="19"/>
        </w:rPr>
        <w:t xml:space="preserve"> </w:t>
      </w:r>
      <w:r>
        <w:rPr>
          <w:rFonts w:ascii="Arial" w:hAnsi="Arial" w:cs="Arial"/>
          <w:i/>
          <w:iCs/>
        </w:rPr>
        <w:t>giuntale</w:t>
      </w:r>
      <w:r>
        <w:rPr>
          <w:rFonts w:ascii="Arial" w:hAnsi="Arial" w:cs="Arial"/>
          <w:i/>
          <w:iCs/>
          <w:spacing w:val="18"/>
        </w:rPr>
        <w:t xml:space="preserve"> </w:t>
      </w:r>
      <w:r>
        <w:rPr>
          <w:rFonts w:ascii="Arial" w:hAnsi="Arial" w:cs="Arial"/>
          <w:i/>
          <w:iCs/>
        </w:rPr>
        <w:t>o</w:t>
      </w:r>
      <w:r>
        <w:rPr>
          <w:rFonts w:ascii="Arial" w:hAnsi="Arial" w:cs="Arial"/>
          <w:i/>
          <w:iCs/>
          <w:spacing w:val="20"/>
        </w:rPr>
        <w:t xml:space="preserve"> </w:t>
      </w:r>
      <w:r>
        <w:rPr>
          <w:rFonts w:ascii="Arial" w:hAnsi="Arial" w:cs="Arial"/>
          <w:i/>
          <w:iCs/>
        </w:rPr>
        <w:t>consiliare</w:t>
      </w:r>
      <w:r>
        <w:rPr>
          <w:rFonts w:ascii="Arial" w:hAnsi="Arial" w:cs="Arial"/>
          <w:i/>
          <w:iCs/>
          <w:spacing w:val="18"/>
        </w:rPr>
        <w:t xml:space="preserve"> </w:t>
      </w:r>
      <w:r>
        <w:rPr>
          <w:rFonts w:ascii="Arial" w:hAnsi="Arial" w:cs="Arial"/>
          <w:i/>
          <w:iCs/>
        </w:rPr>
        <w:t>ovvero di altro atto amministrativo e sono pubblicati nell’apposita sezione dell’Amministrazione trasparente (art. 23 D. Lgs. n. 33/2013) e pubblicati con le stesse modalità previste</w:t>
      </w:r>
      <w:r>
        <w:rPr>
          <w:rFonts w:ascii="Arial" w:hAnsi="Arial" w:cs="Arial"/>
          <w:spacing w:val="31"/>
        </w:rPr>
        <w:t xml:space="preserve"> </w:t>
      </w:r>
      <w:r>
        <w:rPr>
          <w:rFonts w:ascii="Arial" w:hAnsi="Arial" w:cs="Arial"/>
        </w:rPr>
        <w:t>per tali tipologie.</w:t>
      </w:r>
    </w:p>
    <w:p w:rsidR="007A694C" w:rsidRDefault="00D1272B">
      <w:pPr>
        <w:pBdr>
          <w:top w:val="single" w:sz="4" w:space="1" w:color="00000A"/>
          <w:left w:val="single" w:sz="4" w:space="4" w:color="00000A"/>
          <w:bottom w:val="single" w:sz="4" w:space="1" w:color="00000A"/>
          <w:right w:val="single" w:sz="4" w:space="4" w:color="00000A"/>
        </w:pBdr>
        <w:spacing w:line="276" w:lineRule="auto"/>
        <w:jc w:val="both"/>
        <w:rPr>
          <w:rFonts w:ascii="Arial" w:hAnsi="Arial" w:cs="Arial"/>
        </w:rPr>
      </w:pPr>
      <w:r>
        <w:rPr>
          <w:rFonts w:ascii="Arial" w:hAnsi="Arial" w:cs="Arial"/>
        </w:rPr>
        <w:t xml:space="preserve">Alla luce dell’aggiornamento PNA 2018 (v. delibera ANAC n.1074 del 21.11.2018), il concetto di tempestività, di cui all’art.8 del D.Lgs. n.33/2013 trova esplicitazione nell’organizzazione dell’Ente, intendendosi per pubblicazione tempestiva la pubblicazione intervenuta di norma </w:t>
      </w:r>
      <w:r>
        <w:rPr>
          <w:rFonts w:ascii="Arial" w:hAnsi="Arial" w:cs="Arial"/>
        </w:rPr>
        <w:lastRenderedPageBreak/>
        <w:t>entro 30 giorni (termine sosten</w:t>
      </w:r>
      <w:r w:rsidR="00E65DFE">
        <w:rPr>
          <w:rFonts w:ascii="Arial" w:hAnsi="Arial" w:cs="Arial"/>
        </w:rPr>
        <w:t>ibile dalla struttura in essere</w:t>
      </w:r>
      <w:r>
        <w:rPr>
          <w:rFonts w:ascii="Arial" w:hAnsi="Arial" w:cs="Arial"/>
        </w:rPr>
        <w:t xml:space="preserve">) dall’adozione dell’atto soggetto agli obblighi di pubblicazione. </w:t>
      </w:r>
    </w:p>
    <w:p w:rsidR="007A694C" w:rsidRDefault="00D1272B">
      <w:pPr>
        <w:pStyle w:val="Titolo2"/>
        <w:jc w:val="both"/>
        <w:rPr>
          <w:rFonts w:ascii="Arial" w:hAnsi="Arial" w:cs="Arial"/>
          <w:color w:val="00000A"/>
          <w:sz w:val="24"/>
          <w:szCs w:val="24"/>
          <w:u w:val="single"/>
        </w:rPr>
      </w:pPr>
      <w:bookmarkStart w:id="21" w:name="_Toc62209762"/>
      <w:bookmarkEnd w:id="21"/>
      <w:r>
        <w:rPr>
          <w:rFonts w:ascii="Arial" w:hAnsi="Arial" w:cs="Arial"/>
          <w:color w:val="00000A"/>
          <w:sz w:val="24"/>
          <w:szCs w:val="24"/>
          <w:u w:val="single"/>
        </w:rPr>
        <w:t>Regolamento generale sulla protezione dei dati n. 2016/679 (GDPR-General Data Protection Regulation).</w:t>
      </w:r>
    </w:p>
    <w:p w:rsidR="007A694C" w:rsidRDefault="00D1272B">
      <w:pPr>
        <w:spacing w:line="276" w:lineRule="auto"/>
        <w:jc w:val="both"/>
        <w:rPr>
          <w:rFonts w:ascii="Arial" w:hAnsi="Arial" w:cs="Arial"/>
        </w:rPr>
      </w:pPr>
      <w:r>
        <w:rPr>
          <w:rFonts w:ascii="Arial" w:hAnsi="Arial" w:cs="Arial"/>
        </w:rPr>
        <w:t xml:space="preserve">Le misure organizzative attuali per garantire i flussi informativi, tengono conto della tutela dei dati personali. </w:t>
      </w:r>
    </w:p>
    <w:p w:rsidR="007A694C" w:rsidRDefault="00D1272B">
      <w:pPr>
        <w:spacing w:line="276" w:lineRule="auto"/>
        <w:jc w:val="both"/>
        <w:rPr>
          <w:rFonts w:ascii="Arial" w:hAnsi="Arial" w:cs="Arial"/>
        </w:rPr>
      </w:pPr>
      <w:r>
        <w:rPr>
          <w:rFonts w:ascii="Arial" w:hAnsi="Arial" w:cs="Arial"/>
        </w:rPr>
        <w:t>In relazione all’ entrata in vigore (25 maggio 2018) del Regolamento generale sulla protezione dei dati n.2016/679 (GDPR-General Data Protection Regulation), approvato dal Parlamento Europeo e dal Consiglio dell’EU, occorrerà dare attuazione alle disposizioni ivi contenute in particolare:</w:t>
      </w:r>
    </w:p>
    <w:p w:rsidR="007A694C" w:rsidRDefault="00D1272B">
      <w:pPr>
        <w:spacing w:line="276" w:lineRule="auto"/>
        <w:jc w:val="both"/>
        <w:rPr>
          <w:rFonts w:ascii="Arial" w:hAnsi="Arial" w:cs="Arial"/>
        </w:rPr>
      </w:pPr>
      <w:r>
        <w:rPr>
          <w:rFonts w:ascii="Arial" w:hAnsi="Arial" w:cs="Arial"/>
        </w:rPr>
        <w:t xml:space="preserve">a) l’introduzione della figura del Responsabile della protezione dei dati (Data Protection Officer </w:t>
      </w:r>
      <w:r>
        <w:rPr>
          <w:rFonts w:ascii="Arial" w:hAnsi="Arial" w:cs="Arial"/>
          <w:b/>
        </w:rPr>
        <w:t>(DPO</w:t>
      </w:r>
      <w:r>
        <w:rPr>
          <w:rFonts w:ascii="Arial" w:hAnsi="Arial" w:cs="Arial"/>
        </w:rPr>
        <w:t xml:space="preserve">); </w:t>
      </w:r>
    </w:p>
    <w:p w:rsidR="007A694C" w:rsidRDefault="00D1272B">
      <w:pPr>
        <w:spacing w:line="276" w:lineRule="auto"/>
        <w:jc w:val="both"/>
        <w:rPr>
          <w:rFonts w:ascii="Arial" w:hAnsi="Arial" w:cs="Arial"/>
        </w:rPr>
      </w:pPr>
      <w:r>
        <w:rPr>
          <w:rFonts w:ascii="Arial" w:hAnsi="Arial" w:cs="Arial"/>
        </w:rPr>
        <w:t>b) l’istituzione del “</w:t>
      </w:r>
      <w:r>
        <w:rPr>
          <w:rFonts w:ascii="Arial" w:hAnsi="Arial" w:cs="Arial"/>
          <w:b/>
        </w:rPr>
        <w:t>Registro delle attività di trattamento</w:t>
      </w:r>
      <w:r>
        <w:rPr>
          <w:rFonts w:ascii="Arial" w:hAnsi="Arial" w:cs="Arial"/>
        </w:rPr>
        <w:t>” e la “</w:t>
      </w:r>
      <w:r>
        <w:rPr>
          <w:rFonts w:ascii="Arial" w:hAnsi="Arial" w:cs="Arial"/>
          <w:b/>
        </w:rPr>
        <w:t>valutazione di impatto sulla protezione dei dati</w:t>
      </w:r>
      <w:r>
        <w:rPr>
          <w:rFonts w:ascii="Arial" w:hAnsi="Arial" w:cs="Arial"/>
        </w:rPr>
        <w:t>”;</w:t>
      </w:r>
    </w:p>
    <w:p w:rsidR="007A694C" w:rsidRDefault="00D1272B">
      <w:pPr>
        <w:spacing w:line="276" w:lineRule="auto"/>
        <w:jc w:val="both"/>
        <w:rPr>
          <w:rFonts w:ascii="Arial" w:hAnsi="Arial" w:cs="Arial"/>
        </w:rPr>
      </w:pPr>
      <w:r>
        <w:rPr>
          <w:rFonts w:ascii="Arial" w:hAnsi="Arial" w:cs="Arial"/>
        </w:rPr>
        <w:t>c) la concreta applicazione del “</w:t>
      </w:r>
      <w:r>
        <w:rPr>
          <w:rFonts w:ascii="Arial" w:hAnsi="Arial" w:cs="Arial"/>
          <w:b/>
        </w:rPr>
        <w:t>diritto</w:t>
      </w:r>
      <w:r>
        <w:rPr>
          <w:rFonts w:ascii="Arial" w:hAnsi="Arial" w:cs="Arial"/>
        </w:rPr>
        <w:t xml:space="preserve"> </w:t>
      </w:r>
      <w:r>
        <w:rPr>
          <w:rFonts w:ascii="Arial" w:hAnsi="Arial" w:cs="Arial"/>
          <w:b/>
        </w:rPr>
        <w:t>all’oblio</w:t>
      </w:r>
      <w:r>
        <w:rPr>
          <w:rFonts w:ascii="Arial" w:hAnsi="Arial" w:cs="Arial"/>
        </w:rPr>
        <w:t>” e il “</w:t>
      </w:r>
      <w:r>
        <w:rPr>
          <w:rFonts w:ascii="Arial" w:hAnsi="Arial" w:cs="Arial"/>
          <w:b/>
        </w:rPr>
        <w:t>diritto alla portabilità dei dati</w:t>
      </w:r>
      <w:r>
        <w:rPr>
          <w:rFonts w:ascii="Arial" w:hAnsi="Arial" w:cs="Arial"/>
        </w:rPr>
        <w:t>”;</w:t>
      </w:r>
    </w:p>
    <w:p w:rsidR="007A694C" w:rsidRDefault="00D1272B">
      <w:pPr>
        <w:spacing w:line="276" w:lineRule="auto"/>
        <w:jc w:val="both"/>
        <w:rPr>
          <w:rFonts w:ascii="Arial" w:hAnsi="Arial" w:cs="Arial"/>
        </w:rPr>
      </w:pPr>
      <w:r>
        <w:rPr>
          <w:rFonts w:ascii="Arial" w:hAnsi="Arial" w:cs="Arial"/>
        </w:rPr>
        <w:t>d) attuazione del principio di responsabilità del titolare (principio di “accountability”), di “</w:t>
      </w:r>
      <w:r>
        <w:rPr>
          <w:rFonts w:ascii="Arial" w:hAnsi="Arial" w:cs="Arial"/>
          <w:b/>
        </w:rPr>
        <w:t>privacy by design</w:t>
      </w:r>
      <w:r>
        <w:rPr>
          <w:rFonts w:ascii="Arial" w:hAnsi="Arial" w:cs="Arial"/>
        </w:rPr>
        <w:t>” (adozione di adeguate misure tecniche ed organizzative per la progettazione e esecuzione del trattamento dei dati), di “</w:t>
      </w:r>
      <w:r>
        <w:rPr>
          <w:rFonts w:ascii="Arial" w:hAnsi="Arial" w:cs="Arial"/>
          <w:b/>
        </w:rPr>
        <w:t>privacy by default</w:t>
      </w:r>
      <w:r>
        <w:rPr>
          <w:rFonts w:ascii="Arial" w:hAnsi="Arial" w:cs="Arial"/>
        </w:rPr>
        <w:t>” (principio di necessità- trattamento dei dati solo per le finalità previs</w:t>
      </w:r>
      <w:r w:rsidR="00BA1BB7">
        <w:rPr>
          <w:rFonts w:ascii="Arial" w:hAnsi="Arial" w:cs="Arial"/>
        </w:rPr>
        <w:t>te e per il periodo necessario</w:t>
      </w:r>
      <w:r>
        <w:rPr>
          <w:rFonts w:ascii="Arial" w:hAnsi="Arial" w:cs="Arial"/>
        </w:rPr>
        <w:t>).</w:t>
      </w:r>
    </w:p>
    <w:p w:rsidR="007A694C" w:rsidRDefault="007A694C">
      <w:pPr>
        <w:spacing w:line="276" w:lineRule="auto"/>
        <w:jc w:val="both"/>
        <w:rPr>
          <w:rFonts w:ascii="Arial" w:hAnsi="Arial" w:cs="Arial"/>
        </w:rPr>
      </w:pPr>
    </w:p>
    <w:p w:rsidR="007A694C" w:rsidRDefault="00D1272B">
      <w:pPr>
        <w:pBdr>
          <w:top w:val="single" w:sz="4" w:space="1" w:color="00000A"/>
          <w:left w:val="single" w:sz="4" w:space="4" w:color="00000A"/>
          <w:bottom w:val="single" w:sz="4" w:space="1" w:color="00000A"/>
          <w:right w:val="single" w:sz="4" w:space="4" w:color="00000A"/>
        </w:pBdr>
        <w:spacing w:line="276" w:lineRule="auto"/>
        <w:jc w:val="both"/>
        <w:rPr>
          <w:rFonts w:ascii="Arial" w:hAnsi="Arial" w:cs="Arial"/>
        </w:rPr>
      </w:pPr>
      <w:r>
        <w:rPr>
          <w:rFonts w:ascii="Arial" w:hAnsi="Arial" w:cs="Arial"/>
        </w:rPr>
        <w:t>Le misure e i conseguenti adempimenti saranno oggetto di specifica disciplina interna, emanata dagli organi competenti, con predisposizione dell’attività istruttoria ed analisi finalizzata, nell’ambito delle misure finalizzate a dare attuazione alle disposizioni del Regolamento (UE) N. 679/2016 e correlato Piano di Protezione dei dati personali e gestione del rischio di violazione.</w:t>
      </w:r>
    </w:p>
    <w:p w:rsidR="007A694C" w:rsidRDefault="007A694C">
      <w:pPr>
        <w:spacing w:line="276" w:lineRule="auto"/>
        <w:jc w:val="both"/>
        <w:rPr>
          <w:rFonts w:ascii="Arial" w:hAnsi="Arial" w:cs="Arial"/>
        </w:rPr>
      </w:pPr>
    </w:p>
    <w:p w:rsidR="007A694C" w:rsidRDefault="00D1272B">
      <w:pPr>
        <w:spacing w:line="276" w:lineRule="auto"/>
        <w:jc w:val="both"/>
        <w:rPr>
          <w:rFonts w:ascii="Arial" w:hAnsi="Arial" w:cs="Arial"/>
        </w:rPr>
      </w:pPr>
      <w:r>
        <w:rPr>
          <w:rFonts w:ascii="Arial" w:hAnsi="Arial" w:cs="Arial"/>
        </w:rPr>
        <w:t>Deliberazione n. 1208 del 22.11.2017 di aggiornamento per il 2017 del Piano Nazionale Anticorruzione.</w:t>
      </w:r>
    </w:p>
    <w:p w:rsidR="007A694C" w:rsidRDefault="00D1272B">
      <w:pPr>
        <w:spacing w:line="276" w:lineRule="auto"/>
        <w:jc w:val="both"/>
        <w:rPr>
          <w:rFonts w:ascii="Arial" w:hAnsi="Arial" w:cs="Arial"/>
        </w:rPr>
      </w:pPr>
      <w:r>
        <w:rPr>
          <w:rFonts w:ascii="Arial" w:hAnsi="Arial" w:cs="Arial"/>
        </w:rPr>
        <w:t xml:space="preserve">Con riferimento alla trasparenza degli Enti Locali, a pag. 10 la deliberazione citata si limita a sottolineare che “la necessità di coordinare gli obiettivi di performance e le misure di trasparenza emerge chiaramente sia dal Decreto Legislativo n.33/2013, art.44, sia dalla Legge n.190/2012, art.1 comma 8-bis, introdotto dal D.Lgs. n.97/2016. </w:t>
      </w:r>
    </w:p>
    <w:p w:rsidR="007A694C" w:rsidRDefault="00D1272B">
      <w:pPr>
        <w:spacing w:line="276" w:lineRule="auto"/>
        <w:jc w:val="both"/>
        <w:rPr>
          <w:rFonts w:ascii="Arial" w:hAnsi="Arial" w:cs="Arial"/>
          <w:b/>
        </w:rPr>
      </w:pPr>
      <w:r>
        <w:rPr>
          <w:rFonts w:ascii="Arial" w:hAnsi="Arial" w:cs="Arial"/>
        </w:rPr>
        <w:t>Tali norme ribadiscono</w:t>
      </w:r>
      <w:r>
        <w:rPr>
          <w:rFonts w:ascii="Arial" w:hAnsi="Arial" w:cs="Arial"/>
          <w:b/>
        </w:rPr>
        <w:t xml:space="preserve"> “</w:t>
      </w:r>
      <w:r>
        <w:rPr>
          <w:rFonts w:ascii="Arial" w:hAnsi="Arial" w:cs="Arial"/>
          <w:i/>
        </w:rPr>
        <w:t>che gli OIV hanno il compito di verificare la coerenza tra gli obiettivi previsti nel Piano Triennale prevenzione della corruzione e trasparenza e quelli indicati nei documenti di programmazione strategico gestionale e che la valutazione della performance tiene conto degli obiettivi connessi all’anticorruzione e alla trasparenza”.</w:t>
      </w:r>
    </w:p>
    <w:p w:rsidR="007A694C" w:rsidRDefault="00D1272B">
      <w:pPr>
        <w:pStyle w:val="Titolo2"/>
        <w:jc w:val="both"/>
        <w:rPr>
          <w:rFonts w:ascii="Arial" w:hAnsi="Arial" w:cs="Arial"/>
          <w:color w:val="00000A"/>
          <w:sz w:val="24"/>
          <w:szCs w:val="24"/>
          <w:u w:val="single"/>
        </w:rPr>
      </w:pPr>
      <w:bookmarkStart w:id="22" w:name="_Toc62209763"/>
      <w:bookmarkEnd w:id="22"/>
      <w:r>
        <w:rPr>
          <w:rFonts w:ascii="Arial" w:hAnsi="Arial" w:cs="Arial"/>
          <w:color w:val="00000A"/>
          <w:sz w:val="24"/>
          <w:szCs w:val="24"/>
          <w:u w:val="single"/>
        </w:rPr>
        <w:t>Obiettivi.</w:t>
      </w:r>
    </w:p>
    <w:p w:rsidR="007A694C" w:rsidRDefault="00D1272B">
      <w:pPr>
        <w:pStyle w:val="Corpotesto1"/>
        <w:spacing w:line="276" w:lineRule="auto"/>
        <w:ind w:left="0"/>
        <w:jc w:val="both"/>
        <w:rPr>
          <w:rFonts w:ascii="Arial" w:hAnsi="Arial" w:cs="Arial"/>
        </w:rPr>
      </w:pPr>
      <w:r>
        <w:rPr>
          <w:rFonts w:ascii="Arial" w:hAnsi="Arial" w:cs="Arial"/>
          <w:b/>
          <w:bCs/>
        </w:rPr>
        <w:t xml:space="preserve">L’Amministrazione ritiene che la </w:t>
      </w:r>
      <w:r>
        <w:rPr>
          <w:rFonts w:ascii="Arial" w:hAnsi="Arial" w:cs="Arial"/>
          <w:b/>
          <w:bCs/>
          <w:i/>
          <w:iCs/>
        </w:rPr>
        <w:t xml:space="preserve">trasparenza </w:t>
      </w:r>
      <w:r>
        <w:rPr>
          <w:rFonts w:ascii="Arial" w:hAnsi="Arial" w:cs="Arial"/>
          <w:b/>
          <w:bCs/>
        </w:rPr>
        <w:t>sia la misura principale per contrastare</w:t>
      </w:r>
      <w:r>
        <w:rPr>
          <w:rFonts w:ascii="Arial" w:hAnsi="Arial" w:cs="Arial"/>
          <w:b/>
          <w:bCs/>
          <w:spacing w:val="45"/>
        </w:rPr>
        <w:t xml:space="preserve"> </w:t>
      </w:r>
      <w:r w:rsidR="00B1132C">
        <w:rPr>
          <w:rFonts w:ascii="Arial" w:hAnsi="Arial" w:cs="Arial"/>
          <w:b/>
          <w:bCs/>
        </w:rPr>
        <w:t>i fenomeni</w:t>
      </w:r>
      <w:r>
        <w:rPr>
          <w:rFonts w:ascii="Arial" w:hAnsi="Arial" w:cs="Arial"/>
          <w:b/>
          <w:bCs/>
        </w:rPr>
        <w:t xml:space="preserve"> corruttivi come definiti dalla legge</w:t>
      </w:r>
      <w:r>
        <w:rPr>
          <w:rFonts w:ascii="Arial" w:hAnsi="Arial" w:cs="Arial"/>
          <w:b/>
          <w:bCs/>
          <w:spacing w:val="-12"/>
        </w:rPr>
        <w:t xml:space="preserve"> </w:t>
      </w:r>
      <w:r>
        <w:rPr>
          <w:rFonts w:ascii="Arial" w:hAnsi="Arial" w:cs="Arial"/>
          <w:b/>
          <w:bCs/>
        </w:rPr>
        <w:t>190/2012.</w:t>
      </w:r>
    </w:p>
    <w:p w:rsidR="007A694C" w:rsidRDefault="00D1272B">
      <w:pPr>
        <w:pStyle w:val="Corpotesto1"/>
        <w:spacing w:line="276" w:lineRule="auto"/>
        <w:ind w:left="0"/>
        <w:jc w:val="both"/>
        <w:rPr>
          <w:rFonts w:ascii="Arial" w:hAnsi="Arial" w:cs="Arial"/>
        </w:rPr>
      </w:pPr>
      <w:r>
        <w:rPr>
          <w:rFonts w:ascii="Arial" w:hAnsi="Arial" w:cs="Arial"/>
        </w:rPr>
        <w:t xml:space="preserve">Gli obiettivi di </w:t>
      </w:r>
      <w:r>
        <w:rPr>
          <w:rFonts w:ascii="Arial" w:hAnsi="Arial" w:cs="Arial"/>
          <w:i/>
          <w:iCs/>
        </w:rPr>
        <w:t xml:space="preserve">trasparenza sostanziale </w:t>
      </w:r>
      <w:r>
        <w:rPr>
          <w:rFonts w:ascii="Arial" w:hAnsi="Arial" w:cs="Arial"/>
        </w:rPr>
        <w:t>sono stati formulati nella programmazione strategica</w:t>
      </w:r>
      <w:r>
        <w:rPr>
          <w:rFonts w:ascii="Arial" w:hAnsi="Arial" w:cs="Arial"/>
          <w:spacing w:val="-8"/>
        </w:rPr>
        <w:t xml:space="preserve"> </w:t>
      </w:r>
      <w:r>
        <w:rPr>
          <w:rFonts w:ascii="Arial" w:hAnsi="Arial" w:cs="Arial"/>
        </w:rPr>
        <w:t>e operativa definita e negli strumenti di programmazione di medio periodo e</w:t>
      </w:r>
      <w:r>
        <w:rPr>
          <w:rFonts w:ascii="Arial" w:hAnsi="Arial" w:cs="Arial"/>
          <w:spacing w:val="-10"/>
        </w:rPr>
        <w:t xml:space="preserve"> </w:t>
      </w:r>
      <w:r>
        <w:rPr>
          <w:rFonts w:ascii="Arial" w:hAnsi="Arial" w:cs="Arial"/>
        </w:rPr>
        <w:t>annuale.</w:t>
      </w:r>
    </w:p>
    <w:p w:rsidR="007A694C" w:rsidRDefault="00D1272B">
      <w:pPr>
        <w:pStyle w:val="Corpotesto1"/>
        <w:spacing w:before="69" w:line="276" w:lineRule="auto"/>
        <w:ind w:left="0"/>
        <w:jc w:val="both"/>
        <w:rPr>
          <w:rFonts w:ascii="Arial" w:hAnsi="Arial" w:cs="Arial"/>
        </w:rPr>
      </w:pPr>
      <w:r>
        <w:rPr>
          <w:rFonts w:ascii="Arial" w:hAnsi="Arial" w:cs="Arial"/>
        </w:rPr>
        <w:t xml:space="preserve">Nel DUP </w:t>
      </w:r>
      <w:r w:rsidR="00E65DFE">
        <w:rPr>
          <w:rFonts w:ascii="Arial" w:hAnsi="Arial" w:cs="Arial"/>
        </w:rPr>
        <w:t xml:space="preserve">2022-2024 </w:t>
      </w:r>
      <w:r>
        <w:rPr>
          <w:rFonts w:ascii="Arial" w:hAnsi="Arial" w:cs="Arial"/>
        </w:rPr>
        <w:t>occorrerà prevedere che in</w:t>
      </w:r>
      <w:r>
        <w:rPr>
          <w:rFonts w:ascii="Arial" w:hAnsi="Arial" w:cs="Arial"/>
          <w:spacing w:val="40"/>
        </w:rPr>
        <w:t xml:space="preserve"> </w:t>
      </w:r>
      <w:r>
        <w:rPr>
          <w:rFonts w:ascii="Arial" w:hAnsi="Arial" w:cs="Arial"/>
        </w:rPr>
        <w:t>considerazione</w:t>
      </w:r>
      <w:r>
        <w:rPr>
          <w:rFonts w:ascii="Arial" w:hAnsi="Arial" w:cs="Arial"/>
          <w:spacing w:val="40"/>
        </w:rPr>
        <w:t xml:space="preserve"> </w:t>
      </w:r>
      <w:r>
        <w:rPr>
          <w:rFonts w:ascii="Arial" w:hAnsi="Arial" w:cs="Arial"/>
        </w:rPr>
        <w:t>della</w:t>
      </w:r>
      <w:r>
        <w:rPr>
          <w:rFonts w:ascii="Arial" w:hAnsi="Arial" w:cs="Arial"/>
          <w:spacing w:val="42"/>
        </w:rPr>
        <w:t xml:space="preserve"> </w:t>
      </w:r>
      <w:r>
        <w:rPr>
          <w:rFonts w:ascii="Arial" w:hAnsi="Arial" w:cs="Arial"/>
        </w:rPr>
        <w:t>valenza</w:t>
      </w:r>
      <w:r>
        <w:rPr>
          <w:rFonts w:ascii="Arial" w:hAnsi="Arial" w:cs="Arial"/>
          <w:spacing w:val="40"/>
        </w:rPr>
        <w:t xml:space="preserve"> </w:t>
      </w:r>
      <w:r>
        <w:rPr>
          <w:rFonts w:ascii="Arial" w:hAnsi="Arial" w:cs="Arial"/>
        </w:rPr>
        <w:t>del</w:t>
      </w:r>
      <w:r>
        <w:rPr>
          <w:rFonts w:ascii="Arial" w:hAnsi="Arial" w:cs="Arial"/>
          <w:spacing w:val="41"/>
        </w:rPr>
        <w:t xml:space="preserve"> </w:t>
      </w:r>
      <w:r>
        <w:rPr>
          <w:rFonts w:ascii="Arial" w:hAnsi="Arial" w:cs="Arial"/>
        </w:rPr>
        <w:t>principio</w:t>
      </w:r>
      <w:r>
        <w:rPr>
          <w:rFonts w:ascii="Arial" w:hAnsi="Arial" w:cs="Arial"/>
          <w:spacing w:val="41"/>
        </w:rPr>
        <w:t xml:space="preserve"> </w:t>
      </w:r>
      <w:r>
        <w:rPr>
          <w:rFonts w:ascii="Arial" w:hAnsi="Arial" w:cs="Arial"/>
        </w:rPr>
        <w:lastRenderedPageBreak/>
        <w:t>generale</w:t>
      </w:r>
      <w:r>
        <w:rPr>
          <w:rFonts w:ascii="Arial" w:hAnsi="Arial" w:cs="Arial"/>
          <w:spacing w:val="40"/>
        </w:rPr>
        <w:t xml:space="preserve"> </w:t>
      </w:r>
      <w:r>
        <w:rPr>
          <w:rFonts w:ascii="Arial" w:hAnsi="Arial" w:cs="Arial"/>
        </w:rPr>
        <w:t>di</w:t>
      </w:r>
      <w:r>
        <w:rPr>
          <w:rFonts w:ascii="Arial" w:hAnsi="Arial" w:cs="Arial"/>
          <w:spacing w:val="41"/>
        </w:rPr>
        <w:t xml:space="preserve"> </w:t>
      </w:r>
      <w:r>
        <w:rPr>
          <w:rFonts w:ascii="Arial" w:hAnsi="Arial" w:cs="Arial"/>
        </w:rPr>
        <w:t>trasparenza,</w:t>
      </w:r>
      <w:r>
        <w:rPr>
          <w:rFonts w:ascii="Arial" w:hAnsi="Arial" w:cs="Arial"/>
          <w:spacing w:val="43"/>
        </w:rPr>
        <w:t xml:space="preserve"> </w:t>
      </w:r>
      <w:r>
        <w:rPr>
          <w:rFonts w:ascii="Arial" w:hAnsi="Arial" w:cs="Arial"/>
        </w:rPr>
        <w:t>per</w:t>
      </w:r>
      <w:r>
        <w:rPr>
          <w:rFonts w:ascii="Arial" w:hAnsi="Arial" w:cs="Arial"/>
          <w:spacing w:val="40"/>
        </w:rPr>
        <w:t xml:space="preserve"> </w:t>
      </w:r>
      <w:r>
        <w:rPr>
          <w:rFonts w:ascii="Arial" w:hAnsi="Arial" w:cs="Arial"/>
        </w:rPr>
        <w:t>come</w:t>
      </w:r>
      <w:r>
        <w:rPr>
          <w:rFonts w:ascii="Arial" w:hAnsi="Arial" w:cs="Arial"/>
          <w:spacing w:val="40"/>
        </w:rPr>
        <w:t xml:space="preserve"> </w:t>
      </w:r>
      <w:r>
        <w:rPr>
          <w:rFonts w:ascii="Arial" w:hAnsi="Arial" w:cs="Arial"/>
        </w:rPr>
        <w:t>illustrata</w:t>
      </w:r>
      <w:r>
        <w:rPr>
          <w:rFonts w:ascii="Arial" w:hAnsi="Arial" w:cs="Arial"/>
          <w:spacing w:val="40"/>
        </w:rPr>
        <w:t xml:space="preserve"> </w:t>
      </w:r>
      <w:r>
        <w:rPr>
          <w:rFonts w:ascii="Arial" w:hAnsi="Arial" w:cs="Arial"/>
        </w:rPr>
        <w:t>negli indirizzi strategici in correlazione con il profilo dell’integrità dell’azione</w:t>
      </w:r>
      <w:r>
        <w:rPr>
          <w:rFonts w:ascii="Arial" w:hAnsi="Arial" w:cs="Arial"/>
          <w:spacing w:val="24"/>
        </w:rPr>
        <w:t xml:space="preserve"> </w:t>
      </w:r>
      <w:r>
        <w:rPr>
          <w:rFonts w:ascii="Arial" w:hAnsi="Arial" w:cs="Arial"/>
        </w:rPr>
        <w:t>amministrativa, l'amministrazione eleverà il livello della trasparenza per raggiungere, nei prossimi anni di programmazione, un livello prossimo al completo aggiornamento.</w:t>
      </w:r>
    </w:p>
    <w:p w:rsidR="007A694C" w:rsidRDefault="00D1272B">
      <w:pPr>
        <w:pStyle w:val="Corpotesto1"/>
        <w:spacing w:line="276" w:lineRule="auto"/>
        <w:ind w:left="0"/>
        <w:jc w:val="both"/>
        <w:rPr>
          <w:rFonts w:ascii="Arial" w:hAnsi="Arial" w:cs="Arial"/>
        </w:rPr>
      </w:pPr>
      <w:r>
        <w:rPr>
          <w:rFonts w:ascii="Arial" w:hAnsi="Arial" w:cs="Arial"/>
          <w:i/>
          <w:iCs/>
        </w:rPr>
        <w:t xml:space="preserve">In particolare, nel PEG/Piano della performance verranno inseriti gli </w:t>
      </w:r>
      <w:r>
        <w:rPr>
          <w:rFonts w:ascii="Arial" w:hAnsi="Arial" w:cs="Arial"/>
          <w:b/>
          <w:bCs/>
          <w:i/>
          <w:iCs/>
        </w:rPr>
        <w:t xml:space="preserve">obiettivi gestionali </w:t>
      </w:r>
      <w:r w:rsidR="00E65DFE" w:rsidRPr="00E65DFE">
        <w:rPr>
          <w:rFonts w:ascii="Arial" w:hAnsi="Arial" w:cs="Arial"/>
          <w:bCs/>
          <w:i/>
          <w:iCs/>
        </w:rPr>
        <w:t xml:space="preserve">(anche a carattere trasversale) </w:t>
      </w:r>
      <w:r>
        <w:rPr>
          <w:rFonts w:ascii="Arial" w:hAnsi="Arial" w:cs="Arial"/>
          <w:i/>
          <w:iCs/>
        </w:rPr>
        <w:t>di interesse ai fini della trasparenza dell’azione e dell’organizzazione</w:t>
      </w:r>
      <w:r>
        <w:rPr>
          <w:rFonts w:ascii="Arial" w:hAnsi="Arial" w:cs="Arial"/>
          <w:i/>
          <w:iCs/>
          <w:spacing w:val="-7"/>
        </w:rPr>
        <w:t xml:space="preserve"> </w:t>
      </w:r>
      <w:r>
        <w:rPr>
          <w:rFonts w:ascii="Arial" w:hAnsi="Arial" w:cs="Arial"/>
          <w:i/>
          <w:iCs/>
        </w:rPr>
        <w:t>amministrativa</w:t>
      </w:r>
      <w:r>
        <w:rPr>
          <w:rFonts w:ascii="Arial" w:hAnsi="Arial" w:cs="Arial"/>
        </w:rPr>
        <w:t>.</w:t>
      </w:r>
    </w:p>
    <w:p w:rsidR="007A694C" w:rsidRDefault="00D1272B">
      <w:pPr>
        <w:pStyle w:val="Titolo2"/>
        <w:jc w:val="both"/>
        <w:rPr>
          <w:rFonts w:ascii="Arial" w:hAnsi="Arial" w:cs="Arial"/>
          <w:color w:val="00000A"/>
          <w:sz w:val="24"/>
          <w:szCs w:val="24"/>
          <w:u w:val="single"/>
        </w:rPr>
      </w:pPr>
      <w:bookmarkStart w:id="23" w:name="_Toc62209764"/>
      <w:bookmarkEnd w:id="23"/>
      <w:r>
        <w:rPr>
          <w:rFonts w:ascii="Arial" w:hAnsi="Arial" w:cs="Arial"/>
          <w:color w:val="00000A"/>
          <w:sz w:val="24"/>
          <w:szCs w:val="24"/>
          <w:u w:val="single"/>
        </w:rPr>
        <w:t>Comunicazione.</w:t>
      </w:r>
    </w:p>
    <w:p w:rsidR="007A694C" w:rsidRDefault="00D1272B">
      <w:pPr>
        <w:pStyle w:val="Corpotesto1"/>
        <w:spacing w:line="276" w:lineRule="auto"/>
        <w:ind w:left="0"/>
        <w:jc w:val="both"/>
        <w:rPr>
          <w:rFonts w:ascii="Arial" w:hAnsi="Arial" w:cs="Arial"/>
        </w:rPr>
      </w:pPr>
      <w:r>
        <w:rPr>
          <w:rFonts w:ascii="Arial" w:hAnsi="Arial" w:cs="Arial"/>
        </w:rPr>
        <w:t>Per</w:t>
      </w:r>
      <w:r>
        <w:rPr>
          <w:rFonts w:ascii="Arial" w:hAnsi="Arial" w:cs="Arial"/>
          <w:spacing w:val="19"/>
        </w:rPr>
        <w:t xml:space="preserve"> </w:t>
      </w:r>
      <w:r>
        <w:rPr>
          <w:rFonts w:ascii="Arial" w:hAnsi="Arial" w:cs="Arial"/>
        </w:rPr>
        <w:t>assicurare</w:t>
      </w:r>
      <w:r>
        <w:rPr>
          <w:rFonts w:ascii="Arial" w:hAnsi="Arial" w:cs="Arial"/>
          <w:spacing w:val="21"/>
        </w:rPr>
        <w:t xml:space="preserve"> </w:t>
      </w:r>
      <w:r>
        <w:rPr>
          <w:rFonts w:ascii="Arial" w:hAnsi="Arial" w:cs="Arial"/>
        </w:rPr>
        <w:t>che</w:t>
      </w:r>
      <w:r>
        <w:rPr>
          <w:rFonts w:ascii="Arial" w:hAnsi="Arial" w:cs="Arial"/>
          <w:spacing w:val="19"/>
        </w:rPr>
        <w:t xml:space="preserve"> </w:t>
      </w:r>
      <w:r>
        <w:rPr>
          <w:rFonts w:ascii="Arial" w:hAnsi="Arial" w:cs="Arial"/>
        </w:rPr>
        <w:t>la</w:t>
      </w:r>
      <w:r>
        <w:rPr>
          <w:rFonts w:ascii="Arial" w:hAnsi="Arial" w:cs="Arial"/>
          <w:spacing w:val="21"/>
        </w:rPr>
        <w:t xml:space="preserve"> </w:t>
      </w:r>
      <w:r>
        <w:rPr>
          <w:rFonts w:ascii="Arial" w:hAnsi="Arial" w:cs="Arial"/>
          <w:i/>
          <w:iCs/>
        </w:rPr>
        <w:t>trasparenza</w:t>
      </w:r>
      <w:r>
        <w:rPr>
          <w:rFonts w:ascii="Arial" w:hAnsi="Arial" w:cs="Arial"/>
          <w:i/>
          <w:iCs/>
          <w:spacing w:val="20"/>
        </w:rPr>
        <w:t xml:space="preserve"> </w:t>
      </w:r>
      <w:r>
        <w:rPr>
          <w:rFonts w:ascii="Arial" w:hAnsi="Arial" w:cs="Arial"/>
          <w:i/>
          <w:iCs/>
        </w:rPr>
        <w:t>sia</w:t>
      </w:r>
      <w:r>
        <w:rPr>
          <w:rFonts w:ascii="Arial" w:hAnsi="Arial" w:cs="Arial"/>
          <w:i/>
          <w:iCs/>
          <w:spacing w:val="21"/>
        </w:rPr>
        <w:t xml:space="preserve"> </w:t>
      </w:r>
      <w:r>
        <w:rPr>
          <w:rFonts w:ascii="Arial" w:hAnsi="Arial" w:cs="Arial"/>
          <w:i/>
          <w:iCs/>
        </w:rPr>
        <w:t>sostanziale</w:t>
      </w:r>
      <w:r>
        <w:rPr>
          <w:rFonts w:ascii="Arial" w:hAnsi="Arial" w:cs="Arial"/>
          <w:i/>
          <w:iCs/>
          <w:spacing w:val="21"/>
        </w:rPr>
        <w:t xml:space="preserve"> </w:t>
      </w:r>
      <w:r>
        <w:rPr>
          <w:rFonts w:ascii="Arial" w:hAnsi="Arial" w:cs="Arial"/>
          <w:i/>
          <w:iCs/>
        </w:rPr>
        <w:t>ed</w:t>
      </w:r>
      <w:r>
        <w:rPr>
          <w:rFonts w:ascii="Arial" w:hAnsi="Arial" w:cs="Arial"/>
          <w:i/>
          <w:iCs/>
          <w:spacing w:val="20"/>
        </w:rPr>
        <w:t xml:space="preserve"> </w:t>
      </w:r>
      <w:r>
        <w:rPr>
          <w:rFonts w:ascii="Arial" w:hAnsi="Arial" w:cs="Arial"/>
          <w:i/>
          <w:iCs/>
        </w:rPr>
        <w:t>effettiva</w:t>
      </w:r>
      <w:r>
        <w:rPr>
          <w:rFonts w:ascii="Arial" w:hAnsi="Arial" w:cs="Arial"/>
          <w:i/>
          <w:iCs/>
          <w:spacing w:val="21"/>
        </w:rPr>
        <w:t xml:space="preserve"> </w:t>
      </w:r>
      <w:r>
        <w:rPr>
          <w:rFonts w:ascii="Arial" w:hAnsi="Arial" w:cs="Arial"/>
          <w:i/>
          <w:iCs/>
        </w:rPr>
        <w:t>sono</w:t>
      </w:r>
      <w:r>
        <w:rPr>
          <w:rFonts w:ascii="Arial" w:hAnsi="Arial" w:cs="Arial"/>
          <w:i/>
          <w:iCs/>
          <w:spacing w:val="20"/>
        </w:rPr>
        <w:t xml:space="preserve"> </w:t>
      </w:r>
      <w:r>
        <w:rPr>
          <w:rFonts w:ascii="Arial" w:hAnsi="Arial" w:cs="Arial"/>
          <w:i/>
          <w:iCs/>
        </w:rPr>
        <w:t>state</w:t>
      </w:r>
      <w:r>
        <w:rPr>
          <w:rFonts w:ascii="Arial" w:hAnsi="Arial" w:cs="Arial"/>
          <w:i/>
          <w:iCs/>
          <w:spacing w:val="19"/>
        </w:rPr>
        <w:t xml:space="preserve"> </w:t>
      </w:r>
      <w:r>
        <w:rPr>
          <w:rFonts w:ascii="Arial" w:hAnsi="Arial" w:cs="Arial"/>
          <w:i/>
          <w:iCs/>
        </w:rPr>
        <w:t>indicate</w:t>
      </w:r>
      <w:r>
        <w:rPr>
          <w:rFonts w:ascii="Arial" w:hAnsi="Arial" w:cs="Arial"/>
          <w:i/>
          <w:iCs/>
          <w:spacing w:val="19"/>
        </w:rPr>
        <w:t xml:space="preserve"> </w:t>
      </w:r>
      <w:r>
        <w:rPr>
          <w:rFonts w:ascii="Arial" w:hAnsi="Arial" w:cs="Arial"/>
          <w:i/>
          <w:iCs/>
        </w:rPr>
        <w:t>regole</w:t>
      </w:r>
      <w:r>
        <w:rPr>
          <w:rFonts w:ascii="Arial" w:hAnsi="Arial" w:cs="Arial"/>
          <w:i/>
          <w:iCs/>
          <w:spacing w:val="19"/>
        </w:rPr>
        <w:t xml:space="preserve"> </w:t>
      </w:r>
      <w:r>
        <w:rPr>
          <w:rFonts w:ascii="Arial" w:hAnsi="Arial" w:cs="Arial"/>
          <w:i/>
          <w:iCs/>
        </w:rPr>
        <w:t>di</w:t>
      </w:r>
      <w:r>
        <w:rPr>
          <w:rFonts w:ascii="Arial" w:hAnsi="Arial" w:cs="Arial"/>
          <w:i/>
          <w:iCs/>
          <w:spacing w:val="20"/>
        </w:rPr>
        <w:t xml:space="preserve"> </w:t>
      </w:r>
      <w:r>
        <w:rPr>
          <w:rFonts w:ascii="Arial" w:hAnsi="Arial" w:cs="Arial"/>
          <w:i/>
          <w:iCs/>
        </w:rPr>
        <w:t>legalità per</w:t>
      </w:r>
      <w:r>
        <w:rPr>
          <w:rFonts w:ascii="Arial" w:hAnsi="Arial" w:cs="Arial"/>
          <w:i/>
          <w:iCs/>
          <w:spacing w:val="46"/>
        </w:rPr>
        <w:t xml:space="preserve"> </w:t>
      </w:r>
      <w:r>
        <w:rPr>
          <w:rFonts w:ascii="Arial" w:hAnsi="Arial" w:cs="Arial"/>
          <w:b/>
          <w:bCs/>
        </w:rPr>
        <w:t>semplificarne</w:t>
      </w:r>
      <w:r>
        <w:rPr>
          <w:rFonts w:ascii="Arial" w:hAnsi="Arial" w:cs="Arial"/>
          <w:b/>
          <w:bCs/>
          <w:spacing w:val="44"/>
        </w:rPr>
        <w:t xml:space="preserve"> </w:t>
      </w:r>
      <w:r>
        <w:rPr>
          <w:rFonts w:ascii="Arial" w:hAnsi="Arial" w:cs="Arial"/>
          <w:b/>
          <w:bCs/>
        </w:rPr>
        <w:t>il</w:t>
      </w:r>
      <w:r>
        <w:rPr>
          <w:rFonts w:ascii="Arial" w:hAnsi="Arial" w:cs="Arial"/>
          <w:b/>
          <w:bCs/>
          <w:spacing w:val="46"/>
        </w:rPr>
        <w:t xml:space="preserve"> </w:t>
      </w:r>
      <w:r>
        <w:rPr>
          <w:rFonts w:ascii="Arial" w:hAnsi="Arial" w:cs="Arial"/>
          <w:b/>
          <w:bCs/>
        </w:rPr>
        <w:t>linguaggio</w:t>
      </w:r>
      <w:r>
        <w:rPr>
          <w:rFonts w:ascii="Arial" w:hAnsi="Arial" w:cs="Arial"/>
        </w:rPr>
        <w:t>,</w:t>
      </w:r>
      <w:r>
        <w:rPr>
          <w:rFonts w:ascii="Arial" w:hAnsi="Arial" w:cs="Arial"/>
          <w:spacing w:val="46"/>
        </w:rPr>
        <w:t xml:space="preserve"> </w:t>
      </w:r>
      <w:r>
        <w:rPr>
          <w:rFonts w:ascii="Arial" w:hAnsi="Arial" w:cs="Arial"/>
          <w:b/>
          <w:bCs/>
        </w:rPr>
        <w:t>rimodulandolo</w:t>
      </w:r>
      <w:r>
        <w:rPr>
          <w:rFonts w:ascii="Arial" w:hAnsi="Arial" w:cs="Arial"/>
          <w:b/>
          <w:bCs/>
          <w:spacing w:val="45"/>
        </w:rPr>
        <w:t xml:space="preserve"> </w:t>
      </w:r>
      <w:r>
        <w:rPr>
          <w:rFonts w:ascii="Arial" w:hAnsi="Arial" w:cs="Arial"/>
          <w:b/>
          <w:bCs/>
        </w:rPr>
        <w:t>in</w:t>
      </w:r>
      <w:r>
        <w:rPr>
          <w:rFonts w:ascii="Arial" w:hAnsi="Arial" w:cs="Arial"/>
          <w:b/>
          <w:bCs/>
          <w:spacing w:val="46"/>
        </w:rPr>
        <w:t xml:space="preserve"> </w:t>
      </w:r>
      <w:r>
        <w:rPr>
          <w:rFonts w:ascii="Arial" w:hAnsi="Arial" w:cs="Arial"/>
          <w:b/>
          <w:bCs/>
        </w:rPr>
        <w:t>funzione</w:t>
      </w:r>
      <w:r>
        <w:rPr>
          <w:rFonts w:ascii="Arial" w:hAnsi="Arial" w:cs="Arial"/>
          <w:b/>
          <w:bCs/>
          <w:spacing w:val="44"/>
        </w:rPr>
        <w:t xml:space="preserve"> </w:t>
      </w:r>
      <w:r>
        <w:rPr>
          <w:rFonts w:ascii="Arial" w:hAnsi="Arial" w:cs="Arial"/>
          <w:b/>
          <w:bCs/>
        </w:rPr>
        <w:t>della</w:t>
      </w:r>
      <w:r>
        <w:rPr>
          <w:rFonts w:ascii="Arial" w:hAnsi="Arial" w:cs="Arial"/>
          <w:b/>
          <w:bCs/>
          <w:spacing w:val="45"/>
        </w:rPr>
        <w:t xml:space="preserve"> </w:t>
      </w:r>
      <w:r>
        <w:rPr>
          <w:rFonts w:ascii="Arial" w:hAnsi="Arial" w:cs="Arial"/>
          <w:b/>
          <w:bCs/>
        </w:rPr>
        <w:t>trasparenza</w:t>
      </w:r>
      <w:r>
        <w:rPr>
          <w:rFonts w:ascii="Arial" w:hAnsi="Arial" w:cs="Arial"/>
          <w:b/>
          <w:bCs/>
          <w:spacing w:val="45"/>
        </w:rPr>
        <w:t xml:space="preserve"> </w:t>
      </w:r>
      <w:r>
        <w:rPr>
          <w:rFonts w:ascii="Arial" w:hAnsi="Arial" w:cs="Arial"/>
          <w:b/>
          <w:bCs/>
        </w:rPr>
        <w:t>e</w:t>
      </w:r>
      <w:r>
        <w:rPr>
          <w:rFonts w:ascii="Arial" w:hAnsi="Arial" w:cs="Arial"/>
          <w:b/>
          <w:bCs/>
          <w:spacing w:val="44"/>
        </w:rPr>
        <w:t xml:space="preserve"> </w:t>
      </w:r>
      <w:r>
        <w:rPr>
          <w:rFonts w:ascii="Arial" w:hAnsi="Arial" w:cs="Arial"/>
          <w:b/>
          <w:bCs/>
        </w:rPr>
        <w:t>della</w:t>
      </w:r>
      <w:r>
        <w:rPr>
          <w:rFonts w:ascii="Arial" w:hAnsi="Arial" w:cs="Arial"/>
          <w:b/>
          <w:bCs/>
          <w:spacing w:val="45"/>
        </w:rPr>
        <w:t xml:space="preserve"> </w:t>
      </w:r>
      <w:r>
        <w:rPr>
          <w:rFonts w:ascii="Arial" w:hAnsi="Arial" w:cs="Arial"/>
          <w:b/>
          <w:bCs/>
        </w:rPr>
        <w:t>piena comprensibilità</w:t>
      </w:r>
      <w:r>
        <w:rPr>
          <w:rFonts w:ascii="Arial" w:hAnsi="Arial" w:cs="Arial"/>
          <w:b/>
          <w:bCs/>
          <w:spacing w:val="14"/>
        </w:rPr>
        <w:t xml:space="preserve"> </w:t>
      </w:r>
      <w:r>
        <w:rPr>
          <w:rFonts w:ascii="Arial" w:hAnsi="Arial" w:cs="Arial"/>
          <w:b/>
          <w:bCs/>
        </w:rPr>
        <w:t>del</w:t>
      </w:r>
      <w:r>
        <w:rPr>
          <w:rFonts w:ascii="Arial" w:hAnsi="Arial" w:cs="Arial"/>
          <w:b/>
          <w:bCs/>
          <w:spacing w:val="15"/>
        </w:rPr>
        <w:t xml:space="preserve"> </w:t>
      </w:r>
      <w:r>
        <w:rPr>
          <w:rFonts w:ascii="Arial" w:hAnsi="Arial" w:cs="Arial"/>
          <w:b/>
          <w:bCs/>
        </w:rPr>
        <w:t>contenuto</w:t>
      </w:r>
      <w:r>
        <w:rPr>
          <w:rFonts w:ascii="Arial" w:hAnsi="Arial" w:cs="Arial"/>
          <w:b/>
          <w:bCs/>
          <w:spacing w:val="13"/>
        </w:rPr>
        <w:t xml:space="preserve"> </w:t>
      </w:r>
      <w:r>
        <w:rPr>
          <w:rFonts w:ascii="Arial" w:hAnsi="Arial" w:cs="Arial"/>
          <w:b/>
          <w:bCs/>
        </w:rPr>
        <w:t>dei</w:t>
      </w:r>
      <w:r>
        <w:rPr>
          <w:rFonts w:ascii="Arial" w:hAnsi="Arial" w:cs="Arial"/>
          <w:b/>
          <w:bCs/>
          <w:spacing w:val="15"/>
        </w:rPr>
        <w:t xml:space="preserve"> </w:t>
      </w:r>
      <w:r>
        <w:rPr>
          <w:rFonts w:ascii="Arial" w:hAnsi="Arial" w:cs="Arial"/>
          <w:b/>
          <w:bCs/>
        </w:rPr>
        <w:t>documenti</w:t>
      </w:r>
      <w:r>
        <w:rPr>
          <w:rFonts w:ascii="Arial" w:hAnsi="Arial" w:cs="Arial"/>
          <w:b/>
          <w:bCs/>
          <w:spacing w:val="16"/>
        </w:rPr>
        <w:t xml:space="preserve"> </w:t>
      </w:r>
      <w:r>
        <w:rPr>
          <w:rFonts w:ascii="Arial" w:hAnsi="Arial" w:cs="Arial"/>
          <w:b/>
          <w:bCs/>
        </w:rPr>
        <w:t>da</w:t>
      </w:r>
      <w:r>
        <w:rPr>
          <w:rFonts w:ascii="Arial" w:hAnsi="Arial" w:cs="Arial"/>
          <w:b/>
          <w:bCs/>
          <w:spacing w:val="14"/>
        </w:rPr>
        <w:t xml:space="preserve"> </w:t>
      </w:r>
      <w:r>
        <w:rPr>
          <w:rFonts w:ascii="Arial" w:hAnsi="Arial" w:cs="Arial"/>
          <w:b/>
          <w:bCs/>
        </w:rPr>
        <w:t>parte</w:t>
      </w:r>
      <w:r>
        <w:rPr>
          <w:rFonts w:ascii="Arial" w:hAnsi="Arial" w:cs="Arial"/>
          <w:b/>
          <w:bCs/>
          <w:spacing w:val="15"/>
        </w:rPr>
        <w:t xml:space="preserve"> </w:t>
      </w:r>
      <w:r>
        <w:rPr>
          <w:rFonts w:ascii="Arial" w:hAnsi="Arial" w:cs="Arial"/>
          <w:b/>
          <w:bCs/>
        </w:rPr>
        <w:t>di</w:t>
      </w:r>
      <w:r>
        <w:rPr>
          <w:rFonts w:ascii="Arial" w:hAnsi="Arial" w:cs="Arial"/>
          <w:b/>
          <w:bCs/>
          <w:spacing w:val="15"/>
        </w:rPr>
        <w:t xml:space="preserve"> </w:t>
      </w:r>
      <w:r>
        <w:rPr>
          <w:rFonts w:ascii="Arial" w:hAnsi="Arial" w:cs="Arial"/>
          <w:b/>
          <w:bCs/>
        </w:rPr>
        <w:t>chiunque</w:t>
      </w:r>
      <w:r>
        <w:rPr>
          <w:rFonts w:ascii="Arial" w:hAnsi="Arial" w:cs="Arial"/>
          <w:b/>
          <w:bCs/>
          <w:spacing w:val="13"/>
        </w:rPr>
        <w:t xml:space="preserve"> </w:t>
      </w:r>
      <w:r>
        <w:rPr>
          <w:rFonts w:ascii="Arial" w:hAnsi="Arial" w:cs="Arial"/>
          <w:b/>
          <w:bCs/>
        </w:rPr>
        <w:t>e</w:t>
      </w:r>
      <w:r>
        <w:rPr>
          <w:rFonts w:ascii="Arial" w:hAnsi="Arial" w:cs="Arial"/>
          <w:b/>
          <w:bCs/>
          <w:spacing w:val="13"/>
        </w:rPr>
        <w:t xml:space="preserve"> </w:t>
      </w:r>
      <w:r>
        <w:rPr>
          <w:rFonts w:ascii="Arial" w:hAnsi="Arial" w:cs="Arial"/>
          <w:b/>
          <w:bCs/>
        </w:rPr>
        <w:t>non</w:t>
      </w:r>
      <w:r>
        <w:rPr>
          <w:rFonts w:ascii="Arial" w:hAnsi="Arial" w:cs="Arial"/>
          <w:b/>
          <w:bCs/>
          <w:spacing w:val="15"/>
        </w:rPr>
        <w:t xml:space="preserve"> </w:t>
      </w:r>
      <w:r>
        <w:rPr>
          <w:rFonts w:ascii="Arial" w:hAnsi="Arial" w:cs="Arial"/>
          <w:b/>
          <w:bCs/>
        </w:rPr>
        <w:t>solo</w:t>
      </w:r>
      <w:r>
        <w:rPr>
          <w:rFonts w:ascii="Arial" w:hAnsi="Arial" w:cs="Arial"/>
          <w:b/>
          <w:bCs/>
          <w:spacing w:val="15"/>
        </w:rPr>
        <w:t xml:space="preserve"> </w:t>
      </w:r>
      <w:r>
        <w:rPr>
          <w:rFonts w:ascii="Arial" w:hAnsi="Arial" w:cs="Arial"/>
          <w:b/>
          <w:bCs/>
        </w:rPr>
        <w:t>degli</w:t>
      </w:r>
      <w:r>
        <w:rPr>
          <w:rFonts w:ascii="Arial" w:hAnsi="Arial" w:cs="Arial"/>
          <w:b/>
          <w:bCs/>
          <w:spacing w:val="15"/>
        </w:rPr>
        <w:t xml:space="preserve"> </w:t>
      </w:r>
      <w:r>
        <w:rPr>
          <w:rFonts w:ascii="Arial" w:hAnsi="Arial" w:cs="Arial"/>
          <w:b/>
          <w:bCs/>
        </w:rPr>
        <w:t>addetti</w:t>
      </w:r>
      <w:r>
        <w:rPr>
          <w:rFonts w:ascii="Arial" w:hAnsi="Arial" w:cs="Arial"/>
          <w:b/>
          <w:bCs/>
          <w:spacing w:val="15"/>
        </w:rPr>
        <w:t xml:space="preserve"> </w:t>
      </w:r>
      <w:r>
        <w:rPr>
          <w:rFonts w:ascii="Arial" w:hAnsi="Arial" w:cs="Arial"/>
          <w:b/>
          <w:bCs/>
        </w:rPr>
        <w:t>ai lavori</w:t>
      </w:r>
      <w:r>
        <w:rPr>
          <w:rFonts w:ascii="Arial" w:hAnsi="Arial" w:cs="Arial"/>
        </w:rPr>
        <w:t>.</w:t>
      </w:r>
    </w:p>
    <w:p w:rsidR="007A694C" w:rsidRDefault="00D1272B">
      <w:pPr>
        <w:pStyle w:val="Corpotesto1"/>
        <w:spacing w:line="276" w:lineRule="auto"/>
        <w:ind w:left="0"/>
        <w:jc w:val="both"/>
        <w:rPr>
          <w:rFonts w:ascii="Arial" w:hAnsi="Arial" w:cs="Arial"/>
        </w:rPr>
      </w:pPr>
      <w:r>
        <w:rPr>
          <w:rFonts w:ascii="Arial" w:hAnsi="Arial" w:cs="Arial"/>
        </w:rPr>
        <w:t>Il</w:t>
      </w:r>
      <w:r>
        <w:rPr>
          <w:rFonts w:ascii="Arial" w:hAnsi="Arial" w:cs="Arial"/>
          <w:spacing w:val="20"/>
        </w:rPr>
        <w:t xml:space="preserve"> </w:t>
      </w:r>
      <w:r>
        <w:rPr>
          <w:rFonts w:ascii="Arial" w:hAnsi="Arial" w:cs="Arial"/>
          <w:b/>
          <w:bCs/>
        </w:rPr>
        <w:t>sito</w:t>
      </w:r>
      <w:r>
        <w:rPr>
          <w:rFonts w:ascii="Arial" w:hAnsi="Arial" w:cs="Arial"/>
          <w:b/>
          <w:bCs/>
          <w:spacing w:val="19"/>
        </w:rPr>
        <w:t xml:space="preserve"> </w:t>
      </w:r>
      <w:r>
        <w:rPr>
          <w:rFonts w:ascii="Arial" w:hAnsi="Arial" w:cs="Arial"/>
          <w:b/>
          <w:bCs/>
        </w:rPr>
        <w:t>web</w:t>
      </w:r>
      <w:r>
        <w:rPr>
          <w:rFonts w:ascii="Arial" w:hAnsi="Arial" w:cs="Arial"/>
          <w:b/>
          <w:bCs/>
          <w:spacing w:val="20"/>
        </w:rPr>
        <w:t xml:space="preserve"> </w:t>
      </w:r>
      <w:r>
        <w:rPr>
          <w:rFonts w:ascii="Arial" w:hAnsi="Arial" w:cs="Arial"/>
        </w:rPr>
        <w:t>dell’ente</w:t>
      </w:r>
      <w:r>
        <w:rPr>
          <w:rFonts w:ascii="Arial" w:hAnsi="Arial" w:cs="Arial"/>
          <w:spacing w:val="18"/>
        </w:rPr>
        <w:t xml:space="preserve"> </w:t>
      </w:r>
      <w:r>
        <w:rPr>
          <w:rFonts w:ascii="Arial" w:hAnsi="Arial" w:cs="Arial"/>
        </w:rPr>
        <w:t>è</w:t>
      </w:r>
      <w:r>
        <w:rPr>
          <w:rFonts w:ascii="Arial" w:hAnsi="Arial" w:cs="Arial"/>
          <w:spacing w:val="18"/>
        </w:rPr>
        <w:t xml:space="preserve"> </w:t>
      </w:r>
      <w:r>
        <w:rPr>
          <w:rFonts w:ascii="Arial" w:hAnsi="Arial" w:cs="Arial"/>
        </w:rPr>
        <w:t>il</w:t>
      </w:r>
      <w:r>
        <w:rPr>
          <w:rFonts w:ascii="Arial" w:hAnsi="Arial" w:cs="Arial"/>
          <w:spacing w:val="20"/>
        </w:rPr>
        <w:t xml:space="preserve"> </w:t>
      </w:r>
      <w:r>
        <w:rPr>
          <w:rFonts w:ascii="Arial" w:hAnsi="Arial" w:cs="Arial"/>
        </w:rPr>
        <w:t>mezzo</w:t>
      </w:r>
      <w:r>
        <w:rPr>
          <w:rFonts w:ascii="Arial" w:hAnsi="Arial" w:cs="Arial"/>
          <w:spacing w:val="16"/>
        </w:rPr>
        <w:t xml:space="preserve"> </w:t>
      </w:r>
      <w:r>
        <w:rPr>
          <w:rFonts w:ascii="Arial" w:hAnsi="Arial" w:cs="Arial"/>
        </w:rPr>
        <w:t>primario</w:t>
      </w:r>
      <w:r>
        <w:rPr>
          <w:rFonts w:ascii="Arial" w:hAnsi="Arial" w:cs="Arial"/>
          <w:spacing w:val="19"/>
        </w:rPr>
        <w:t xml:space="preserve"> </w:t>
      </w:r>
      <w:r>
        <w:rPr>
          <w:rFonts w:ascii="Arial" w:hAnsi="Arial" w:cs="Arial"/>
        </w:rPr>
        <w:t>di</w:t>
      </w:r>
      <w:r>
        <w:rPr>
          <w:rFonts w:ascii="Arial" w:hAnsi="Arial" w:cs="Arial"/>
          <w:spacing w:val="19"/>
        </w:rPr>
        <w:t xml:space="preserve"> </w:t>
      </w:r>
      <w:r>
        <w:rPr>
          <w:rFonts w:ascii="Arial" w:hAnsi="Arial" w:cs="Arial"/>
        </w:rPr>
        <w:t>comunicazione,</w:t>
      </w:r>
      <w:r>
        <w:rPr>
          <w:rFonts w:ascii="Arial" w:hAnsi="Arial" w:cs="Arial"/>
          <w:spacing w:val="18"/>
        </w:rPr>
        <w:t xml:space="preserve"> </w:t>
      </w:r>
      <w:r>
        <w:rPr>
          <w:rFonts w:ascii="Arial" w:hAnsi="Arial" w:cs="Arial"/>
        </w:rPr>
        <w:t>il</w:t>
      </w:r>
      <w:r>
        <w:rPr>
          <w:rFonts w:ascii="Arial" w:hAnsi="Arial" w:cs="Arial"/>
          <w:spacing w:val="20"/>
        </w:rPr>
        <w:t xml:space="preserve"> </w:t>
      </w:r>
      <w:r>
        <w:rPr>
          <w:rFonts w:ascii="Arial" w:hAnsi="Arial" w:cs="Arial"/>
        </w:rPr>
        <w:t>più</w:t>
      </w:r>
      <w:r>
        <w:rPr>
          <w:rFonts w:ascii="Arial" w:hAnsi="Arial" w:cs="Arial"/>
          <w:spacing w:val="24"/>
        </w:rPr>
        <w:t xml:space="preserve"> </w:t>
      </w:r>
      <w:r>
        <w:rPr>
          <w:rFonts w:ascii="Arial" w:hAnsi="Arial" w:cs="Arial"/>
        </w:rPr>
        <w:t>accessibile</w:t>
      </w:r>
      <w:r>
        <w:rPr>
          <w:rFonts w:ascii="Arial" w:hAnsi="Arial" w:cs="Arial"/>
          <w:spacing w:val="18"/>
        </w:rPr>
        <w:t xml:space="preserve"> </w:t>
      </w:r>
      <w:r>
        <w:rPr>
          <w:rFonts w:ascii="Arial" w:hAnsi="Arial" w:cs="Arial"/>
        </w:rPr>
        <w:t>ed</w:t>
      </w:r>
      <w:r>
        <w:rPr>
          <w:rFonts w:ascii="Arial" w:hAnsi="Arial" w:cs="Arial"/>
          <w:spacing w:val="19"/>
        </w:rPr>
        <w:t xml:space="preserve"> </w:t>
      </w:r>
      <w:r>
        <w:rPr>
          <w:rFonts w:ascii="Arial" w:hAnsi="Arial" w:cs="Arial"/>
        </w:rPr>
        <w:t>il</w:t>
      </w:r>
      <w:r>
        <w:rPr>
          <w:rFonts w:ascii="Arial" w:hAnsi="Arial" w:cs="Arial"/>
          <w:spacing w:val="20"/>
        </w:rPr>
        <w:t xml:space="preserve"> </w:t>
      </w:r>
      <w:r>
        <w:rPr>
          <w:rFonts w:ascii="Arial" w:hAnsi="Arial" w:cs="Arial"/>
        </w:rPr>
        <w:t>meno</w:t>
      </w:r>
      <w:r>
        <w:rPr>
          <w:rFonts w:ascii="Arial" w:hAnsi="Arial" w:cs="Arial"/>
          <w:spacing w:val="18"/>
        </w:rPr>
        <w:t xml:space="preserve"> </w:t>
      </w:r>
      <w:r>
        <w:rPr>
          <w:rFonts w:ascii="Arial" w:hAnsi="Arial" w:cs="Arial"/>
        </w:rPr>
        <w:t>oneroso, attraverso</w:t>
      </w:r>
      <w:r>
        <w:rPr>
          <w:rFonts w:ascii="Arial" w:hAnsi="Arial" w:cs="Arial"/>
          <w:spacing w:val="25"/>
        </w:rPr>
        <w:t xml:space="preserve"> </w:t>
      </w:r>
      <w:r>
        <w:rPr>
          <w:rFonts w:ascii="Arial" w:hAnsi="Arial" w:cs="Arial"/>
        </w:rPr>
        <w:t>il</w:t>
      </w:r>
      <w:r>
        <w:rPr>
          <w:rFonts w:ascii="Arial" w:hAnsi="Arial" w:cs="Arial"/>
          <w:spacing w:val="24"/>
        </w:rPr>
        <w:t xml:space="preserve"> </w:t>
      </w:r>
      <w:r>
        <w:rPr>
          <w:rFonts w:ascii="Arial" w:hAnsi="Arial" w:cs="Arial"/>
        </w:rPr>
        <w:t>quale</w:t>
      </w:r>
      <w:r>
        <w:rPr>
          <w:rFonts w:ascii="Arial" w:hAnsi="Arial" w:cs="Arial"/>
          <w:spacing w:val="23"/>
        </w:rPr>
        <w:t xml:space="preserve"> </w:t>
      </w:r>
      <w:r>
        <w:rPr>
          <w:rFonts w:ascii="Arial" w:hAnsi="Arial" w:cs="Arial"/>
        </w:rPr>
        <w:t>l’amministrazione</w:t>
      </w:r>
      <w:r>
        <w:rPr>
          <w:rFonts w:ascii="Arial" w:hAnsi="Arial" w:cs="Arial"/>
          <w:spacing w:val="23"/>
        </w:rPr>
        <w:t xml:space="preserve"> </w:t>
      </w:r>
      <w:r>
        <w:rPr>
          <w:rFonts w:ascii="Arial" w:hAnsi="Arial" w:cs="Arial"/>
        </w:rPr>
        <w:t>garantisce</w:t>
      </w:r>
      <w:r>
        <w:rPr>
          <w:rFonts w:ascii="Arial" w:hAnsi="Arial" w:cs="Arial"/>
          <w:spacing w:val="25"/>
        </w:rPr>
        <w:t xml:space="preserve"> </w:t>
      </w:r>
      <w:r>
        <w:rPr>
          <w:rFonts w:ascii="Arial" w:hAnsi="Arial" w:cs="Arial"/>
        </w:rPr>
        <w:t>un’informazione</w:t>
      </w:r>
      <w:r>
        <w:rPr>
          <w:rFonts w:ascii="Arial" w:hAnsi="Arial" w:cs="Arial"/>
          <w:spacing w:val="23"/>
        </w:rPr>
        <w:t xml:space="preserve"> </w:t>
      </w:r>
      <w:r>
        <w:rPr>
          <w:rFonts w:ascii="Arial" w:hAnsi="Arial" w:cs="Arial"/>
        </w:rPr>
        <w:t>trasparente</w:t>
      </w:r>
      <w:r>
        <w:rPr>
          <w:rFonts w:ascii="Arial" w:hAnsi="Arial" w:cs="Arial"/>
          <w:spacing w:val="23"/>
        </w:rPr>
        <w:t xml:space="preserve"> </w:t>
      </w:r>
      <w:r>
        <w:rPr>
          <w:rFonts w:ascii="Arial" w:hAnsi="Arial" w:cs="Arial"/>
        </w:rPr>
        <w:t>ed</w:t>
      </w:r>
      <w:r>
        <w:rPr>
          <w:rFonts w:ascii="Arial" w:hAnsi="Arial" w:cs="Arial"/>
          <w:spacing w:val="24"/>
        </w:rPr>
        <w:t xml:space="preserve"> </w:t>
      </w:r>
      <w:r>
        <w:rPr>
          <w:rFonts w:ascii="Arial" w:hAnsi="Arial" w:cs="Arial"/>
        </w:rPr>
        <w:t>esauriente</w:t>
      </w:r>
      <w:r>
        <w:rPr>
          <w:rFonts w:ascii="Arial" w:hAnsi="Arial" w:cs="Arial"/>
          <w:spacing w:val="25"/>
        </w:rPr>
        <w:t xml:space="preserve"> </w:t>
      </w:r>
      <w:r>
        <w:rPr>
          <w:rFonts w:ascii="Arial" w:hAnsi="Arial" w:cs="Arial"/>
        </w:rPr>
        <w:t>circa</w:t>
      </w:r>
      <w:r>
        <w:rPr>
          <w:rFonts w:ascii="Arial" w:hAnsi="Arial" w:cs="Arial"/>
          <w:spacing w:val="23"/>
        </w:rPr>
        <w:t xml:space="preserve"> </w:t>
      </w:r>
      <w:r>
        <w:rPr>
          <w:rFonts w:ascii="Arial" w:hAnsi="Arial" w:cs="Arial"/>
        </w:rPr>
        <w:t>il suo operato, promuove nuove relazioni con i cittadini, le imprese le altre PA, pubblicizza e</w:t>
      </w:r>
      <w:r>
        <w:rPr>
          <w:rFonts w:ascii="Arial" w:hAnsi="Arial" w:cs="Arial"/>
          <w:spacing w:val="-1"/>
        </w:rPr>
        <w:t xml:space="preserve"> </w:t>
      </w:r>
      <w:r>
        <w:rPr>
          <w:rFonts w:ascii="Arial" w:hAnsi="Arial" w:cs="Arial"/>
        </w:rPr>
        <w:t>consente l’accesso ai propri servizi, consolida la propria immagine</w:t>
      </w:r>
      <w:r>
        <w:rPr>
          <w:rFonts w:ascii="Arial" w:hAnsi="Arial" w:cs="Arial"/>
          <w:spacing w:val="-7"/>
        </w:rPr>
        <w:t xml:space="preserve"> </w:t>
      </w:r>
      <w:r>
        <w:rPr>
          <w:rFonts w:ascii="Arial" w:hAnsi="Arial" w:cs="Arial"/>
        </w:rPr>
        <w:t>istituzionale.</w:t>
      </w:r>
    </w:p>
    <w:p w:rsidR="007A694C" w:rsidRDefault="00D1272B">
      <w:pPr>
        <w:pStyle w:val="Corpotesto1"/>
        <w:spacing w:before="69" w:line="276" w:lineRule="auto"/>
        <w:ind w:left="0"/>
        <w:jc w:val="both"/>
        <w:rPr>
          <w:rFonts w:ascii="Arial" w:hAnsi="Arial" w:cs="Arial"/>
        </w:rPr>
      </w:pPr>
      <w:r>
        <w:rPr>
          <w:rFonts w:ascii="Arial" w:hAnsi="Arial" w:cs="Arial"/>
        </w:rPr>
        <w:t>Ai fini dell’applicazione dei principi di trasparenza e integrità, l’ente ha da tempo realizzato un</w:t>
      </w:r>
      <w:r>
        <w:rPr>
          <w:rFonts w:ascii="Arial" w:hAnsi="Arial" w:cs="Arial"/>
          <w:spacing w:val="27"/>
        </w:rPr>
        <w:t xml:space="preserve"> </w:t>
      </w:r>
      <w:r>
        <w:rPr>
          <w:rFonts w:ascii="Arial" w:hAnsi="Arial" w:cs="Arial"/>
        </w:rPr>
        <w:t>sito internet istituzionale costantemente</w:t>
      </w:r>
      <w:r>
        <w:rPr>
          <w:rFonts w:ascii="Arial" w:hAnsi="Arial" w:cs="Arial"/>
          <w:spacing w:val="-11"/>
        </w:rPr>
        <w:t xml:space="preserve"> </w:t>
      </w:r>
      <w:r>
        <w:rPr>
          <w:rFonts w:ascii="Arial" w:hAnsi="Arial" w:cs="Arial"/>
        </w:rPr>
        <w:t>aggiornato.</w:t>
      </w:r>
    </w:p>
    <w:p w:rsidR="007A694C" w:rsidRDefault="00D1272B">
      <w:pPr>
        <w:pStyle w:val="Corpotesto1"/>
        <w:spacing w:line="276" w:lineRule="auto"/>
        <w:ind w:left="0"/>
        <w:jc w:val="both"/>
        <w:rPr>
          <w:rFonts w:ascii="Arial" w:hAnsi="Arial" w:cs="Arial"/>
        </w:rPr>
      </w:pPr>
      <w:r>
        <w:rPr>
          <w:rFonts w:ascii="Arial" w:hAnsi="Arial" w:cs="Arial"/>
        </w:rPr>
        <w:t xml:space="preserve">La Legge </w:t>
      </w:r>
      <w:r w:rsidR="00E65DFE">
        <w:rPr>
          <w:rFonts w:ascii="Arial" w:hAnsi="Arial" w:cs="Arial"/>
        </w:rPr>
        <w:t xml:space="preserve">n. </w:t>
      </w:r>
      <w:r>
        <w:rPr>
          <w:rFonts w:ascii="Arial" w:hAnsi="Arial" w:cs="Arial"/>
        </w:rPr>
        <w:t>69/2009 riconosce l’effetto di “</w:t>
      </w:r>
      <w:r>
        <w:rPr>
          <w:rFonts w:ascii="Arial" w:hAnsi="Arial" w:cs="Arial"/>
          <w:i/>
          <w:iCs/>
        </w:rPr>
        <w:t>pubblicità legale</w:t>
      </w:r>
      <w:r>
        <w:rPr>
          <w:rFonts w:ascii="Arial" w:hAnsi="Arial" w:cs="Arial"/>
        </w:rPr>
        <w:t>” soltanto alle pubblicazioni effettuate</w:t>
      </w:r>
      <w:r>
        <w:rPr>
          <w:rFonts w:ascii="Arial" w:hAnsi="Arial" w:cs="Arial"/>
          <w:spacing w:val="33"/>
        </w:rPr>
        <w:t xml:space="preserve"> </w:t>
      </w:r>
      <w:r>
        <w:rPr>
          <w:rFonts w:ascii="Arial" w:hAnsi="Arial" w:cs="Arial"/>
        </w:rPr>
        <w:t>sui siti informatici delle PA. ’articolo 32 della suddetta legge 190/2012 dispone che “</w:t>
      </w:r>
      <w:r>
        <w:rPr>
          <w:rFonts w:ascii="Arial" w:hAnsi="Arial" w:cs="Arial"/>
          <w:i/>
          <w:iCs/>
        </w:rPr>
        <w:t>a far data dal</w:t>
      </w:r>
      <w:r>
        <w:rPr>
          <w:rFonts w:ascii="Arial" w:hAnsi="Arial" w:cs="Arial"/>
          <w:i/>
          <w:iCs/>
          <w:spacing w:val="11"/>
        </w:rPr>
        <w:t xml:space="preserve"> </w:t>
      </w:r>
      <w:r>
        <w:rPr>
          <w:rFonts w:ascii="Arial" w:hAnsi="Arial" w:cs="Arial"/>
          <w:i/>
          <w:iCs/>
        </w:rPr>
        <w:t>1° gennaio 2010, gli obblighi di pubblicazione di atti e provvedimenti amministrativi aventi effetto</w:t>
      </w:r>
      <w:r>
        <w:rPr>
          <w:rFonts w:ascii="Arial" w:hAnsi="Arial" w:cs="Arial"/>
          <w:i/>
          <w:iCs/>
          <w:spacing w:val="6"/>
        </w:rPr>
        <w:t xml:space="preserve"> </w:t>
      </w:r>
      <w:r>
        <w:rPr>
          <w:rFonts w:ascii="Arial" w:hAnsi="Arial" w:cs="Arial"/>
          <w:i/>
          <w:iCs/>
        </w:rPr>
        <w:t>di pubblicità legale si intendono assolti con la pubblicazione nei propri siti informatici da parte</w:t>
      </w:r>
      <w:r>
        <w:rPr>
          <w:rFonts w:ascii="Arial" w:hAnsi="Arial" w:cs="Arial"/>
          <w:i/>
          <w:iCs/>
          <w:spacing w:val="52"/>
        </w:rPr>
        <w:t xml:space="preserve"> </w:t>
      </w:r>
      <w:r>
        <w:rPr>
          <w:rFonts w:ascii="Arial" w:hAnsi="Arial" w:cs="Arial"/>
          <w:i/>
          <w:iCs/>
        </w:rPr>
        <w:t>delle amministrazioni e degli enti pubblici</w:t>
      </w:r>
      <w:r>
        <w:rPr>
          <w:rFonts w:ascii="Arial" w:hAnsi="Arial" w:cs="Arial"/>
          <w:i/>
          <w:iCs/>
          <w:spacing w:val="-5"/>
        </w:rPr>
        <w:t xml:space="preserve"> </w:t>
      </w:r>
      <w:r>
        <w:rPr>
          <w:rFonts w:ascii="Arial" w:hAnsi="Arial" w:cs="Arial"/>
          <w:i/>
          <w:iCs/>
        </w:rPr>
        <w:t>obbligati</w:t>
      </w:r>
      <w:r>
        <w:rPr>
          <w:rFonts w:ascii="Arial" w:hAnsi="Arial" w:cs="Arial"/>
        </w:rPr>
        <w:t>”.</w:t>
      </w:r>
    </w:p>
    <w:p w:rsidR="007A694C" w:rsidRDefault="00D1272B">
      <w:pPr>
        <w:pStyle w:val="Corpotesto1"/>
        <w:spacing w:line="276" w:lineRule="auto"/>
        <w:ind w:left="0"/>
        <w:jc w:val="both"/>
        <w:rPr>
          <w:rFonts w:ascii="Arial" w:hAnsi="Arial" w:cs="Arial"/>
        </w:rPr>
      </w:pPr>
      <w:r>
        <w:rPr>
          <w:rFonts w:ascii="Arial" w:hAnsi="Arial" w:cs="Arial"/>
        </w:rPr>
        <w:t>L’Amministrazione</w:t>
      </w:r>
      <w:r>
        <w:rPr>
          <w:rFonts w:ascii="Arial" w:hAnsi="Arial" w:cs="Arial"/>
          <w:spacing w:val="33"/>
        </w:rPr>
        <w:t xml:space="preserve"> </w:t>
      </w:r>
      <w:r>
        <w:rPr>
          <w:rFonts w:ascii="Arial" w:hAnsi="Arial" w:cs="Arial"/>
        </w:rPr>
        <w:t>ha</w:t>
      </w:r>
      <w:r>
        <w:rPr>
          <w:rFonts w:ascii="Arial" w:hAnsi="Arial" w:cs="Arial"/>
          <w:spacing w:val="32"/>
        </w:rPr>
        <w:t xml:space="preserve"> </w:t>
      </w:r>
      <w:r>
        <w:rPr>
          <w:rFonts w:ascii="Arial" w:hAnsi="Arial" w:cs="Arial"/>
        </w:rPr>
        <w:t>adempiuto</w:t>
      </w:r>
      <w:r>
        <w:rPr>
          <w:rFonts w:ascii="Arial" w:hAnsi="Arial" w:cs="Arial"/>
          <w:spacing w:val="34"/>
        </w:rPr>
        <w:t xml:space="preserve"> </w:t>
      </w:r>
      <w:r>
        <w:rPr>
          <w:rFonts w:ascii="Arial" w:hAnsi="Arial" w:cs="Arial"/>
        </w:rPr>
        <w:t>al</w:t>
      </w:r>
      <w:r>
        <w:rPr>
          <w:rFonts w:ascii="Arial" w:hAnsi="Arial" w:cs="Arial"/>
          <w:spacing w:val="34"/>
        </w:rPr>
        <w:t xml:space="preserve"> </w:t>
      </w:r>
      <w:r>
        <w:rPr>
          <w:rFonts w:ascii="Arial" w:hAnsi="Arial" w:cs="Arial"/>
        </w:rPr>
        <w:t>dettato</w:t>
      </w:r>
      <w:r>
        <w:rPr>
          <w:rFonts w:ascii="Arial" w:hAnsi="Arial" w:cs="Arial"/>
          <w:spacing w:val="34"/>
        </w:rPr>
        <w:t xml:space="preserve"> </w:t>
      </w:r>
      <w:r>
        <w:rPr>
          <w:rFonts w:ascii="Arial" w:hAnsi="Arial" w:cs="Arial"/>
        </w:rPr>
        <w:t>normativo:</w:t>
      </w:r>
      <w:r>
        <w:rPr>
          <w:rFonts w:ascii="Arial" w:hAnsi="Arial" w:cs="Arial"/>
          <w:spacing w:val="34"/>
        </w:rPr>
        <w:t xml:space="preserve"> </w:t>
      </w:r>
      <w:r>
        <w:rPr>
          <w:rFonts w:ascii="Arial" w:hAnsi="Arial" w:cs="Arial"/>
        </w:rPr>
        <w:t>l’albo</w:t>
      </w:r>
      <w:r>
        <w:rPr>
          <w:rFonts w:ascii="Arial" w:hAnsi="Arial" w:cs="Arial"/>
          <w:spacing w:val="34"/>
        </w:rPr>
        <w:t xml:space="preserve"> </w:t>
      </w:r>
      <w:r>
        <w:rPr>
          <w:rFonts w:ascii="Arial" w:hAnsi="Arial" w:cs="Arial"/>
        </w:rPr>
        <w:t>pretorio</w:t>
      </w:r>
      <w:r>
        <w:rPr>
          <w:rFonts w:ascii="Arial" w:hAnsi="Arial" w:cs="Arial"/>
          <w:spacing w:val="31"/>
        </w:rPr>
        <w:t xml:space="preserve"> </w:t>
      </w:r>
      <w:r>
        <w:rPr>
          <w:rFonts w:ascii="Arial" w:hAnsi="Arial" w:cs="Arial"/>
        </w:rPr>
        <w:t xml:space="preserve">è esclusivamente informatico. </w:t>
      </w:r>
      <w:r>
        <w:rPr>
          <w:rFonts w:ascii="Arial" w:hAnsi="Arial" w:cs="Arial"/>
          <w:spacing w:val="-3"/>
        </w:rPr>
        <w:t xml:space="preserve">Il </w:t>
      </w:r>
      <w:r>
        <w:rPr>
          <w:rFonts w:ascii="Arial" w:hAnsi="Arial" w:cs="Arial"/>
        </w:rPr>
        <w:t xml:space="preserve">relativo link è ben indicato nella </w:t>
      </w:r>
      <w:r>
        <w:rPr>
          <w:rFonts w:ascii="Arial" w:hAnsi="Arial" w:cs="Arial"/>
          <w:i/>
          <w:iCs/>
        </w:rPr>
        <w:t xml:space="preserve">home page </w:t>
      </w:r>
      <w:r>
        <w:rPr>
          <w:rFonts w:ascii="Arial" w:hAnsi="Arial" w:cs="Arial"/>
        </w:rPr>
        <w:t>del sito</w:t>
      </w:r>
      <w:r>
        <w:rPr>
          <w:rFonts w:ascii="Arial" w:hAnsi="Arial" w:cs="Arial"/>
          <w:spacing w:val="-2"/>
        </w:rPr>
        <w:t xml:space="preserve"> </w:t>
      </w:r>
      <w:r>
        <w:rPr>
          <w:rFonts w:ascii="Arial" w:hAnsi="Arial" w:cs="Arial"/>
        </w:rPr>
        <w:t>istituzionale.</w:t>
      </w:r>
    </w:p>
    <w:p w:rsidR="007A694C" w:rsidRDefault="00D1272B">
      <w:pPr>
        <w:pStyle w:val="Corpotesto1"/>
        <w:spacing w:line="276" w:lineRule="auto"/>
        <w:ind w:left="0"/>
        <w:jc w:val="both"/>
        <w:rPr>
          <w:rFonts w:ascii="Arial" w:hAnsi="Arial" w:cs="Arial"/>
        </w:rPr>
      </w:pPr>
      <w:r>
        <w:rPr>
          <w:rFonts w:ascii="Arial" w:hAnsi="Arial" w:cs="Arial"/>
        </w:rPr>
        <w:t>Come</w:t>
      </w:r>
      <w:r>
        <w:rPr>
          <w:rFonts w:ascii="Arial" w:hAnsi="Arial" w:cs="Arial"/>
          <w:spacing w:val="40"/>
        </w:rPr>
        <w:t xml:space="preserve"> </w:t>
      </w:r>
      <w:r>
        <w:rPr>
          <w:rFonts w:ascii="Arial" w:hAnsi="Arial" w:cs="Arial"/>
        </w:rPr>
        <w:t>deliberato</w:t>
      </w:r>
      <w:r>
        <w:rPr>
          <w:rFonts w:ascii="Arial" w:hAnsi="Arial" w:cs="Arial"/>
          <w:spacing w:val="41"/>
        </w:rPr>
        <w:t xml:space="preserve"> </w:t>
      </w:r>
      <w:r>
        <w:rPr>
          <w:rFonts w:ascii="Arial" w:hAnsi="Arial" w:cs="Arial"/>
        </w:rPr>
        <w:t>dall’</w:t>
      </w:r>
      <w:r>
        <w:rPr>
          <w:rFonts w:ascii="Arial" w:hAnsi="Arial" w:cs="Arial"/>
          <w:i/>
          <w:iCs/>
        </w:rPr>
        <w:t>Autorità</w:t>
      </w:r>
      <w:r>
        <w:rPr>
          <w:rFonts w:ascii="Arial" w:hAnsi="Arial" w:cs="Arial"/>
          <w:i/>
          <w:iCs/>
          <w:spacing w:val="41"/>
        </w:rPr>
        <w:t xml:space="preserve"> </w:t>
      </w:r>
      <w:r>
        <w:rPr>
          <w:rFonts w:ascii="Arial" w:hAnsi="Arial" w:cs="Arial"/>
          <w:i/>
          <w:iCs/>
        </w:rPr>
        <w:t>nazionale</w:t>
      </w:r>
      <w:r>
        <w:rPr>
          <w:rFonts w:ascii="Arial" w:hAnsi="Arial" w:cs="Arial"/>
          <w:i/>
          <w:iCs/>
          <w:spacing w:val="40"/>
        </w:rPr>
        <w:t xml:space="preserve"> </w:t>
      </w:r>
      <w:r>
        <w:rPr>
          <w:rFonts w:ascii="Arial" w:hAnsi="Arial" w:cs="Arial"/>
          <w:i/>
          <w:iCs/>
        </w:rPr>
        <w:t>anticorruzione</w:t>
      </w:r>
      <w:r>
        <w:rPr>
          <w:rFonts w:ascii="Arial" w:hAnsi="Arial" w:cs="Arial"/>
          <w:i/>
          <w:iCs/>
          <w:spacing w:val="42"/>
        </w:rPr>
        <w:t xml:space="preserve"> </w:t>
      </w:r>
      <w:r>
        <w:rPr>
          <w:rFonts w:ascii="Arial" w:hAnsi="Arial" w:cs="Arial"/>
        </w:rPr>
        <w:t>(Legge n.</w:t>
      </w:r>
      <w:r>
        <w:rPr>
          <w:rFonts w:ascii="Arial" w:hAnsi="Arial" w:cs="Arial"/>
          <w:spacing w:val="40"/>
        </w:rPr>
        <w:t xml:space="preserve"> </w:t>
      </w:r>
      <w:r>
        <w:rPr>
          <w:rFonts w:ascii="Arial" w:hAnsi="Arial" w:cs="Arial"/>
        </w:rPr>
        <w:t>190/2012),</w:t>
      </w:r>
      <w:r>
        <w:rPr>
          <w:rFonts w:ascii="Arial" w:hAnsi="Arial" w:cs="Arial"/>
          <w:spacing w:val="40"/>
        </w:rPr>
        <w:t xml:space="preserve"> </w:t>
      </w:r>
      <w:r>
        <w:rPr>
          <w:rFonts w:ascii="Arial" w:hAnsi="Arial" w:cs="Arial"/>
        </w:rPr>
        <w:t>per</w:t>
      </w:r>
      <w:r>
        <w:rPr>
          <w:rFonts w:ascii="Arial" w:hAnsi="Arial" w:cs="Arial"/>
          <w:spacing w:val="42"/>
        </w:rPr>
        <w:t xml:space="preserve"> </w:t>
      </w:r>
      <w:r>
        <w:rPr>
          <w:rFonts w:ascii="Arial" w:hAnsi="Arial" w:cs="Arial"/>
        </w:rPr>
        <w:t>gli</w:t>
      </w:r>
      <w:r>
        <w:rPr>
          <w:rFonts w:ascii="Arial" w:hAnsi="Arial" w:cs="Arial"/>
          <w:spacing w:val="44"/>
        </w:rPr>
        <w:t xml:space="preserve"> </w:t>
      </w:r>
      <w:r>
        <w:rPr>
          <w:rFonts w:ascii="Arial" w:hAnsi="Arial" w:cs="Arial"/>
        </w:rPr>
        <w:t>atti</w:t>
      </w:r>
      <w:r>
        <w:rPr>
          <w:rFonts w:ascii="Arial" w:hAnsi="Arial" w:cs="Arial"/>
          <w:spacing w:val="41"/>
        </w:rPr>
        <w:t xml:space="preserve"> </w:t>
      </w:r>
      <w:r>
        <w:rPr>
          <w:rFonts w:ascii="Arial" w:hAnsi="Arial" w:cs="Arial"/>
        </w:rPr>
        <w:t>soggetti</w:t>
      </w:r>
      <w:r>
        <w:rPr>
          <w:rFonts w:ascii="Arial" w:hAnsi="Arial" w:cs="Arial"/>
          <w:spacing w:val="41"/>
        </w:rPr>
        <w:t xml:space="preserve"> </w:t>
      </w:r>
      <w:r>
        <w:rPr>
          <w:rFonts w:ascii="Arial" w:hAnsi="Arial" w:cs="Arial"/>
        </w:rPr>
        <w:t>a pubblicità</w:t>
      </w:r>
      <w:r>
        <w:rPr>
          <w:rFonts w:ascii="Arial" w:hAnsi="Arial" w:cs="Arial"/>
          <w:spacing w:val="24"/>
        </w:rPr>
        <w:t xml:space="preserve"> </w:t>
      </w:r>
      <w:r>
        <w:rPr>
          <w:rFonts w:ascii="Arial" w:hAnsi="Arial" w:cs="Arial"/>
        </w:rPr>
        <w:t>legale</w:t>
      </w:r>
      <w:r>
        <w:rPr>
          <w:rFonts w:ascii="Arial" w:hAnsi="Arial" w:cs="Arial"/>
          <w:spacing w:val="26"/>
        </w:rPr>
        <w:t xml:space="preserve"> </w:t>
      </w:r>
      <w:r>
        <w:rPr>
          <w:rFonts w:ascii="Arial" w:hAnsi="Arial" w:cs="Arial"/>
          <w:b/>
          <w:bCs/>
        </w:rPr>
        <w:t>all’Albo</w:t>
      </w:r>
      <w:r>
        <w:rPr>
          <w:rFonts w:ascii="Arial" w:hAnsi="Arial" w:cs="Arial"/>
          <w:b/>
          <w:bCs/>
          <w:spacing w:val="25"/>
        </w:rPr>
        <w:t xml:space="preserve"> P</w:t>
      </w:r>
      <w:r>
        <w:rPr>
          <w:rFonts w:ascii="Arial" w:hAnsi="Arial" w:cs="Arial"/>
          <w:b/>
          <w:bCs/>
        </w:rPr>
        <w:t>retorio</w:t>
      </w:r>
      <w:r>
        <w:rPr>
          <w:rFonts w:ascii="Arial" w:hAnsi="Arial" w:cs="Arial"/>
          <w:b/>
          <w:bCs/>
          <w:spacing w:val="27"/>
        </w:rPr>
        <w:t xml:space="preserve"> </w:t>
      </w:r>
      <w:r>
        <w:rPr>
          <w:rFonts w:ascii="Arial" w:hAnsi="Arial" w:cs="Arial"/>
          <w:b/>
          <w:bCs/>
        </w:rPr>
        <w:t>on</w:t>
      </w:r>
      <w:r>
        <w:rPr>
          <w:rFonts w:ascii="Arial" w:hAnsi="Arial" w:cs="Arial"/>
          <w:b/>
          <w:bCs/>
          <w:spacing w:val="25"/>
        </w:rPr>
        <w:t xml:space="preserve"> </w:t>
      </w:r>
      <w:r>
        <w:rPr>
          <w:rFonts w:ascii="Arial" w:hAnsi="Arial" w:cs="Arial"/>
          <w:b/>
          <w:bCs/>
        </w:rPr>
        <w:t>line</w:t>
      </w:r>
      <w:r>
        <w:rPr>
          <w:rFonts w:ascii="Arial" w:hAnsi="Arial" w:cs="Arial"/>
        </w:rPr>
        <w:t>,</w:t>
      </w:r>
      <w:r>
        <w:rPr>
          <w:rFonts w:ascii="Arial" w:hAnsi="Arial" w:cs="Arial"/>
          <w:spacing w:val="25"/>
        </w:rPr>
        <w:t xml:space="preserve"> </w:t>
      </w:r>
      <w:r>
        <w:rPr>
          <w:rFonts w:ascii="Arial" w:hAnsi="Arial" w:cs="Arial"/>
        </w:rPr>
        <w:t>nei</w:t>
      </w:r>
      <w:r>
        <w:rPr>
          <w:rFonts w:ascii="Arial" w:hAnsi="Arial" w:cs="Arial"/>
          <w:spacing w:val="28"/>
        </w:rPr>
        <w:t xml:space="preserve"> </w:t>
      </w:r>
      <w:r>
        <w:rPr>
          <w:rFonts w:ascii="Arial" w:hAnsi="Arial" w:cs="Arial"/>
        </w:rPr>
        <w:t>casi</w:t>
      </w:r>
      <w:r>
        <w:rPr>
          <w:rFonts w:ascii="Arial" w:hAnsi="Arial" w:cs="Arial"/>
          <w:spacing w:val="25"/>
        </w:rPr>
        <w:t xml:space="preserve"> </w:t>
      </w:r>
      <w:r>
        <w:rPr>
          <w:rFonts w:ascii="Arial" w:hAnsi="Arial" w:cs="Arial"/>
        </w:rPr>
        <w:t>in</w:t>
      </w:r>
      <w:r>
        <w:rPr>
          <w:rFonts w:ascii="Arial" w:hAnsi="Arial" w:cs="Arial"/>
          <w:spacing w:val="25"/>
        </w:rPr>
        <w:t xml:space="preserve"> </w:t>
      </w:r>
      <w:r>
        <w:rPr>
          <w:rFonts w:ascii="Arial" w:hAnsi="Arial" w:cs="Arial"/>
        </w:rPr>
        <w:t>cui</w:t>
      </w:r>
      <w:r>
        <w:rPr>
          <w:rFonts w:ascii="Arial" w:hAnsi="Arial" w:cs="Arial"/>
          <w:spacing w:val="27"/>
        </w:rPr>
        <w:t xml:space="preserve"> </w:t>
      </w:r>
      <w:r>
        <w:rPr>
          <w:rFonts w:ascii="Arial" w:hAnsi="Arial" w:cs="Arial"/>
        </w:rPr>
        <w:t>tali</w:t>
      </w:r>
      <w:r>
        <w:rPr>
          <w:rFonts w:ascii="Arial" w:hAnsi="Arial" w:cs="Arial"/>
          <w:spacing w:val="25"/>
        </w:rPr>
        <w:t xml:space="preserve"> </w:t>
      </w:r>
      <w:r>
        <w:rPr>
          <w:rFonts w:ascii="Arial" w:hAnsi="Arial" w:cs="Arial"/>
        </w:rPr>
        <w:t>atti</w:t>
      </w:r>
      <w:r>
        <w:rPr>
          <w:rFonts w:ascii="Arial" w:hAnsi="Arial" w:cs="Arial"/>
          <w:spacing w:val="25"/>
        </w:rPr>
        <w:t xml:space="preserve"> </w:t>
      </w:r>
      <w:r>
        <w:rPr>
          <w:rFonts w:ascii="Arial" w:hAnsi="Arial" w:cs="Arial"/>
        </w:rPr>
        <w:t>rientrino</w:t>
      </w:r>
      <w:r>
        <w:rPr>
          <w:rFonts w:ascii="Arial" w:hAnsi="Arial" w:cs="Arial"/>
          <w:spacing w:val="25"/>
        </w:rPr>
        <w:t xml:space="preserve"> </w:t>
      </w:r>
      <w:r>
        <w:rPr>
          <w:rFonts w:ascii="Arial" w:hAnsi="Arial" w:cs="Arial"/>
        </w:rPr>
        <w:t>nelle</w:t>
      </w:r>
      <w:r>
        <w:rPr>
          <w:rFonts w:ascii="Arial" w:hAnsi="Arial" w:cs="Arial"/>
          <w:spacing w:val="24"/>
        </w:rPr>
        <w:t xml:space="preserve"> </w:t>
      </w:r>
      <w:r>
        <w:rPr>
          <w:rFonts w:ascii="Arial" w:hAnsi="Arial" w:cs="Arial"/>
        </w:rPr>
        <w:t>categorie</w:t>
      </w:r>
      <w:r>
        <w:rPr>
          <w:rFonts w:ascii="Arial" w:hAnsi="Arial" w:cs="Arial"/>
          <w:spacing w:val="26"/>
        </w:rPr>
        <w:t xml:space="preserve"> </w:t>
      </w:r>
      <w:r>
        <w:rPr>
          <w:rFonts w:ascii="Arial" w:hAnsi="Arial" w:cs="Arial"/>
        </w:rPr>
        <w:t>per</w:t>
      </w:r>
      <w:r>
        <w:rPr>
          <w:rFonts w:ascii="Arial" w:hAnsi="Arial" w:cs="Arial"/>
          <w:spacing w:val="26"/>
        </w:rPr>
        <w:t xml:space="preserve"> </w:t>
      </w:r>
      <w:r>
        <w:rPr>
          <w:rFonts w:ascii="Arial" w:hAnsi="Arial" w:cs="Arial"/>
        </w:rPr>
        <w:t>le quali</w:t>
      </w:r>
      <w:r>
        <w:rPr>
          <w:rFonts w:ascii="Arial" w:hAnsi="Arial" w:cs="Arial"/>
          <w:spacing w:val="35"/>
        </w:rPr>
        <w:t xml:space="preserve"> </w:t>
      </w:r>
      <w:r>
        <w:rPr>
          <w:rFonts w:ascii="Arial" w:hAnsi="Arial" w:cs="Arial"/>
        </w:rPr>
        <w:t>l’obbligo</w:t>
      </w:r>
      <w:r>
        <w:rPr>
          <w:rFonts w:ascii="Arial" w:hAnsi="Arial" w:cs="Arial"/>
          <w:spacing w:val="34"/>
        </w:rPr>
        <w:t xml:space="preserve"> </w:t>
      </w:r>
      <w:r>
        <w:rPr>
          <w:rFonts w:ascii="Arial" w:hAnsi="Arial" w:cs="Arial"/>
        </w:rPr>
        <w:t>è</w:t>
      </w:r>
      <w:r>
        <w:rPr>
          <w:rFonts w:ascii="Arial" w:hAnsi="Arial" w:cs="Arial"/>
          <w:spacing w:val="33"/>
        </w:rPr>
        <w:t xml:space="preserve"> </w:t>
      </w:r>
      <w:r>
        <w:rPr>
          <w:rFonts w:ascii="Arial" w:hAnsi="Arial" w:cs="Arial"/>
        </w:rPr>
        <w:t>previsto</w:t>
      </w:r>
      <w:r>
        <w:rPr>
          <w:rFonts w:ascii="Arial" w:hAnsi="Arial" w:cs="Arial"/>
          <w:spacing w:val="34"/>
        </w:rPr>
        <w:t xml:space="preserve"> </w:t>
      </w:r>
      <w:r>
        <w:rPr>
          <w:rFonts w:ascii="Arial" w:hAnsi="Arial" w:cs="Arial"/>
        </w:rPr>
        <w:t>dall</w:t>
      </w:r>
      <w:r w:rsidR="00892F58">
        <w:rPr>
          <w:rFonts w:ascii="Arial" w:hAnsi="Arial" w:cs="Arial"/>
        </w:rPr>
        <w:t>a</w:t>
      </w:r>
      <w:r>
        <w:rPr>
          <w:rFonts w:ascii="Arial" w:hAnsi="Arial" w:cs="Arial"/>
          <w:spacing w:val="33"/>
        </w:rPr>
        <w:t xml:space="preserve"> </w:t>
      </w:r>
      <w:r>
        <w:rPr>
          <w:rFonts w:ascii="Arial" w:hAnsi="Arial" w:cs="Arial"/>
        </w:rPr>
        <w:t>legge,</w:t>
      </w:r>
      <w:r>
        <w:rPr>
          <w:rFonts w:ascii="Arial" w:hAnsi="Arial" w:cs="Arial"/>
          <w:spacing w:val="34"/>
        </w:rPr>
        <w:t xml:space="preserve"> </w:t>
      </w:r>
      <w:r>
        <w:rPr>
          <w:rFonts w:ascii="Arial" w:hAnsi="Arial" w:cs="Arial"/>
        </w:rPr>
        <w:t>rimane</w:t>
      </w:r>
      <w:r>
        <w:rPr>
          <w:rFonts w:ascii="Arial" w:hAnsi="Arial" w:cs="Arial"/>
          <w:spacing w:val="33"/>
        </w:rPr>
        <w:t xml:space="preserve"> </w:t>
      </w:r>
      <w:r>
        <w:rPr>
          <w:rFonts w:ascii="Arial" w:hAnsi="Arial" w:cs="Arial"/>
        </w:rPr>
        <w:t>invariato</w:t>
      </w:r>
      <w:r>
        <w:rPr>
          <w:rFonts w:ascii="Arial" w:hAnsi="Arial" w:cs="Arial"/>
          <w:spacing w:val="34"/>
        </w:rPr>
        <w:t xml:space="preserve"> </w:t>
      </w:r>
      <w:r>
        <w:rPr>
          <w:rFonts w:ascii="Arial" w:hAnsi="Arial" w:cs="Arial"/>
        </w:rPr>
        <w:t>anche</w:t>
      </w:r>
      <w:r>
        <w:rPr>
          <w:rFonts w:ascii="Arial" w:hAnsi="Arial" w:cs="Arial"/>
          <w:spacing w:val="33"/>
        </w:rPr>
        <w:t xml:space="preserve"> </w:t>
      </w:r>
      <w:r>
        <w:rPr>
          <w:rFonts w:ascii="Arial" w:hAnsi="Arial" w:cs="Arial"/>
        </w:rPr>
        <w:t>l’obbligo</w:t>
      </w:r>
      <w:r>
        <w:rPr>
          <w:rFonts w:ascii="Arial" w:hAnsi="Arial" w:cs="Arial"/>
          <w:spacing w:val="37"/>
        </w:rPr>
        <w:t xml:space="preserve"> </w:t>
      </w:r>
      <w:r>
        <w:rPr>
          <w:rFonts w:ascii="Arial" w:hAnsi="Arial" w:cs="Arial"/>
        </w:rPr>
        <w:t>di</w:t>
      </w:r>
      <w:r>
        <w:rPr>
          <w:rFonts w:ascii="Arial" w:hAnsi="Arial" w:cs="Arial"/>
          <w:spacing w:val="35"/>
        </w:rPr>
        <w:t xml:space="preserve"> </w:t>
      </w:r>
      <w:r>
        <w:rPr>
          <w:rFonts w:ascii="Arial" w:hAnsi="Arial" w:cs="Arial"/>
        </w:rPr>
        <w:t>pubblicazione</w:t>
      </w:r>
      <w:r>
        <w:rPr>
          <w:rFonts w:ascii="Arial" w:hAnsi="Arial" w:cs="Arial"/>
          <w:spacing w:val="34"/>
        </w:rPr>
        <w:t xml:space="preserve"> </w:t>
      </w:r>
      <w:r>
        <w:rPr>
          <w:rFonts w:ascii="Arial" w:hAnsi="Arial" w:cs="Arial"/>
        </w:rPr>
        <w:t>in</w:t>
      </w:r>
      <w:r>
        <w:rPr>
          <w:rFonts w:ascii="Arial" w:hAnsi="Arial" w:cs="Arial"/>
          <w:spacing w:val="35"/>
        </w:rPr>
        <w:t xml:space="preserve"> </w:t>
      </w:r>
      <w:r>
        <w:rPr>
          <w:rFonts w:ascii="Arial" w:hAnsi="Arial" w:cs="Arial"/>
        </w:rPr>
        <w:t>altre sezioni del sito istituzionale, nonché nell’apposita sezione “</w:t>
      </w:r>
      <w:r>
        <w:rPr>
          <w:rFonts w:ascii="Arial" w:hAnsi="Arial" w:cs="Arial"/>
          <w:i/>
          <w:iCs/>
        </w:rPr>
        <w:t>trasparenza, valutazione e merito</w:t>
      </w:r>
      <w:r>
        <w:rPr>
          <w:rFonts w:ascii="Arial" w:hAnsi="Arial" w:cs="Arial"/>
        </w:rPr>
        <w:t>”</w:t>
      </w:r>
      <w:r>
        <w:rPr>
          <w:rFonts w:ascii="Arial" w:hAnsi="Arial" w:cs="Arial"/>
          <w:spacing w:val="-8"/>
        </w:rPr>
        <w:t xml:space="preserve"> </w:t>
      </w:r>
      <w:r>
        <w:rPr>
          <w:rFonts w:ascii="Arial" w:hAnsi="Arial" w:cs="Arial"/>
        </w:rPr>
        <w:t>(oggi “</w:t>
      </w:r>
      <w:r>
        <w:rPr>
          <w:rFonts w:ascii="Arial" w:hAnsi="Arial" w:cs="Arial"/>
          <w:i/>
          <w:iCs/>
        </w:rPr>
        <w:t>amministrazione</w:t>
      </w:r>
      <w:r>
        <w:rPr>
          <w:rFonts w:ascii="Arial" w:hAnsi="Arial" w:cs="Arial"/>
          <w:i/>
          <w:iCs/>
          <w:spacing w:val="-4"/>
        </w:rPr>
        <w:t xml:space="preserve"> </w:t>
      </w:r>
      <w:r>
        <w:rPr>
          <w:rFonts w:ascii="Arial" w:hAnsi="Arial" w:cs="Arial"/>
          <w:i/>
          <w:iCs/>
        </w:rPr>
        <w:t>trasparente</w:t>
      </w:r>
      <w:r>
        <w:rPr>
          <w:rFonts w:ascii="Arial" w:hAnsi="Arial" w:cs="Arial"/>
        </w:rPr>
        <w:t>”).</w:t>
      </w:r>
    </w:p>
    <w:p w:rsidR="007A694C" w:rsidRDefault="00D1272B">
      <w:pPr>
        <w:pStyle w:val="Corpotesto1"/>
        <w:spacing w:line="276" w:lineRule="auto"/>
        <w:ind w:left="0"/>
        <w:jc w:val="both"/>
        <w:rPr>
          <w:rFonts w:ascii="Arial" w:hAnsi="Arial" w:cs="Arial"/>
        </w:rPr>
      </w:pPr>
      <w:r>
        <w:rPr>
          <w:rFonts w:ascii="Arial" w:hAnsi="Arial" w:cs="Arial"/>
        </w:rPr>
        <w:t xml:space="preserve">L’ente è munito di </w:t>
      </w:r>
      <w:r>
        <w:rPr>
          <w:rFonts w:ascii="Arial" w:hAnsi="Arial" w:cs="Arial"/>
          <w:b/>
          <w:bCs/>
        </w:rPr>
        <w:t xml:space="preserve">posta elettronica </w:t>
      </w:r>
      <w:r w:rsidRPr="00E65DFE">
        <w:rPr>
          <w:rFonts w:ascii="Arial" w:hAnsi="Arial" w:cs="Arial"/>
          <w:b/>
        </w:rPr>
        <w:t>ordinaria e</w:t>
      </w:r>
      <w:r w:rsidRPr="00E65DFE">
        <w:rPr>
          <w:rFonts w:ascii="Arial" w:hAnsi="Arial" w:cs="Arial"/>
          <w:b/>
          <w:spacing w:val="-10"/>
        </w:rPr>
        <w:t xml:space="preserve"> </w:t>
      </w:r>
      <w:r w:rsidRPr="00E65DFE">
        <w:rPr>
          <w:rFonts w:ascii="Arial" w:hAnsi="Arial" w:cs="Arial"/>
          <w:b/>
        </w:rPr>
        <w:t>certificata</w:t>
      </w:r>
      <w:r>
        <w:rPr>
          <w:rFonts w:ascii="Arial" w:hAnsi="Arial" w:cs="Arial"/>
        </w:rPr>
        <w:t>. Sul</w:t>
      </w:r>
      <w:r>
        <w:rPr>
          <w:rFonts w:ascii="Arial" w:hAnsi="Arial" w:cs="Arial"/>
          <w:spacing w:val="19"/>
        </w:rPr>
        <w:t xml:space="preserve"> </w:t>
      </w:r>
      <w:r>
        <w:rPr>
          <w:rFonts w:ascii="Arial" w:hAnsi="Arial" w:cs="Arial"/>
        </w:rPr>
        <w:t>sito</w:t>
      </w:r>
      <w:r>
        <w:rPr>
          <w:rFonts w:ascii="Arial" w:hAnsi="Arial" w:cs="Arial"/>
          <w:spacing w:val="19"/>
        </w:rPr>
        <w:t xml:space="preserve"> </w:t>
      </w:r>
      <w:r>
        <w:rPr>
          <w:rFonts w:ascii="Arial" w:hAnsi="Arial" w:cs="Arial"/>
        </w:rPr>
        <w:t>web</w:t>
      </w:r>
      <w:r>
        <w:rPr>
          <w:rFonts w:ascii="Arial" w:hAnsi="Arial" w:cs="Arial"/>
          <w:spacing w:val="19"/>
        </w:rPr>
        <w:t xml:space="preserve"> </w:t>
      </w:r>
      <w:r>
        <w:rPr>
          <w:rFonts w:ascii="Arial" w:hAnsi="Arial" w:cs="Arial"/>
        </w:rPr>
        <w:t>comunale,</w:t>
      </w:r>
      <w:r>
        <w:rPr>
          <w:rFonts w:ascii="Arial" w:hAnsi="Arial" w:cs="Arial"/>
          <w:spacing w:val="19"/>
        </w:rPr>
        <w:t xml:space="preserve"> </w:t>
      </w:r>
      <w:r>
        <w:rPr>
          <w:rFonts w:ascii="Arial" w:hAnsi="Arial" w:cs="Arial"/>
        </w:rPr>
        <w:t>in</w:t>
      </w:r>
      <w:r>
        <w:rPr>
          <w:rFonts w:ascii="Arial" w:hAnsi="Arial" w:cs="Arial"/>
          <w:spacing w:val="21"/>
        </w:rPr>
        <w:t xml:space="preserve"> </w:t>
      </w:r>
      <w:r>
        <w:rPr>
          <w:rFonts w:ascii="Arial" w:hAnsi="Arial" w:cs="Arial"/>
          <w:i/>
          <w:iCs/>
        </w:rPr>
        <w:t>home</w:t>
      </w:r>
      <w:r>
        <w:rPr>
          <w:rFonts w:ascii="Arial" w:hAnsi="Arial" w:cs="Arial"/>
          <w:i/>
          <w:iCs/>
          <w:spacing w:val="17"/>
        </w:rPr>
        <w:t xml:space="preserve"> </w:t>
      </w:r>
      <w:r>
        <w:rPr>
          <w:rFonts w:ascii="Arial" w:hAnsi="Arial" w:cs="Arial"/>
          <w:i/>
          <w:iCs/>
        </w:rPr>
        <w:t>page</w:t>
      </w:r>
      <w:r>
        <w:rPr>
          <w:rFonts w:ascii="Arial" w:hAnsi="Arial" w:cs="Arial"/>
        </w:rPr>
        <w:t>,</w:t>
      </w:r>
      <w:r>
        <w:rPr>
          <w:rFonts w:ascii="Arial" w:hAnsi="Arial" w:cs="Arial"/>
          <w:spacing w:val="19"/>
        </w:rPr>
        <w:t xml:space="preserve"> </w:t>
      </w:r>
      <w:r>
        <w:rPr>
          <w:rFonts w:ascii="Arial" w:hAnsi="Arial" w:cs="Arial"/>
        </w:rPr>
        <w:t>è</w:t>
      </w:r>
      <w:r>
        <w:rPr>
          <w:rFonts w:ascii="Arial" w:hAnsi="Arial" w:cs="Arial"/>
          <w:spacing w:val="20"/>
        </w:rPr>
        <w:t xml:space="preserve"> </w:t>
      </w:r>
      <w:r>
        <w:rPr>
          <w:rFonts w:ascii="Arial" w:hAnsi="Arial" w:cs="Arial"/>
        </w:rPr>
        <w:t>riportato</w:t>
      </w:r>
      <w:r>
        <w:rPr>
          <w:rFonts w:ascii="Arial" w:hAnsi="Arial" w:cs="Arial"/>
          <w:spacing w:val="21"/>
        </w:rPr>
        <w:t xml:space="preserve"> </w:t>
      </w:r>
      <w:r>
        <w:rPr>
          <w:rFonts w:ascii="Arial" w:hAnsi="Arial" w:cs="Arial"/>
        </w:rPr>
        <w:t>l’indirizzo</w:t>
      </w:r>
      <w:r>
        <w:rPr>
          <w:rFonts w:ascii="Arial" w:hAnsi="Arial" w:cs="Arial"/>
          <w:spacing w:val="16"/>
        </w:rPr>
        <w:t xml:space="preserve"> </w:t>
      </w:r>
      <w:r>
        <w:rPr>
          <w:rFonts w:ascii="Arial" w:hAnsi="Arial" w:cs="Arial"/>
        </w:rPr>
        <w:t>PEC</w:t>
      </w:r>
      <w:r>
        <w:rPr>
          <w:rFonts w:ascii="Arial" w:hAnsi="Arial" w:cs="Arial"/>
          <w:spacing w:val="19"/>
        </w:rPr>
        <w:t xml:space="preserve"> </w:t>
      </w:r>
      <w:r>
        <w:rPr>
          <w:rFonts w:ascii="Arial" w:hAnsi="Arial" w:cs="Arial"/>
        </w:rPr>
        <w:t>istituzionale</w:t>
      </w:r>
      <w:r>
        <w:rPr>
          <w:rFonts w:ascii="Arial" w:hAnsi="Arial" w:cs="Arial"/>
          <w:spacing w:val="18"/>
        </w:rPr>
        <w:t xml:space="preserve"> </w:t>
      </w:r>
      <w:r>
        <w:rPr>
          <w:rFonts w:ascii="Arial" w:hAnsi="Arial" w:cs="Arial"/>
        </w:rPr>
        <w:t>pubblico</w:t>
      </w:r>
      <w:r>
        <w:rPr>
          <w:rFonts w:ascii="Arial" w:hAnsi="Arial" w:cs="Arial"/>
          <w:spacing w:val="19"/>
        </w:rPr>
        <w:t xml:space="preserve"> </w:t>
      </w:r>
      <w:r>
        <w:rPr>
          <w:rFonts w:ascii="Arial" w:hAnsi="Arial" w:cs="Arial"/>
        </w:rPr>
        <w:t>dell’ente. Nella</w:t>
      </w:r>
      <w:r>
        <w:rPr>
          <w:rFonts w:ascii="Arial" w:hAnsi="Arial" w:cs="Arial"/>
          <w:spacing w:val="42"/>
        </w:rPr>
        <w:t xml:space="preserve"> </w:t>
      </w:r>
      <w:r>
        <w:rPr>
          <w:rFonts w:ascii="Arial" w:hAnsi="Arial" w:cs="Arial"/>
        </w:rPr>
        <w:t>stessa</w:t>
      </w:r>
      <w:r>
        <w:rPr>
          <w:rFonts w:ascii="Arial" w:hAnsi="Arial" w:cs="Arial"/>
          <w:spacing w:val="42"/>
        </w:rPr>
        <w:t xml:space="preserve"> </w:t>
      </w:r>
      <w:r>
        <w:rPr>
          <w:rFonts w:ascii="Arial" w:hAnsi="Arial" w:cs="Arial"/>
        </w:rPr>
        <w:t>pagina</w:t>
      </w:r>
      <w:r>
        <w:rPr>
          <w:rFonts w:ascii="Arial" w:hAnsi="Arial" w:cs="Arial"/>
          <w:spacing w:val="42"/>
        </w:rPr>
        <w:t xml:space="preserve"> </w:t>
      </w:r>
      <w:r>
        <w:rPr>
          <w:rFonts w:ascii="Arial" w:hAnsi="Arial" w:cs="Arial"/>
        </w:rPr>
        <w:t>sono</w:t>
      </w:r>
      <w:r>
        <w:rPr>
          <w:rFonts w:ascii="Arial" w:hAnsi="Arial" w:cs="Arial"/>
          <w:spacing w:val="42"/>
        </w:rPr>
        <w:t xml:space="preserve"> </w:t>
      </w:r>
      <w:r>
        <w:rPr>
          <w:rFonts w:ascii="Arial" w:hAnsi="Arial" w:cs="Arial"/>
        </w:rPr>
        <w:t>riportate</w:t>
      </w:r>
      <w:r>
        <w:rPr>
          <w:rFonts w:ascii="Arial" w:hAnsi="Arial" w:cs="Arial"/>
          <w:spacing w:val="42"/>
        </w:rPr>
        <w:t xml:space="preserve"> </w:t>
      </w:r>
      <w:r>
        <w:rPr>
          <w:rFonts w:ascii="Arial" w:hAnsi="Arial" w:cs="Arial"/>
        </w:rPr>
        <w:t>informazioni</w:t>
      </w:r>
      <w:r>
        <w:rPr>
          <w:rFonts w:ascii="Arial" w:hAnsi="Arial" w:cs="Arial"/>
          <w:spacing w:val="43"/>
        </w:rPr>
        <w:t xml:space="preserve"> </w:t>
      </w:r>
      <w:r>
        <w:rPr>
          <w:rFonts w:ascii="Arial" w:hAnsi="Arial" w:cs="Arial"/>
        </w:rPr>
        <w:t>e</w:t>
      </w:r>
      <w:r>
        <w:rPr>
          <w:rFonts w:ascii="Arial" w:hAnsi="Arial" w:cs="Arial"/>
          <w:spacing w:val="42"/>
        </w:rPr>
        <w:t xml:space="preserve"> </w:t>
      </w:r>
      <w:r>
        <w:rPr>
          <w:rFonts w:ascii="Arial" w:hAnsi="Arial" w:cs="Arial"/>
        </w:rPr>
        <w:t>istruzioni</w:t>
      </w:r>
      <w:r>
        <w:rPr>
          <w:rFonts w:ascii="Arial" w:hAnsi="Arial" w:cs="Arial"/>
          <w:spacing w:val="43"/>
        </w:rPr>
        <w:t xml:space="preserve"> </w:t>
      </w:r>
      <w:r>
        <w:rPr>
          <w:rFonts w:ascii="Arial" w:hAnsi="Arial" w:cs="Arial"/>
        </w:rPr>
        <w:t>per</w:t>
      </w:r>
      <w:r>
        <w:rPr>
          <w:rFonts w:ascii="Arial" w:hAnsi="Arial" w:cs="Arial"/>
          <w:spacing w:val="42"/>
        </w:rPr>
        <w:t xml:space="preserve"> </w:t>
      </w:r>
      <w:r>
        <w:rPr>
          <w:rFonts w:ascii="Arial" w:hAnsi="Arial" w:cs="Arial"/>
        </w:rPr>
        <w:t>l’uso</w:t>
      </w:r>
      <w:r>
        <w:rPr>
          <w:rFonts w:ascii="Arial" w:hAnsi="Arial" w:cs="Arial"/>
          <w:spacing w:val="42"/>
        </w:rPr>
        <w:t xml:space="preserve"> </w:t>
      </w:r>
      <w:r>
        <w:rPr>
          <w:rFonts w:ascii="Arial" w:hAnsi="Arial" w:cs="Arial"/>
        </w:rPr>
        <w:t>della</w:t>
      </w:r>
      <w:r>
        <w:rPr>
          <w:rFonts w:ascii="Arial" w:hAnsi="Arial" w:cs="Arial"/>
          <w:spacing w:val="42"/>
        </w:rPr>
        <w:t xml:space="preserve"> </w:t>
      </w:r>
      <w:r>
        <w:rPr>
          <w:rFonts w:ascii="Arial" w:hAnsi="Arial" w:cs="Arial"/>
        </w:rPr>
        <w:t>PEC</w:t>
      </w:r>
      <w:r>
        <w:rPr>
          <w:rFonts w:ascii="Arial" w:hAnsi="Arial" w:cs="Arial"/>
          <w:spacing w:val="45"/>
        </w:rPr>
        <w:t xml:space="preserve"> </w:t>
      </w:r>
      <w:r>
        <w:rPr>
          <w:rFonts w:ascii="Arial" w:hAnsi="Arial" w:cs="Arial"/>
        </w:rPr>
        <w:t>e</w:t>
      </w:r>
      <w:r>
        <w:rPr>
          <w:rFonts w:ascii="Arial" w:hAnsi="Arial" w:cs="Arial"/>
          <w:spacing w:val="42"/>
        </w:rPr>
        <w:t xml:space="preserve"> </w:t>
      </w:r>
      <w:r>
        <w:rPr>
          <w:rFonts w:ascii="Arial" w:hAnsi="Arial" w:cs="Arial"/>
        </w:rPr>
        <w:t>i</w:t>
      </w:r>
      <w:r>
        <w:rPr>
          <w:rFonts w:ascii="Arial" w:hAnsi="Arial" w:cs="Arial"/>
          <w:spacing w:val="43"/>
        </w:rPr>
        <w:t xml:space="preserve"> </w:t>
      </w:r>
      <w:r>
        <w:rPr>
          <w:rFonts w:ascii="Arial" w:hAnsi="Arial" w:cs="Arial"/>
        </w:rPr>
        <w:t>riferimenti normativi, in modo da orientare e accompagnare l’utente (cittadino, impresa, associazione…) a</w:t>
      </w:r>
      <w:r>
        <w:rPr>
          <w:rFonts w:ascii="Arial" w:hAnsi="Arial" w:cs="Arial"/>
          <w:spacing w:val="57"/>
        </w:rPr>
        <w:t xml:space="preserve"> </w:t>
      </w:r>
      <w:r>
        <w:rPr>
          <w:rFonts w:ascii="Arial" w:hAnsi="Arial" w:cs="Arial"/>
        </w:rPr>
        <w:t>fare un uso corretto e sistematico di questo canale di comunicazione con la pubblica</w:t>
      </w:r>
      <w:r>
        <w:rPr>
          <w:rFonts w:ascii="Arial" w:hAnsi="Arial" w:cs="Arial"/>
          <w:spacing w:val="-10"/>
        </w:rPr>
        <w:t xml:space="preserve"> </w:t>
      </w:r>
      <w:r>
        <w:rPr>
          <w:rFonts w:ascii="Arial" w:hAnsi="Arial" w:cs="Arial"/>
        </w:rPr>
        <w:t>amministrazione.</w:t>
      </w:r>
    </w:p>
    <w:p w:rsidR="007A694C" w:rsidRDefault="00D1272B">
      <w:pPr>
        <w:pStyle w:val="Corpotesto1"/>
        <w:spacing w:line="276" w:lineRule="auto"/>
        <w:ind w:left="0"/>
        <w:jc w:val="both"/>
        <w:rPr>
          <w:rFonts w:ascii="Arial" w:hAnsi="Arial" w:cs="Arial"/>
        </w:rPr>
      </w:pPr>
      <w:r>
        <w:rPr>
          <w:rFonts w:ascii="Arial" w:hAnsi="Arial" w:cs="Arial"/>
        </w:rPr>
        <w:t>Ulteriori iniziative previste in materia di trasparenza</w:t>
      </w:r>
      <w:r>
        <w:rPr>
          <w:rFonts w:ascii="Arial" w:hAnsi="Arial" w:cs="Arial"/>
          <w:spacing w:val="-8"/>
        </w:rPr>
        <w:t xml:space="preserve"> </w:t>
      </w:r>
      <w:r>
        <w:rPr>
          <w:rFonts w:ascii="Arial" w:hAnsi="Arial" w:cs="Arial"/>
        </w:rPr>
        <w:t>sono:</w:t>
      </w:r>
    </w:p>
    <w:p w:rsidR="007A694C" w:rsidRDefault="00D1272B">
      <w:pPr>
        <w:pStyle w:val="Contenutocornice"/>
        <w:numPr>
          <w:ilvl w:val="0"/>
          <w:numId w:val="19"/>
        </w:numPr>
        <w:ind w:left="426"/>
        <w:jc w:val="both"/>
        <w:rPr>
          <w:rFonts w:ascii="Arial" w:hAnsi="Arial" w:cs="Arial"/>
          <w:b/>
          <w:bCs/>
        </w:rPr>
      </w:pPr>
      <w:r>
        <w:rPr>
          <w:rFonts w:ascii="Arial" w:hAnsi="Arial" w:cs="Arial"/>
          <w:b/>
        </w:rPr>
        <w:t>Iniziative per promuovere la cultura della integrità e l’attuazione della L.</w:t>
      </w:r>
      <w:r>
        <w:rPr>
          <w:rFonts w:ascii="Arial" w:hAnsi="Arial" w:cs="Arial"/>
          <w:b/>
          <w:spacing w:val="-12"/>
        </w:rPr>
        <w:t xml:space="preserve"> </w:t>
      </w:r>
      <w:r>
        <w:rPr>
          <w:rFonts w:ascii="Arial" w:hAnsi="Arial" w:cs="Arial"/>
          <w:b/>
        </w:rPr>
        <w:t>190/</w:t>
      </w:r>
      <w:r w:rsidR="00BA1BB7">
        <w:rPr>
          <w:rFonts w:ascii="Arial" w:hAnsi="Arial" w:cs="Arial"/>
          <w:b/>
        </w:rPr>
        <w:t>20</w:t>
      </w:r>
      <w:r>
        <w:rPr>
          <w:rFonts w:ascii="Arial" w:hAnsi="Arial" w:cs="Arial"/>
          <w:b/>
        </w:rPr>
        <w:t>12</w:t>
      </w:r>
    </w:p>
    <w:p w:rsidR="007A694C" w:rsidRDefault="00D1272B">
      <w:pPr>
        <w:pStyle w:val="Corpotesto1"/>
        <w:spacing w:line="276" w:lineRule="auto"/>
        <w:ind w:left="426"/>
        <w:jc w:val="both"/>
        <w:rPr>
          <w:rFonts w:ascii="Arial" w:hAnsi="Arial" w:cs="Arial"/>
        </w:rPr>
      </w:pPr>
      <w:r>
        <w:rPr>
          <w:rFonts w:ascii="Arial" w:hAnsi="Arial" w:cs="Arial"/>
        </w:rPr>
        <w:t>attività formative volta ad acquisire le necessarie competenze per la predisposizione,</w:t>
      </w:r>
      <w:r>
        <w:rPr>
          <w:rFonts w:ascii="Arial" w:hAnsi="Arial" w:cs="Arial"/>
          <w:spacing w:val="48"/>
        </w:rPr>
        <w:t xml:space="preserve"> </w:t>
      </w:r>
      <w:r>
        <w:rPr>
          <w:rFonts w:ascii="Arial" w:hAnsi="Arial" w:cs="Arial"/>
        </w:rPr>
        <w:lastRenderedPageBreak/>
        <w:t>secondo l’approccio</w:t>
      </w:r>
      <w:r>
        <w:rPr>
          <w:rFonts w:ascii="Arial" w:hAnsi="Arial" w:cs="Arial"/>
          <w:spacing w:val="36"/>
        </w:rPr>
        <w:t xml:space="preserve"> </w:t>
      </w:r>
      <w:r>
        <w:rPr>
          <w:rFonts w:ascii="Arial" w:hAnsi="Arial" w:cs="Arial"/>
        </w:rPr>
        <w:t>mutuato</w:t>
      </w:r>
      <w:r>
        <w:rPr>
          <w:rFonts w:ascii="Arial" w:hAnsi="Arial" w:cs="Arial"/>
          <w:spacing w:val="36"/>
        </w:rPr>
        <w:t xml:space="preserve"> </w:t>
      </w:r>
      <w:r>
        <w:rPr>
          <w:rFonts w:ascii="Arial" w:hAnsi="Arial" w:cs="Arial"/>
        </w:rPr>
        <w:t>dal</w:t>
      </w:r>
      <w:r>
        <w:rPr>
          <w:rFonts w:ascii="Arial" w:hAnsi="Arial" w:cs="Arial"/>
          <w:spacing w:val="36"/>
        </w:rPr>
        <w:t xml:space="preserve"> </w:t>
      </w:r>
      <w:r>
        <w:rPr>
          <w:rFonts w:ascii="Arial" w:hAnsi="Arial" w:cs="Arial"/>
        </w:rPr>
        <w:t>D.Lgs</w:t>
      </w:r>
      <w:r>
        <w:rPr>
          <w:rFonts w:ascii="Arial" w:hAnsi="Arial" w:cs="Arial"/>
          <w:spacing w:val="36"/>
        </w:rPr>
        <w:t xml:space="preserve"> </w:t>
      </w:r>
      <w:r w:rsidR="00E65DFE">
        <w:rPr>
          <w:rFonts w:ascii="Arial" w:hAnsi="Arial" w:cs="Arial"/>
          <w:spacing w:val="36"/>
        </w:rPr>
        <w:t>n.</w:t>
      </w:r>
      <w:r>
        <w:rPr>
          <w:rFonts w:ascii="Arial" w:hAnsi="Arial" w:cs="Arial"/>
        </w:rPr>
        <w:t>231/2001,</w:t>
      </w:r>
      <w:r>
        <w:rPr>
          <w:rFonts w:ascii="Arial" w:hAnsi="Arial" w:cs="Arial"/>
          <w:spacing w:val="39"/>
        </w:rPr>
        <w:t xml:space="preserve"> </w:t>
      </w:r>
      <w:r>
        <w:rPr>
          <w:rFonts w:ascii="Arial" w:hAnsi="Arial" w:cs="Arial"/>
        </w:rPr>
        <w:t>di</w:t>
      </w:r>
      <w:r>
        <w:rPr>
          <w:rFonts w:ascii="Arial" w:hAnsi="Arial" w:cs="Arial"/>
          <w:spacing w:val="36"/>
        </w:rPr>
        <w:t xml:space="preserve"> </w:t>
      </w:r>
      <w:r>
        <w:rPr>
          <w:rFonts w:ascii="Arial" w:hAnsi="Arial" w:cs="Arial"/>
        </w:rPr>
        <w:t>un</w:t>
      </w:r>
      <w:r>
        <w:rPr>
          <w:rFonts w:ascii="Arial" w:hAnsi="Arial" w:cs="Arial"/>
          <w:spacing w:val="36"/>
        </w:rPr>
        <w:t xml:space="preserve"> </w:t>
      </w:r>
      <w:r>
        <w:rPr>
          <w:rFonts w:ascii="Arial" w:hAnsi="Arial" w:cs="Arial"/>
        </w:rPr>
        <w:t>sistema</w:t>
      </w:r>
      <w:r>
        <w:rPr>
          <w:rFonts w:ascii="Arial" w:hAnsi="Arial" w:cs="Arial"/>
          <w:spacing w:val="35"/>
        </w:rPr>
        <w:t xml:space="preserve"> </w:t>
      </w:r>
      <w:r>
        <w:rPr>
          <w:rFonts w:ascii="Arial" w:hAnsi="Arial" w:cs="Arial"/>
        </w:rPr>
        <w:t>organizzato</w:t>
      </w:r>
      <w:r>
        <w:rPr>
          <w:rFonts w:ascii="Arial" w:hAnsi="Arial" w:cs="Arial"/>
          <w:spacing w:val="36"/>
        </w:rPr>
        <w:t xml:space="preserve"> </w:t>
      </w:r>
      <w:r>
        <w:rPr>
          <w:rFonts w:ascii="Arial" w:hAnsi="Arial" w:cs="Arial"/>
        </w:rPr>
        <w:t>di</w:t>
      </w:r>
      <w:r>
        <w:rPr>
          <w:rFonts w:ascii="Arial" w:hAnsi="Arial" w:cs="Arial"/>
          <w:spacing w:val="34"/>
        </w:rPr>
        <w:t xml:space="preserve"> </w:t>
      </w:r>
      <w:r>
        <w:rPr>
          <w:rFonts w:ascii="Arial" w:hAnsi="Arial" w:cs="Arial"/>
        </w:rPr>
        <w:t>prevenzione</w:t>
      </w:r>
      <w:r>
        <w:rPr>
          <w:rFonts w:ascii="Arial" w:hAnsi="Arial" w:cs="Arial"/>
          <w:spacing w:val="35"/>
        </w:rPr>
        <w:t xml:space="preserve"> </w:t>
      </w:r>
      <w:r>
        <w:rPr>
          <w:rFonts w:ascii="Arial" w:hAnsi="Arial" w:cs="Arial"/>
        </w:rPr>
        <w:t>dei</w:t>
      </w:r>
      <w:r>
        <w:rPr>
          <w:rFonts w:ascii="Arial" w:hAnsi="Arial" w:cs="Arial"/>
          <w:spacing w:val="36"/>
        </w:rPr>
        <w:t xml:space="preserve"> </w:t>
      </w:r>
      <w:r>
        <w:rPr>
          <w:rFonts w:ascii="Arial" w:hAnsi="Arial" w:cs="Arial"/>
        </w:rPr>
        <w:t>possibili comportamenti</w:t>
      </w:r>
      <w:r>
        <w:rPr>
          <w:rFonts w:ascii="Arial" w:hAnsi="Arial" w:cs="Arial"/>
          <w:spacing w:val="40"/>
        </w:rPr>
        <w:t xml:space="preserve"> </w:t>
      </w:r>
      <w:r>
        <w:rPr>
          <w:rFonts w:ascii="Arial" w:hAnsi="Arial" w:cs="Arial"/>
        </w:rPr>
        <w:t>non</w:t>
      </w:r>
      <w:r>
        <w:rPr>
          <w:rFonts w:ascii="Arial" w:hAnsi="Arial" w:cs="Arial"/>
          <w:spacing w:val="39"/>
        </w:rPr>
        <w:t xml:space="preserve"> </w:t>
      </w:r>
      <w:r>
        <w:rPr>
          <w:rFonts w:ascii="Arial" w:hAnsi="Arial" w:cs="Arial"/>
        </w:rPr>
        <w:t>corretti</w:t>
      </w:r>
      <w:r>
        <w:rPr>
          <w:rFonts w:ascii="Arial" w:hAnsi="Arial" w:cs="Arial"/>
          <w:spacing w:val="40"/>
        </w:rPr>
        <w:t xml:space="preserve"> </w:t>
      </w:r>
      <w:r>
        <w:rPr>
          <w:rFonts w:ascii="Arial" w:hAnsi="Arial" w:cs="Arial"/>
        </w:rPr>
        <w:t>da</w:t>
      </w:r>
      <w:r>
        <w:rPr>
          <w:rFonts w:ascii="Arial" w:hAnsi="Arial" w:cs="Arial"/>
          <w:spacing w:val="38"/>
        </w:rPr>
        <w:t xml:space="preserve"> </w:t>
      </w:r>
      <w:r>
        <w:rPr>
          <w:rFonts w:ascii="Arial" w:hAnsi="Arial" w:cs="Arial"/>
        </w:rPr>
        <w:t>parte</w:t>
      </w:r>
      <w:r>
        <w:rPr>
          <w:rFonts w:ascii="Arial" w:hAnsi="Arial" w:cs="Arial"/>
          <w:spacing w:val="40"/>
        </w:rPr>
        <w:t xml:space="preserve"> </w:t>
      </w:r>
      <w:r>
        <w:rPr>
          <w:rFonts w:ascii="Arial" w:hAnsi="Arial" w:cs="Arial"/>
        </w:rPr>
        <w:t>dei</w:t>
      </w:r>
      <w:r>
        <w:rPr>
          <w:rFonts w:ascii="Arial" w:hAnsi="Arial" w:cs="Arial"/>
          <w:spacing w:val="40"/>
        </w:rPr>
        <w:t xml:space="preserve"> </w:t>
      </w:r>
      <w:r>
        <w:rPr>
          <w:rFonts w:ascii="Arial" w:hAnsi="Arial" w:cs="Arial"/>
        </w:rPr>
        <w:t>dipendenti</w:t>
      </w:r>
      <w:r>
        <w:rPr>
          <w:rFonts w:ascii="Arial" w:hAnsi="Arial" w:cs="Arial"/>
          <w:spacing w:val="40"/>
        </w:rPr>
        <w:t xml:space="preserve"> </w:t>
      </w:r>
      <w:r>
        <w:rPr>
          <w:rFonts w:ascii="Arial" w:hAnsi="Arial" w:cs="Arial"/>
        </w:rPr>
        <w:t>in</w:t>
      </w:r>
      <w:r>
        <w:rPr>
          <w:rFonts w:ascii="Arial" w:hAnsi="Arial" w:cs="Arial"/>
          <w:spacing w:val="40"/>
        </w:rPr>
        <w:t xml:space="preserve"> </w:t>
      </w:r>
      <w:r>
        <w:rPr>
          <w:rFonts w:ascii="Arial" w:hAnsi="Arial" w:cs="Arial"/>
        </w:rPr>
        <w:t>modo</w:t>
      </w:r>
      <w:r>
        <w:rPr>
          <w:rFonts w:ascii="Arial" w:hAnsi="Arial" w:cs="Arial"/>
          <w:spacing w:val="40"/>
        </w:rPr>
        <w:t xml:space="preserve"> </w:t>
      </w:r>
      <w:r>
        <w:rPr>
          <w:rFonts w:ascii="Arial" w:hAnsi="Arial" w:cs="Arial"/>
        </w:rPr>
        <w:t>da</w:t>
      </w:r>
      <w:r>
        <w:rPr>
          <w:rFonts w:ascii="Arial" w:hAnsi="Arial" w:cs="Arial"/>
          <w:spacing w:val="38"/>
        </w:rPr>
        <w:t xml:space="preserve"> </w:t>
      </w:r>
      <w:r>
        <w:rPr>
          <w:rFonts w:ascii="Arial" w:hAnsi="Arial" w:cs="Arial"/>
        </w:rPr>
        <w:t>consentire</w:t>
      </w:r>
      <w:r>
        <w:rPr>
          <w:rFonts w:ascii="Arial" w:hAnsi="Arial" w:cs="Arial"/>
          <w:spacing w:val="37"/>
        </w:rPr>
        <w:t xml:space="preserve"> </w:t>
      </w:r>
      <w:r>
        <w:rPr>
          <w:rFonts w:ascii="Arial" w:hAnsi="Arial" w:cs="Arial"/>
        </w:rPr>
        <w:t>all’organizzazione</w:t>
      </w:r>
      <w:r>
        <w:rPr>
          <w:rFonts w:ascii="Arial" w:hAnsi="Arial" w:cs="Arial"/>
          <w:spacing w:val="39"/>
        </w:rPr>
        <w:t xml:space="preserve"> </w:t>
      </w:r>
      <w:r>
        <w:rPr>
          <w:rFonts w:ascii="Arial" w:hAnsi="Arial" w:cs="Arial"/>
        </w:rPr>
        <w:t>di essere sicura di aver fatto tutto quanto possibile per non correre rischi non previsti e non</w:t>
      </w:r>
      <w:r>
        <w:rPr>
          <w:rFonts w:ascii="Arial" w:hAnsi="Arial" w:cs="Arial"/>
          <w:spacing w:val="54"/>
        </w:rPr>
        <w:t xml:space="preserve"> </w:t>
      </w:r>
      <w:r>
        <w:rPr>
          <w:rFonts w:ascii="Arial" w:hAnsi="Arial" w:cs="Arial"/>
        </w:rPr>
        <w:t>voluti, ferme restando naturalmente le responsabilità individuali, in collaborazione con i servizi scolastici</w:t>
      </w:r>
      <w:r>
        <w:rPr>
          <w:rFonts w:ascii="Arial" w:hAnsi="Arial" w:cs="Arial"/>
          <w:spacing w:val="20"/>
        </w:rPr>
        <w:t xml:space="preserve"> </w:t>
      </w:r>
      <w:r>
        <w:rPr>
          <w:rFonts w:ascii="Arial" w:hAnsi="Arial" w:cs="Arial"/>
        </w:rPr>
        <w:t>e culturali;</w:t>
      </w:r>
    </w:p>
    <w:p w:rsidR="007A694C" w:rsidRDefault="00D1272B">
      <w:pPr>
        <w:pStyle w:val="Contenutocornice"/>
        <w:numPr>
          <w:ilvl w:val="0"/>
          <w:numId w:val="19"/>
        </w:numPr>
        <w:ind w:left="426"/>
        <w:jc w:val="both"/>
        <w:rPr>
          <w:rFonts w:ascii="Arial" w:hAnsi="Arial" w:cs="Arial"/>
          <w:b/>
          <w:bCs/>
        </w:rPr>
      </w:pPr>
      <w:r>
        <w:rPr>
          <w:rFonts w:ascii="Arial" w:hAnsi="Arial" w:cs="Arial"/>
          <w:b/>
        </w:rPr>
        <w:t>Ascolto degli</w:t>
      </w:r>
      <w:r>
        <w:rPr>
          <w:rFonts w:ascii="Arial" w:hAnsi="Arial" w:cs="Arial"/>
          <w:b/>
          <w:spacing w:val="-1"/>
        </w:rPr>
        <w:t xml:space="preserve"> </w:t>
      </w:r>
      <w:r>
        <w:rPr>
          <w:rFonts w:ascii="Arial" w:hAnsi="Arial" w:cs="Arial"/>
          <w:b/>
        </w:rPr>
        <w:t>Stakeholders</w:t>
      </w:r>
    </w:p>
    <w:p w:rsidR="007A694C" w:rsidRDefault="00D1272B">
      <w:pPr>
        <w:pStyle w:val="Corpotesto1"/>
        <w:spacing w:line="276" w:lineRule="auto"/>
        <w:ind w:left="426"/>
        <w:jc w:val="both"/>
        <w:rPr>
          <w:rFonts w:ascii="Arial" w:hAnsi="Arial" w:cs="Arial"/>
        </w:rPr>
      </w:pPr>
      <w:r>
        <w:rPr>
          <w:rFonts w:ascii="Arial" w:hAnsi="Arial" w:cs="Arial"/>
        </w:rPr>
        <w:t>Azioni di supporto, all’attuale sistema di Rilevazione reclami, proposte e osservazioni con lo</w:t>
      </w:r>
      <w:r>
        <w:rPr>
          <w:rFonts w:ascii="Arial" w:hAnsi="Arial" w:cs="Arial"/>
          <w:spacing w:val="23"/>
        </w:rPr>
        <w:t xml:space="preserve"> </w:t>
      </w:r>
      <w:r>
        <w:rPr>
          <w:rFonts w:ascii="Arial" w:hAnsi="Arial" w:cs="Arial"/>
        </w:rPr>
        <w:t>scopo di sostenere e promuovere l’informazione e la partecipazione dei cittadini all’attività del Comune,</w:t>
      </w:r>
      <w:r>
        <w:rPr>
          <w:rFonts w:ascii="Arial" w:hAnsi="Arial" w:cs="Arial"/>
          <w:spacing w:val="-16"/>
        </w:rPr>
        <w:t xml:space="preserve"> </w:t>
      </w:r>
      <w:r>
        <w:rPr>
          <w:rFonts w:ascii="Arial" w:hAnsi="Arial" w:cs="Arial"/>
        </w:rPr>
        <w:t>le forme organizzate di cittadinanza attiva e il confronto sui problemi della comunità</w:t>
      </w:r>
      <w:r>
        <w:rPr>
          <w:rFonts w:ascii="Arial" w:hAnsi="Arial" w:cs="Arial"/>
          <w:spacing w:val="-15"/>
        </w:rPr>
        <w:t xml:space="preserve"> </w:t>
      </w:r>
      <w:r>
        <w:rPr>
          <w:rFonts w:ascii="Arial" w:hAnsi="Arial" w:cs="Arial"/>
        </w:rPr>
        <w:t>locale;</w:t>
      </w:r>
    </w:p>
    <w:p w:rsidR="007A694C" w:rsidRDefault="00D1272B">
      <w:pPr>
        <w:pStyle w:val="Contenutocornice"/>
        <w:numPr>
          <w:ilvl w:val="0"/>
          <w:numId w:val="19"/>
        </w:numPr>
        <w:ind w:left="426"/>
        <w:jc w:val="both"/>
        <w:rPr>
          <w:rFonts w:ascii="Arial" w:hAnsi="Arial" w:cs="Arial"/>
          <w:b/>
        </w:rPr>
      </w:pPr>
      <w:r>
        <w:rPr>
          <w:rFonts w:ascii="Arial" w:hAnsi="Arial" w:cs="Arial"/>
          <w:b/>
        </w:rPr>
        <w:t>Ulteriori azioni di trasparenza</w:t>
      </w:r>
    </w:p>
    <w:p w:rsidR="007A694C" w:rsidRDefault="00D1272B">
      <w:pPr>
        <w:pStyle w:val="Corpotesto1"/>
        <w:spacing w:line="276" w:lineRule="auto"/>
        <w:ind w:left="426"/>
        <w:jc w:val="both"/>
        <w:rPr>
          <w:rFonts w:ascii="Arial" w:hAnsi="Arial" w:cs="Arial"/>
        </w:rPr>
      </w:pPr>
      <w:r>
        <w:rPr>
          <w:rFonts w:ascii="Arial" w:hAnsi="Arial" w:cs="Arial"/>
        </w:rPr>
        <w:t>Ampliamento della gamma delle pubblicazioni non obbligatorie ed iniziative specifiche,</w:t>
      </w:r>
      <w:r>
        <w:rPr>
          <w:rFonts w:ascii="Arial" w:hAnsi="Arial" w:cs="Arial"/>
          <w:spacing w:val="6"/>
        </w:rPr>
        <w:t xml:space="preserve"> </w:t>
      </w:r>
      <w:r>
        <w:rPr>
          <w:rFonts w:ascii="Arial" w:hAnsi="Arial" w:cs="Arial"/>
        </w:rPr>
        <w:t>tenuto comunque conto del carico di lavoro degli</w:t>
      </w:r>
      <w:r>
        <w:rPr>
          <w:rFonts w:ascii="Arial" w:hAnsi="Arial" w:cs="Arial"/>
          <w:spacing w:val="-7"/>
        </w:rPr>
        <w:t xml:space="preserve"> </w:t>
      </w:r>
      <w:r>
        <w:rPr>
          <w:rFonts w:ascii="Arial" w:hAnsi="Arial" w:cs="Arial"/>
        </w:rPr>
        <w:t>uffici.</w:t>
      </w:r>
    </w:p>
    <w:p w:rsidR="007A694C" w:rsidRDefault="00D1272B">
      <w:pPr>
        <w:pStyle w:val="Corpotesto1"/>
        <w:spacing w:line="276" w:lineRule="auto"/>
        <w:ind w:left="426"/>
        <w:jc w:val="both"/>
        <w:rPr>
          <w:rFonts w:ascii="Arial" w:hAnsi="Arial" w:cs="Arial"/>
        </w:rPr>
      </w:pPr>
      <w:r>
        <w:rPr>
          <w:rFonts w:ascii="Arial" w:hAnsi="Arial" w:cs="Arial"/>
        </w:rPr>
        <w:t>Attualmente sono pubblicati:</w:t>
      </w:r>
    </w:p>
    <w:p w:rsidR="007A694C" w:rsidRDefault="00D1272B">
      <w:pPr>
        <w:pStyle w:val="Paragrafoelenco"/>
        <w:numPr>
          <w:ilvl w:val="0"/>
          <w:numId w:val="4"/>
        </w:numPr>
        <w:tabs>
          <w:tab w:val="left" w:pos="1074"/>
        </w:tabs>
        <w:spacing w:before="1" w:after="140" w:line="276" w:lineRule="auto"/>
        <w:ind w:left="426"/>
        <w:jc w:val="both"/>
        <w:rPr>
          <w:rFonts w:ascii="Arial" w:hAnsi="Arial" w:cs="Arial"/>
        </w:rPr>
      </w:pPr>
      <w:r>
        <w:rPr>
          <w:rFonts w:ascii="Arial" w:hAnsi="Arial" w:cs="Arial"/>
        </w:rPr>
        <w:t>Censimento permanente delle auto di servizio della</w:t>
      </w:r>
      <w:r>
        <w:rPr>
          <w:rFonts w:ascii="Arial" w:hAnsi="Arial" w:cs="Arial"/>
          <w:spacing w:val="-1"/>
        </w:rPr>
        <w:t xml:space="preserve"> </w:t>
      </w:r>
      <w:r>
        <w:rPr>
          <w:rFonts w:ascii="Arial" w:hAnsi="Arial" w:cs="Arial"/>
        </w:rPr>
        <w:t>P.A.</w:t>
      </w:r>
    </w:p>
    <w:p w:rsidR="007A694C" w:rsidRDefault="00D1272B">
      <w:pPr>
        <w:pStyle w:val="Paragrafoelenco"/>
        <w:numPr>
          <w:ilvl w:val="0"/>
          <w:numId w:val="4"/>
        </w:numPr>
        <w:tabs>
          <w:tab w:val="left" w:pos="1074"/>
        </w:tabs>
        <w:spacing w:before="8" w:after="140" w:line="276" w:lineRule="auto"/>
        <w:ind w:left="426"/>
        <w:jc w:val="both"/>
        <w:rPr>
          <w:rFonts w:ascii="Arial" w:hAnsi="Arial" w:cs="Arial"/>
        </w:rPr>
      </w:pPr>
      <w:r>
        <w:rPr>
          <w:rFonts w:ascii="Arial" w:hAnsi="Arial" w:cs="Arial"/>
        </w:rPr>
        <w:t>Piano</w:t>
      </w:r>
      <w:r>
        <w:rPr>
          <w:rFonts w:ascii="Arial" w:hAnsi="Arial" w:cs="Arial"/>
          <w:spacing w:val="19"/>
        </w:rPr>
        <w:t xml:space="preserve"> </w:t>
      </w:r>
      <w:r>
        <w:rPr>
          <w:rFonts w:ascii="Arial" w:hAnsi="Arial" w:cs="Arial"/>
        </w:rPr>
        <w:t>di</w:t>
      </w:r>
      <w:r>
        <w:rPr>
          <w:rFonts w:ascii="Arial" w:hAnsi="Arial" w:cs="Arial"/>
          <w:spacing w:val="20"/>
        </w:rPr>
        <w:t xml:space="preserve"> </w:t>
      </w:r>
      <w:r>
        <w:rPr>
          <w:rFonts w:ascii="Arial" w:hAnsi="Arial" w:cs="Arial"/>
        </w:rPr>
        <w:t>razionalizzazione</w:t>
      </w:r>
      <w:r>
        <w:rPr>
          <w:rFonts w:ascii="Arial" w:hAnsi="Arial" w:cs="Arial"/>
          <w:spacing w:val="19"/>
        </w:rPr>
        <w:t xml:space="preserve"> </w:t>
      </w:r>
      <w:r>
        <w:rPr>
          <w:rFonts w:ascii="Arial" w:hAnsi="Arial" w:cs="Arial"/>
        </w:rPr>
        <w:t>delle</w:t>
      </w:r>
      <w:r>
        <w:rPr>
          <w:rFonts w:ascii="Arial" w:hAnsi="Arial" w:cs="Arial"/>
          <w:spacing w:val="21"/>
        </w:rPr>
        <w:t xml:space="preserve"> </w:t>
      </w:r>
      <w:r>
        <w:rPr>
          <w:rFonts w:ascii="Arial" w:hAnsi="Arial" w:cs="Arial"/>
        </w:rPr>
        <w:t>spese</w:t>
      </w:r>
      <w:r>
        <w:rPr>
          <w:rFonts w:ascii="Arial" w:hAnsi="Arial" w:cs="Arial"/>
          <w:spacing w:val="21"/>
        </w:rPr>
        <w:t xml:space="preserve"> </w:t>
      </w:r>
      <w:r>
        <w:rPr>
          <w:rFonts w:ascii="Arial" w:hAnsi="Arial" w:cs="Arial"/>
        </w:rPr>
        <w:t>di</w:t>
      </w:r>
      <w:r>
        <w:rPr>
          <w:rFonts w:ascii="Arial" w:hAnsi="Arial" w:cs="Arial"/>
          <w:spacing w:val="20"/>
        </w:rPr>
        <w:t xml:space="preserve"> </w:t>
      </w:r>
      <w:r>
        <w:rPr>
          <w:rFonts w:ascii="Arial" w:hAnsi="Arial" w:cs="Arial"/>
        </w:rPr>
        <w:t>funzionamento</w:t>
      </w:r>
      <w:r>
        <w:rPr>
          <w:rFonts w:ascii="Arial" w:hAnsi="Arial" w:cs="Arial"/>
          <w:spacing w:val="20"/>
        </w:rPr>
        <w:t xml:space="preserve"> </w:t>
      </w:r>
      <w:r>
        <w:rPr>
          <w:rFonts w:ascii="Arial" w:hAnsi="Arial" w:cs="Arial"/>
        </w:rPr>
        <w:t>della</w:t>
      </w:r>
      <w:r>
        <w:rPr>
          <w:rFonts w:ascii="Arial" w:hAnsi="Arial" w:cs="Arial"/>
          <w:spacing w:val="21"/>
        </w:rPr>
        <w:t xml:space="preserve"> </w:t>
      </w:r>
      <w:r>
        <w:rPr>
          <w:rFonts w:ascii="Arial" w:hAnsi="Arial" w:cs="Arial"/>
        </w:rPr>
        <w:t>struttura</w:t>
      </w:r>
      <w:r>
        <w:rPr>
          <w:rFonts w:ascii="Arial" w:hAnsi="Arial" w:cs="Arial"/>
          <w:spacing w:val="21"/>
        </w:rPr>
        <w:t xml:space="preserve"> </w:t>
      </w:r>
      <w:r>
        <w:rPr>
          <w:rFonts w:ascii="Arial" w:hAnsi="Arial" w:cs="Arial"/>
        </w:rPr>
        <w:t>comunale</w:t>
      </w:r>
      <w:r>
        <w:rPr>
          <w:rFonts w:ascii="Arial" w:hAnsi="Arial" w:cs="Arial"/>
          <w:spacing w:val="19"/>
        </w:rPr>
        <w:t xml:space="preserve"> </w:t>
      </w:r>
      <w:r>
        <w:rPr>
          <w:rFonts w:ascii="Arial" w:hAnsi="Arial" w:cs="Arial"/>
        </w:rPr>
        <w:t>e</w:t>
      </w:r>
      <w:r>
        <w:rPr>
          <w:rFonts w:ascii="Arial" w:hAnsi="Arial" w:cs="Arial"/>
          <w:spacing w:val="21"/>
        </w:rPr>
        <w:t xml:space="preserve"> </w:t>
      </w:r>
      <w:r>
        <w:rPr>
          <w:rFonts w:ascii="Arial" w:hAnsi="Arial" w:cs="Arial"/>
        </w:rPr>
        <w:t>relativi allegati;</w:t>
      </w:r>
    </w:p>
    <w:p w:rsidR="007A694C" w:rsidRDefault="00D1272B">
      <w:pPr>
        <w:pStyle w:val="Titolo2"/>
        <w:jc w:val="both"/>
        <w:rPr>
          <w:rFonts w:ascii="Arial" w:hAnsi="Arial" w:cs="Arial"/>
          <w:color w:val="00000A"/>
          <w:sz w:val="24"/>
          <w:szCs w:val="24"/>
          <w:u w:val="single"/>
        </w:rPr>
      </w:pPr>
      <w:bookmarkStart w:id="24" w:name="_Toc62209765"/>
      <w:bookmarkEnd w:id="24"/>
      <w:r>
        <w:rPr>
          <w:rFonts w:ascii="Arial" w:hAnsi="Arial" w:cs="Arial"/>
          <w:color w:val="00000A"/>
          <w:sz w:val="24"/>
          <w:szCs w:val="24"/>
          <w:u w:val="single"/>
        </w:rPr>
        <w:t>Attuazione</w:t>
      </w:r>
    </w:p>
    <w:p w:rsidR="007A694C" w:rsidRDefault="00D1272B">
      <w:pPr>
        <w:pStyle w:val="Corpotesto1"/>
        <w:spacing w:line="276" w:lineRule="auto"/>
        <w:ind w:left="0"/>
        <w:jc w:val="both"/>
        <w:rPr>
          <w:rFonts w:ascii="Arial" w:hAnsi="Arial" w:cs="Arial"/>
        </w:rPr>
      </w:pPr>
      <w:r>
        <w:rPr>
          <w:rFonts w:ascii="Arial" w:hAnsi="Arial" w:cs="Arial"/>
        </w:rPr>
        <w:t>L’allegato A del Decreto Legislativo n.33/2013, come modificato dal D.Lgs. n.97/2016 disciplina la struttura delle informazioni da</w:t>
      </w:r>
      <w:r>
        <w:rPr>
          <w:rFonts w:ascii="Arial" w:hAnsi="Arial" w:cs="Arial"/>
          <w:spacing w:val="45"/>
        </w:rPr>
        <w:t xml:space="preserve"> </w:t>
      </w:r>
      <w:r>
        <w:rPr>
          <w:rFonts w:ascii="Arial" w:hAnsi="Arial" w:cs="Arial"/>
        </w:rPr>
        <w:t>pubblicarsi sui siti istituzionali delle pubbliche</w:t>
      </w:r>
      <w:r>
        <w:rPr>
          <w:rFonts w:ascii="Arial" w:hAnsi="Arial" w:cs="Arial"/>
          <w:spacing w:val="-9"/>
        </w:rPr>
        <w:t xml:space="preserve"> A</w:t>
      </w:r>
      <w:r>
        <w:rPr>
          <w:rFonts w:ascii="Arial" w:hAnsi="Arial" w:cs="Arial"/>
        </w:rPr>
        <w:t>mministrazioni.</w:t>
      </w:r>
    </w:p>
    <w:p w:rsidR="007A694C" w:rsidRDefault="00D1272B">
      <w:pPr>
        <w:pStyle w:val="Corpotesto1"/>
        <w:spacing w:before="69" w:line="276" w:lineRule="auto"/>
        <w:ind w:left="0"/>
        <w:jc w:val="both"/>
        <w:rPr>
          <w:rFonts w:ascii="Arial" w:hAnsi="Arial" w:cs="Arial"/>
        </w:rPr>
      </w:pPr>
      <w:r>
        <w:rPr>
          <w:rFonts w:ascii="Arial" w:hAnsi="Arial" w:cs="Arial"/>
        </w:rPr>
        <w:t xml:space="preserve">Il legislatore ha organizzato in </w:t>
      </w:r>
      <w:r>
        <w:rPr>
          <w:rFonts w:ascii="Arial" w:hAnsi="Arial" w:cs="Arial"/>
          <w:i/>
          <w:iCs/>
        </w:rPr>
        <w:t xml:space="preserve">sotto-sezioni di primo e di secondo livello </w:t>
      </w:r>
      <w:r>
        <w:rPr>
          <w:rFonts w:ascii="Arial" w:hAnsi="Arial" w:cs="Arial"/>
        </w:rPr>
        <w:t>le informazioni,</w:t>
      </w:r>
      <w:r>
        <w:rPr>
          <w:rFonts w:ascii="Arial" w:hAnsi="Arial" w:cs="Arial"/>
          <w:spacing w:val="10"/>
        </w:rPr>
        <w:t xml:space="preserve"> </w:t>
      </w:r>
      <w:r>
        <w:rPr>
          <w:rFonts w:ascii="Arial" w:hAnsi="Arial" w:cs="Arial"/>
        </w:rPr>
        <w:t>i documenti</w:t>
      </w:r>
      <w:r>
        <w:rPr>
          <w:rFonts w:ascii="Arial" w:hAnsi="Arial" w:cs="Arial"/>
          <w:spacing w:val="22"/>
        </w:rPr>
        <w:t xml:space="preserve"> </w:t>
      </w:r>
      <w:r>
        <w:rPr>
          <w:rFonts w:ascii="Arial" w:hAnsi="Arial" w:cs="Arial"/>
        </w:rPr>
        <w:t>ed</w:t>
      </w:r>
      <w:r>
        <w:rPr>
          <w:rFonts w:ascii="Arial" w:hAnsi="Arial" w:cs="Arial"/>
          <w:spacing w:val="21"/>
        </w:rPr>
        <w:t xml:space="preserve"> </w:t>
      </w:r>
      <w:r>
        <w:rPr>
          <w:rFonts w:ascii="Arial" w:hAnsi="Arial" w:cs="Arial"/>
        </w:rPr>
        <w:t>i</w:t>
      </w:r>
      <w:r>
        <w:rPr>
          <w:rFonts w:ascii="Arial" w:hAnsi="Arial" w:cs="Arial"/>
          <w:spacing w:val="22"/>
        </w:rPr>
        <w:t xml:space="preserve"> </w:t>
      </w:r>
      <w:r>
        <w:rPr>
          <w:rFonts w:ascii="Arial" w:hAnsi="Arial" w:cs="Arial"/>
        </w:rPr>
        <w:t>dati</w:t>
      </w:r>
      <w:r>
        <w:rPr>
          <w:rFonts w:ascii="Arial" w:hAnsi="Arial" w:cs="Arial"/>
          <w:spacing w:val="20"/>
        </w:rPr>
        <w:t xml:space="preserve"> </w:t>
      </w:r>
      <w:r>
        <w:rPr>
          <w:rFonts w:ascii="Arial" w:hAnsi="Arial" w:cs="Arial"/>
        </w:rPr>
        <w:t>da</w:t>
      </w:r>
      <w:r>
        <w:rPr>
          <w:rFonts w:ascii="Arial" w:hAnsi="Arial" w:cs="Arial"/>
          <w:spacing w:val="20"/>
        </w:rPr>
        <w:t xml:space="preserve"> </w:t>
      </w:r>
      <w:r>
        <w:rPr>
          <w:rFonts w:ascii="Arial" w:hAnsi="Arial" w:cs="Arial"/>
        </w:rPr>
        <w:t>pubblicare</w:t>
      </w:r>
      <w:r>
        <w:rPr>
          <w:rFonts w:ascii="Arial" w:hAnsi="Arial" w:cs="Arial"/>
          <w:spacing w:val="20"/>
        </w:rPr>
        <w:t xml:space="preserve"> </w:t>
      </w:r>
      <w:r>
        <w:rPr>
          <w:rFonts w:ascii="Arial" w:hAnsi="Arial" w:cs="Arial"/>
        </w:rPr>
        <w:t>obbligatoriamente</w:t>
      </w:r>
      <w:r>
        <w:rPr>
          <w:rFonts w:ascii="Arial" w:hAnsi="Arial" w:cs="Arial"/>
          <w:spacing w:val="21"/>
        </w:rPr>
        <w:t xml:space="preserve"> </w:t>
      </w:r>
      <w:r>
        <w:rPr>
          <w:rFonts w:ascii="Arial" w:hAnsi="Arial" w:cs="Arial"/>
        </w:rPr>
        <w:t>nella</w:t>
      </w:r>
      <w:r>
        <w:rPr>
          <w:rFonts w:ascii="Arial" w:hAnsi="Arial" w:cs="Arial"/>
          <w:spacing w:val="20"/>
        </w:rPr>
        <w:t xml:space="preserve"> </w:t>
      </w:r>
      <w:r>
        <w:rPr>
          <w:rFonts w:ascii="Arial" w:hAnsi="Arial" w:cs="Arial"/>
        </w:rPr>
        <w:t>sezione</w:t>
      </w:r>
      <w:r>
        <w:rPr>
          <w:rFonts w:ascii="Arial" w:hAnsi="Arial" w:cs="Arial"/>
          <w:spacing w:val="23"/>
        </w:rPr>
        <w:t xml:space="preserve"> </w:t>
      </w:r>
      <w:r>
        <w:rPr>
          <w:rFonts w:ascii="Arial" w:hAnsi="Arial" w:cs="Arial"/>
        </w:rPr>
        <w:t>«</w:t>
      </w:r>
      <w:r>
        <w:rPr>
          <w:rFonts w:ascii="Arial" w:hAnsi="Arial" w:cs="Arial"/>
          <w:i/>
          <w:iCs/>
        </w:rPr>
        <w:t>Amministrazione</w:t>
      </w:r>
      <w:r>
        <w:rPr>
          <w:rFonts w:ascii="Arial" w:hAnsi="Arial" w:cs="Arial"/>
          <w:i/>
          <w:iCs/>
          <w:spacing w:val="20"/>
        </w:rPr>
        <w:t xml:space="preserve"> </w:t>
      </w:r>
      <w:r>
        <w:rPr>
          <w:rFonts w:ascii="Arial" w:hAnsi="Arial" w:cs="Arial"/>
          <w:i/>
          <w:iCs/>
        </w:rPr>
        <w:t>trasparente</w:t>
      </w:r>
      <w:r>
        <w:rPr>
          <w:rFonts w:ascii="Arial" w:hAnsi="Arial" w:cs="Arial"/>
        </w:rPr>
        <w:t>» del sito</w:t>
      </w:r>
      <w:r>
        <w:rPr>
          <w:rFonts w:ascii="Arial" w:hAnsi="Arial" w:cs="Arial"/>
          <w:spacing w:val="-2"/>
        </w:rPr>
        <w:t xml:space="preserve"> </w:t>
      </w:r>
      <w:r>
        <w:rPr>
          <w:rFonts w:ascii="Arial" w:hAnsi="Arial" w:cs="Arial"/>
        </w:rPr>
        <w:t>web. Le sotto-sezioni devono essere denominate esattamente come indicato nell’allegato A del</w:t>
      </w:r>
      <w:r>
        <w:rPr>
          <w:rFonts w:ascii="Arial" w:hAnsi="Arial" w:cs="Arial"/>
          <w:spacing w:val="20"/>
        </w:rPr>
        <w:t xml:space="preserve"> D.Lgs n.</w:t>
      </w:r>
      <w:r>
        <w:rPr>
          <w:rFonts w:ascii="Arial" w:hAnsi="Arial" w:cs="Arial"/>
        </w:rPr>
        <w:t xml:space="preserve"> 33/2013.</w:t>
      </w:r>
    </w:p>
    <w:p w:rsidR="007A694C" w:rsidRDefault="00D1272B">
      <w:pPr>
        <w:pStyle w:val="Corpotesto1"/>
        <w:spacing w:line="276" w:lineRule="auto"/>
        <w:ind w:left="0"/>
        <w:jc w:val="both"/>
        <w:rPr>
          <w:rFonts w:ascii="Arial" w:hAnsi="Arial" w:cs="Arial"/>
        </w:rPr>
      </w:pPr>
      <w:r>
        <w:rPr>
          <w:rFonts w:ascii="Arial" w:hAnsi="Arial" w:cs="Arial"/>
        </w:rPr>
        <w:t>Nell’apposito allegato al presente piano denominato “Elenco Degli Obblighi Di Pubblicazione”</w:t>
      </w:r>
      <w:r>
        <w:rPr>
          <w:rFonts w:ascii="Arial" w:hAnsi="Arial" w:cs="Arial"/>
          <w:b/>
          <w:bCs/>
          <w:spacing w:val="25"/>
        </w:rPr>
        <w:t xml:space="preserve"> </w:t>
      </w:r>
      <w:r>
        <w:rPr>
          <w:rFonts w:ascii="Arial" w:hAnsi="Arial" w:cs="Arial"/>
        </w:rPr>
        <w:t>sono</w:t>
      </w:r>
      <w:r>
        <w:rPr>
          <w:rFonts w:ascii="Arial" w:hAnsi="Arial" w:cs="Arial"/>
          <w:spacing w:val="25"/>
        </w:rPr>
        <w:t xml:space="preserve"> </w:t>
      </w:r>
      <w:r>
        <w:rPr>
          <w:rFonts w:ascii="Arial" w:hAnsi="Arial" w:cs="Arial"/>
        </w:rPr>
        <w:t>state</w:t>
      </w:r>
      <w:r>
        <w:rPr>
          <w:rFonts w:ascii="Arial" w:hAnsi="Arial" w:cs="Arial"/>
          <w:spacing w:val="26"/>
        </w:rPr>
        <w:t xml:space="preserve"> </w:t>
      </w:r>
      <w:r>
        <w:rPr>
          <w:rFonts w:ascii="Arial" w:hAnsi="Arial" w:cs="Arial"/>
        </w:rPr>
        <w:t>elaborate</w:t>
      </w:r>
      <w:r>
        <w:rPr>
          <w:rFonts w:ascii="Arial" w:hAnsi="Arial" w:cs="Arial"/>
          <w:spacing w:val="24"/>
        </w:rPr>
        <w:t xml:space="preserve"> </w:t>
      </w:r>
      <w:r>
        <w:rPr>
          <w:rFonts w:ascii="Arial" w:hAnsi="Arial" w:cs="Arial"/>
        </w:rPr>
        <w:t>sulla</w:t>
      </w:r>
      <w:r>
        <w:rPr>
          <w:rFonts w:ascii="Arial" w:hAnsi="Arial" w:cs="Arial"/>
          <w:spacing w:val="24"/>
        </w:rPr>
        <w:t xml:space="preserve"> </w:t>
      </w:r>
      <w:r>
        <w:rPr>
          <w:rFonts w:ascii="Arial" w:hAnsi="Arial" w:cs="Arial"/>
        </w:rPr>
        <w:t>base</w:t>
      </w:r>
      <w:r>
        <w:rPr>
          <w:rFonts w:ascii="Arial" w:hAnsi="Arial" w:cs="Arial"/>
          <w:spacing w:val="24"/>
        </w:rPr>
        <w:t xml:space="preserve"> </w:t>
      </w:r>
      <w:r>
        <w:rPr>
          <w:rFonts w:ascii="Arial" w:hAnsi="Arial" w:cs="Arial"/>
        </w:rPr>
        <w:t>delle</w:t>
      </w:r>
      <w:r>
        <w:rPr>
          <w:rFonts w:ascii="Arial" w:hAnsi="Arial" w:cs="Arial"/>
          <w:spacing w:val="24"/>
        </w:rPr>
        <w:t xml:space="preserve"> </w:t>
      </w:r>
      <w:r>
        <w:rPr>
          <w:rFonts w:ascii="Arial" w:hAnsi="Arial" w:cs="Arial"/>
        </w:rPr>
        <w:t>indicazioni</w:t>
      </w:r>
      <w:r>
        <w:rPr>
          <w:rFonts w:ascii="Arial" w:hAnsi="Arial" w:cs="Arial"/>
          <w:spacing w:val="25"/>
        </w:rPr>
        <w:t xml:space="preserve"> </w:t>
      </w:r>
      <w:r>
        <w:rPr>
          <w:rFonts w:ascii="Arial" w:hAnsi="Arial" w:cs="Arial"/>
        </w:rPr>
        <w:t>contenute nel</w:t>
      </w:r>
      <w:r>
        <w:rPr>
          <w:rFonts w:ascii="Arial" w:hAnsi="Arial" w:cs="Arial"/>
          <w:spacing w:val="19"/>
        </w:rPr>
        <w:t xml:space="preserve"> </w:t>
      </w:r>
      <w:r>
        <w:rPr>
          <w:rFonts w:ascii="Arial" w:hAnsi="Arial" w:cs="Arial"/>
        </w:rPr>
        <w:t>suddetto</w:t>
      </w:r>
      <w:r>
        <w:rPr>
          <w:rFonts w:ascii="Arial" w:hAnsi="Arial" w:cs="Arial"/>
          <w:spacing w:val="19"/>
        </w:rPr>
        <w:t xml:space="preserve"> </w:t>
      </w:r>
      <w:r>
        <w:rPr>
          <w:rFonts w:ascii="Arial" w:hAnsi="Arial" w:cs="Arial"/>
        </w:rPr>
        <w:t>allegato</w:t>
      </w:r>
      <w:r>
        <w:rPr>
          <w:rFonts w:ascii="Arial" w:hAnsi="Arial" w:cs="Arial"/>
          <w:spacing w:val="19"/>
        </w:rPr>
        <w:t xml:space="preserve"> </w:t>
      </w:r>
      <w:r>
        <w:rPr>
          <w:rFonts w:ascii="Arial" w:hAnsi="Arial" w:cs="Arial"/>
        </w:rPr>
        <w:t>del</w:t>
      </w:r>
      <w:r>
        <w:rPr>
          <w:rFonts w:ascii="Arial" w:hAnsi="Arial" w:cs="Arial"/>
          <w:spacing w:val="22"/>
        </w:rPr>
        <w:t xml:space="preserve"> </w:t>
      </w:r>
      <w:r>
        <w:rPr>
          <w:rFonts w:ascii="Arial" w:hAnsi="Arial" w:cs="Arial"/>
        </w:rPr>
        <w:t>decreto</w:t>
      </w:r>
      <w:r>
        <w:rPr>
          <w:rFonts w:ascii="Arial" w:hAnsi="Arial" w:cs="Arial"/>
          <w:spacing w:val="19"/>
        </w:rPr>
        <w:t xml:space="preserve"> </w:t>
      </w:r>
      <w:r>
        <w:rPr>
          <w:rFonts w:ascii="Arial" w:hAnsi="Arial" w:cs="Arial"/>
        </w:rPr>
        <w:t>33/2013</w:t>
      </w:r>
      <w:r>
        <w:rPr>
          <w:rFonts w:ascii="Arial" w:hAnsi="Arial" w:cs="Arial"/>
          <w:spacing w:val="19"/>
        </w:rPr>
        <w:t xml:space="preserve"> </w:t>
      </w:r>
      <w:r>
        <w:rPr>
          <w:rFonts w:ascii="Arial" w:hAnsi="Arial" w:cs="Arial"/>
        </w:rPr>
        <w:t>e</w:t>
      </w:r>
      <w:r>
        <w:rPr>
          <w:rFonts w:ascii="Arial" w:hAnsi="Arial" w:cs="Arial"/>
          <w:spacing w:val="18"/>
        </w:rPr>
        <w:t xml:space="preserve"> </w:t>
      </w:r>
      <w:r>
        <w:rPr>
          <w:rFonts w:ascii="Arial" w:hAnsi="Arial" w:cs="Arial"/>
        </w:rPr>
        <w:t>delle</w:t>
      </w:r>
      <w:r>
        <w:rPr>
          <w:rFonts w:ascii="Arial" w:hAnsi="Arial" w:cs="Arial"/>
          <w:spacing w:val="18"/>
        </w:rPr>
        <w:t xml:space="preserve"> </w:t>
      </w:r>
      <w:r>
        <w:rPr>
          <w:rFonts w:ascii="Arial" w:hAnsi="Arial" w:cs="Arial"/>
        </w:rPr>
        <w:t>“linee</w:t>
      </w:r>
      <w:r>
        <w:rPr>
          <w:rFonts w:ascii="Arial" w:hAnsi="Arial" w:cs="Arial"/>
          <w:spacing w:val="18"/>
        </w:rPr>
        <w:t xml:space="preserve"> </w:t>
      </w:r>
      <w:r>
        <w:rPr>
          <w:rFonts w:ascii="Arial" w:hAnsi="Arial" w:cs="Arial"/>
        </w:rPr>
        <w:t>guida”</w:t>
      </w:r>
      <w:r>
        <w:rPr>
          <w:rFonts w:ascii="Arial" w:hAnsi="Arial" w:cs="Arial"/>
          <w:spacing w:val="18"/>
        </w:rPr>
        <w:t xml:space="preserve"> </w:t>
      </w:r>
      <w:r>
        <w:rPr>
          <w:rFonts w:ascii="Arial" w:hAnsi="Arial" w:cs="Arial"/>
        </w:rPr>
        <w:t>fornite</w:t>
      </w:r>
      <w:r>
        <w:rPr>
          <w:rFonts w:ascii="Arial" w:hAnsi="Arial" w:cs="Arial"/>
          <w:spacing w:val="18"/>
        </w:rPr>
        <w:t xml:space="preserve"> </w:t>
      </w:r>
      <w:r>
        <w:rPr>
          <w:rFonts w:ascii="Arial" w:hAnsi="Arial" w:cs="Arial"/>
        </w:rPr>
        <w:t>dall’Autorità,</w:t>
      </w:r>
      <w:r>
        <w:rPr>
          <w:rFonts w:ascii="Arial" w:hAnsi="Arial" w:cs="Arial"/>
          <w:spacing w:val="19"/>
        </w:rPr>
        <w:t xml:space="preserve"> </w:t>
      </w:r>
      <w:r>
        <w:rPr>
          <w:rFonts w:ascii="Arial" w:hAnsi="Arial" w:cs="Arial"/>
        </w:rPr>
        <w:t>in</w:t>
      </w:r>
      <w:r>
        <w:rPr>
          <w:rFonts w:ascii="Arial" w:hAnsi="Arial" w:cs="Arial"/>
          <w:spacing w:val="19"/>
        </w:rPr>
        <w:t xml:space="preserve"> </w:t>
      </w:r>
      <w:r>
        <w:rPr>
          <w:rFonts w:ascii="Arial" w:hAnsi="Arial" w:cs="Arial"/>
        </w:rPr>
        <w:t>particolare con la deliberazione</w:t>
      </w:r>
      <w:r>
        <w:rPr>
          <w:rFonts w:ascii="Arial" w:hAnsi="Arial" w:cs="Arial"/>
          <w:spacing w:val="-2"/>
        </w:rPr>
        <w:t xml:space="preserve"> </w:t>
      </w:r>
      <w:r>
        <w:rPr>
          <w:rFonts w:ascii="Arial" w:hAnsi="Arial" w:cs="Arial"/>
        </w:rPr>
        <w:t>1310/2016.</w:t>
      </w:r>
    </w:p>
    <w:p w:rsidR="007A694C" w:rsidRDefault="00D1272B">
      <w:pPr>
        <w:pStyle w:val="Corpotesto1"/>
        <w:spacing w:line="276" w:lineRule="auto"/>
        <w:ind w:left="0"/>
        <w:jc w:val="both"/>
        <w:rPr>
          <w:rFonts w:ascii="Arial" w:hAnsi="Arial" w:cs="Arial"/>
          <w:spacing w:val="51"/>
        </w:rPr>
      </w:pPr>
      <w:r>
        <w:rPr>
          <w:rFonts w:ascii="Arial" w:hAnsi="Arial" w:cs="Arial"/>
          <w:i/>
          <w:iCs/>
        </w:rPr>
        <w:t>Le tabelle contengono tutti gli elementi previsti dalla norma e dalle linee guida ed, in particolare,</w:t>
      </w:r>
      <w:r>
        <w:rPr>
          <w:rFonts w:ascii="Arial" w:hAnsi="Arial" w:cs="Arial"/>
          <w:i/>
          <w:iCs/>
          <w:spacing w:val="15"/>
        </w:rPr>
        <w:t xml:space="preserve"> </w:t>
      </w:r>
      <w:r>
        <w:rPr>
          <w:rFonts w:ascii="Arial" w:hAnsi="Arial" w:cs="Arial"/>
          <w:i/>
          <w:iCs/>
        </w:rPr>
        <w:t>i nominativi</w:t>
      </w:r>
      <w:r>
        <w:rPr>
          <w:rFonts w:ascii="Arial" w:hAnsi="Arial" w:cs="Arial"/>
          <w:i/>
          <w:iCs/>
          <w:spacing w:val="35"/>
        </w:rPr>
        <w:t xml:space="preserve"> </w:t>
      </w:r>
      <w:r>
        <w:rPr>
          <w:rFonts w:ascii="Arial" w:hAnsi="Arial" w:cs="Arial"/>
          <w:i/>
          <w:iCs/>
        </w:rPr>
        <w:t>dei</w:t>
      </w:r>
      <w:r>
        <w:rPr>
          <w:rFonts w:ascii="Arial" w:hAnsi="Arial" w:cs="Arial"/>
          <w:i/>
          <w:iCs/>
          <w:spacing w:val="36"/>
        </w:rPr>
        <w:t xml:space="preserve"> </w:t>
      </w:r>
      <w:r>
        <w:rPr>
          <w:rFonts w:ascii="Arial" w:hAnsi="Arial" w:cs="Arial"/>
          <w:b/>
          <w:bCs/>
        </w:rPr>
        <w:t>Responsabili</w:t>
      </w:r>
      <w:r>
        <w:rPr>
          <w:rFonts w:ascii="Arial" w:hAnsi="Arial" w:cs="Arial"/>
          <w:b/>
          <w:bCs/>
          <w:spacing w:val="35"/>
        </w:rPr>
        <w:t xml:space="preserve"> </w:t>
      </w:r>
      <w:r>
        <w:rPr>
          <w:rFonts w:ascii="Arial" w:hAnsi="Arial" w:cs="Arial"/>
          <w:b/>
          <w:bCs/>
        </w:rPr>
        <w:t>delle</w:t>
      </w:r>
      <w:r>
        <w:rPr>
          <w:rFonts w:ascii="Arial" w:hAnsi="Arial" w:cs="Arial"/>
          <w:b/>
          <w:bCs/>
          <w:spacing w:val="33"/>
        </w:rPr>
        <w:t xml:space="preserve"> </w:t>
      </w:r>
      <w:r>
        <w:rPr>
          <w:rFonts w:ascii="Arial" w:hAnsi="Arial" w:cs="Arial"/>
          <w:b/>
          <w:bCs/>
        </w:rPr>
        <w:t>azioni</w:t>
      </w:r>
      <w:r>
        <w:rPr>
          <w:rFonts w:ascii="Arial" w:hAnsi="Arial" w:cs="Arial"/>
          <w:b/>
          <w:bCs/>
          <w:spacing w:val="35"/>
        </w:rPr>
        <w:t xml:space="preserve"> </w:t>
      </w:r>
      <w:r>
        <w:rPr>
          <w:rFonts w:ascii="Arial" w:hAnsi="Arial" w:cs="Arial"/>
          <w:b/>
          <w:bCs/>
        </w:rPr>
        <w:t>di</w:t>
      </w:r>
      <w:r>
        <w:rPr>
          <w:rFonts w:ascii="Arial" w:hAnsi="Arial" w:cs="Arial"/>
          <w:b/>
          <w:bCs/>
          <w:spacing w:val="35"/>
        </w:rPr>
        <w:t xml:space="preserve"> </w:t>
      </w:r>
      <w:r>
        <w:rPr>
          <w:rFonts w:ascii="Arial" w:hAnsi="Arial" w:cs="Arial"/>
          <w:b/>
          <w:bCs/>
        </w:rPr>
        <w:t>trasparenza</w:t>
      </w:r>
      <w:r>
        <w:rPr>
          <w:rFonts w:ascii="Arial" w:hAnsi="Arial" w:cs="Arial"/>
        </w:rPr>
        <w:t>,</w:t>
      </w:r>
      <w:r>
        <w:rPr>
          <w:rFonts w:ascii="Arial" w:hAnsi="Arial" w:cs="Arial"/>
          <w:spacing w:val="34"/>
        </w:rPr>
        <w:t xml:space="preserve"> </w:t>
      </w:r>
      <w:r>
        <w:rPr>
          <w:rFonts w:ascii="Arial" w:hAnsi="Arial" w:cs="Arial"/>
        </w:rPr>
        <w:t>come</w:t>
      </w:r>
      <w:r>
        <w:rPr>
          <w:rFonts w:ascii="Arial" w:hAnsi="Arial" w:cs="Arial"/>
          <w:spacing w:val="36"/>
        </w:rPr>
        <w:t xml:space="preserve"> </w:t>
      </w:r>
      <w:r>
        <w:rPr>
          <w:rFonts w:ascii="Arial" w:hAnsi="Arial" w:cs="Arial"/>
        </w:rPr>
        <w:t>richiesto</w:t>
      </w:r>
      <w:r>
        <w:rPr>
          <w:rFonts w:ascii="Arial" w:hAnsi="Arial" w:cs="Arial"/>
          <w:spacing w:val="34"/>
        </w:rPr>
        <w:t xml:space="preserve"> </w:t>
      </w:r>
      <w:r>
        <w:rPr>
          <w:rFonts w:ascii="Arial" w:hAnsi="Arial" w:cs="Arial"/>
        </w:rPr>
        <w:t>dal</w:t>
      </w:r>
      <w:r>
        <w:rPr>
          <w:rFonts w:ascii="Arial" w:hAnsi="Arial" w:cs="Arial"/>
          <w:spacing w:val="35"/>
        </w:rPr>
        <w:t xml:space="preserve"> </w:t>
      </w:r>
      <w:r>
        <w:rPr>
          <w:rFonts w:ascii="Arial" w:hAnsi="Arial" w:cs="Arial"/>
        </w:rPr>
        <w:t>PNA</w:t>
      </w:r>
      <w:r>
        <w:rPr>
          <w:rFonts w:ascii="Arial" w:hAnsi="Arial" w:cs="Arial"/>
          <w:spacing w:val="33"/>
        </w:rPr>
        <w:t xml:space="preserve"> </w:t>
      </w:r>
      <w:r>
        <w:rPr>
          <w:rFonts w:ascii="Arial" w:hAnsi="Arial" w:cs="Arial"/>
        </w:rPr>
        <w:t>2016</w:t>
      </w:r>
      <w:r>
        <w:rPr>
          <w:rFonts w:ascii="Arial" w:hAnsi="Arial" w:cs="Arial"/>
          <w:spacing w:val="36"/>
        </w:rPr>
        <w:t xml:space="preserve"> </w:t>
      </w:r>
      <w:r>
        <w:rPr>
          <w:rFonts w:ascii="Arial" w:hAnsi="Arial" w:cs="Arial"/>
        </w:rPr>
        <w:t>e</w:t>
      </w:r>
      <w:r>
        <w:rPr>
          <w:rFonts w:ascii="Arial" w:hAnsi="Arial" w:cs="Arial"/>
          <w:spacing w:val="35"/>
        </w:rPr>
        <w:t xml:space="preserve"> </w:t>
      </w:r>
      <w:r>
        <w:rPr>
          <w:rFonts w:ascii="Arial" w:hAnsi="Arial" w:cs="Arial"/>
        </w:rPr>
        <w:t>dalle linee</w:t>
      </w:r>
      <w:r>
        <w:rPr>
          <w:rFonts w:ascii="Arial" w:hAnsi="Arial" w:cs="Arial"/>
          <w:spacing w:val="50"/>
        </w:rPr>
        <w:t xml:space="preserve"> </w:t>
      </w:r>
      <w:r>
        <w:rPr>
          <w:rFonts w:ascii="Arial" w:hAnsi="Arial" w:cs="Arial"/>
        </w:rPr>
        <w:t>guida</w:t>
      </w:r>
      <w:r>
        <w:rPr>
          <w:rFonts w:ascii="Arial" w:hAnsi="Arial" w:cs="Arial"/>
          <w:spacing w:val="53"/>
        </w:rPr>
        <w:t xml:space="preserve"> </w:t>
      </w:r>
      <w:r>
        <w:rPr>
          <w:rFonts w:ascii="Arial" w:hAnsi="Arial" w:cs="Arial"/>
        </w:rPr>
        <w:t>ANAC.</w:t>
      </w:r>
      <w:r>
        <w:rPr>
          <w:rFonts w:ascii="Arial" w:hAnsi="Arial" w:cs="Arial"/>
          <w:spacing w:val="51"/>
        </w:rPr>
        <w:t xml:space="preserve"> </w:t>
      </w:r>
    </w:p>
    <w:p w:rsidR="00B1132C" w:rsidRPr="00B1132C" w:rsidRDefault="00B1132C" w:rsidP="00B1132C">
      <w:pPr>
        <w:pStyle w:val="Titolo2"/>
        <w:jc w:val="both"/>
        <w:rPr>
          <w:rFonts w:ascii="Arial" w:eastAsiaTheme="minorEastAsia" w:hAnsi="Arial" w:cs="Arial"/>
          <w:b w:val="0"/>
          <w:bCs w:val="0"/>
          <w:color w:val="00000A"/>
          <w:sz w:val="24"/>
          <w:szCs w:val="24"/>
        </w:rPr>
      </w:pPr>
      <w:bookmarkStart w:id="25" w:name="_Toc62209766"/>
      <w:r w:rsidRPr="00B1132C">
        <w:rPr>
          <w:rFonts w:ascii="Arial" w:eastAsiaTheme="minorEastAsia" w:hAnsi="Arial" w:cs="Arial"/>
          <w:b w:val="0"/>
          <w:bCs w:val="0"/>
          <w:color w:val="00000A"/>
          <w:sz w:val="24"/>
          <w:szCs w:val="24"/>
        </w:rPr>
        <w:lastRenderedPageBreak/>
        <w:t xml:space="preserve">Con deliberazione della Giunta </w:t>
      </w:r>
      <w:r w:rsidR="00E65DFE">
        <w:rPr>
          <w:rFonts w:ascii="Arial" w:eastAsiaTheme="minorEastAsia" w:hAnsi="Arial" w:cs="Arial"/>
          <w:b w:val="0"/>
          <w:bCs w:val="0"/>
          <w:color w:val="00000A"/>
          <w:sz w:val="24"/>
          <w:szCs w:val="24"/>
        </w:rPr>
        <w:t>comunale</w:t>
      </w:r>
      <w:r w:rsidRPr="00B1132C">
        <w:rPr>
          <w:rFonts w:ascii="Arial" w:eastAsiaTheme="minorEastAsia" w:hAnsi="Arial" w:cs="Arial"/>
          <w:b w:val="0"/>
          <w:bCs w:val="0"/>
          <w:color w:val="00000A"/>
          <w:sz w:val="24"/>
          <w:szCs w:val="24"/>
        </w:rPr>
        <w:t xml:space="preserve"> n. 169 del 10/12/2016, immediatamente esecutiva, è stato nominato, con atto formale come richiesto dal PNA 2016, il Responsabile dell’Anagrafe Unica delle Stazioni Appaltanti, tenuto all’inserimento e all’aggiornamento dei dati della stazione appaltante medesima, ai sensi dell’art. 33-ter del D.L. n. 179 del 18/10/2012, convertito in legge n. 221/2012, e dell’art. 62-bis del codice dell’amministrazione digitale, in funzione di Responsabile del procedimento nel dipendente Geom. Marco Iotti, Responsabile del Servizio “Uso e assetto del territorio”, fino a revoca.</w:t>
      </w:r>
    </w:p>
    <w:p w:rsidR="00B1132C" w:rsidRPr="00B1132C" w:rsidRDefault="00B1132C" w:rsidP="00B1132C">
      <w:pPr>
        <w:pStyle w:val="Titolo2"/>
        <w:jc w:val="both"/>
        <w:rPr>
          <w:rFonts w:ascii="Arial" w:eastAsiaTheme="minorEastAsia" w:hAnsi="Arial" w:cs="Arial"/>
          <w:b w:val="0"/>
          <w:bCs w:val="0"/>
          <w:color w:val="00000A"/>
          <w:sz w:val="24"/>
          <w:szCs w:val="24"/>
        </w:rPr>
      </w:pPr>
      <w:r w:rsidRPr="00B1132C">
        <w:rPr>
          <w:rFonts w:ascii="Arial" w:eastAsiaTheme="minorEastAsia" w:hAnsi="Arial" w:cs="Arial"/>
          <w:b w:val="0"/>
          <w:bCs w:val="0"/>
          <w:color w:val="00000A"/>
          <w:sz w:val="24"/>
          <w:szCs w:val="24"/>
        </w:rPr>
        <w:t>Con provvedimento del Sindaco n. 5 del 2/11/2016 era stata nominata Responsabile dell’Ufficio per il digitale, ai sensi dei commi 1 e 1-ter dell’art. 17 del D.Lgs. n. 82/2005 e successive modifiche ed integrazioni, la dipendente apicale Barbara Manfredini, già Responsabile del Servizio “SERVIZI ALLE IMPRESE E PROMOZIONE TERRITORIALE” .</w:t>
      </w:r>
    </w:p>
    <w:p w:rsidR="00B1132C" w:rsidRPr="00B1132C" w:rsidRDefault="00B1132C" w:rsidP="00B1132C">
      <w:pPr>
        <w:pStyle w:val="Titolo2"/>
        <w:jc w:val="both"/>
        <w:rPr>
          <w:rFonts w:ascii="Arial" w:eastAsiaTheme="minorEastAsia" w:hAnsi="Arial" w:cs="Arial"/>
          <w:b w:val="0"/>
          <w:bCs w:val="0"/>
          <w:color w:val="00000A"/>
          <w:sz w:val="24"/>
          <w:szCs w:val="24"/>
        </w:rPr>
      </w:pPr>
      <w:r w:rsidRPr="00B1132C">
        <w:rPr>
          <w:rFonts w:ascii="Arial" w:eastAsiaTheme="minorEastAsia" w:hAnsi="Arial" w:cs="Arial"/>
          <w:b w:val="0"/>
          <w:bCs w:val="0"/>
          <w:color w:val="00000A"/>
          <w:sz w:val="24"/>
          <w:szCs w:val="24"/>
        </w:rPr>
        <w:t>Con deliberazione della Giunta Comunale n.94 del 23.07.2018 è stato individuato il Responsabile del Servizi</w:t>
      </w:r>
      <w:r>
        <w:rPr>
          <w:rFonts w:ascii="Arial" w:eastAsiaTheme="minorEastAsia" w:hAnsi="Arial" w:cs="Arial"/>
          <w:b w:val="0"/>
          <w:bCs w:val="0"/>
          <w:color w:val="00000A"/>
          <w:sz w:val="24"/>
          <w:szCs w:val="24"/>
        </w:rPr>
        <w:t>o Informatico Associato (SIA</w:t>
      </w:r>
      <w:r w:rsidRPr="00B1132C">
        <w:rPr>
          <w:rFonts w:ascii="Arial" w:eastAsiaTheme="minorEastAsia" w:hAnsi="Arial" w:cs="Arial"/>
          <w:b w:val="0"/>
          <w:bCs w:val="0"/>
          <w:color w:val="00000A"/>
          <w:sz w:val="24"/>
          <w:szCs w:val="24"/>
        </w:rPr>
        <w:t>)</w:t>
      </w:r>
      <w:r>
        <w:rPr>
          <w:rFonts w:ascii="Arial" w:eastAsiaTheme="minorEastAsia" w:hAnsi="Arial" w:cs="Arial"/>
          <w:b w:val="0"/>
          <w:bCs w:val="0"/>
          <w:color w:val="00000A"/>
          <w:sz w:val="24"/>
          <w:szCs w:val="24"/>
        </w:rPr>
        <w:t xml:space="preserve"> </w:t>
      </w:r>
      <w:r w:rsidRPr="00B1132C">
        <w:rPr>
          <w:rFonts w:ascii="Arial" w:eastAsiaTheme="minorEastAsia" w:hAnsi="Arial" w:cs="Arial"/>
          <w:b w:val="0"/>
          <w:bCs w:val="0"/>
          <w:color w:val="00000A"/>
          <w:sz w:val="24"/>
          <w:szCs w:val="24"/>
        </w:rPr>
        <w:t>Raffaele Davolio, già responsabile  della transizione alla modalità operativa digitale dell’Unione Bassa Reggiana quale Responsabile della transizione alla modalità operativa digitale del Comune di Luzzara, dando atto che il medesimo si avvale del costituendo Ufficio per il digitale, costituito da funzionari individuati dai singoli Comuni .</w:t>
      </w:r>
    </w:p>
    <w:p w:rsidR="00B1132C" w:rsidRPr="00B1132C" w:rsidRDefault="00B1132C" w:rsidP="00B1132C">
      <w:pPr>
        <w:pStyle w:val="Titolo2"/>
        <w:jc w:val="both"/>
        <w:rPr>
          <w:rFonts w:ascii="Arial" w:eastAsiaTheme="minorEastAsia" w:hAnsi="Arial" w:cs="Arial"/>
          <w:b w:val="0"/>
          <w:bCs w:val="0"/>
          <w:color w:val="00000A"/>
          <w:sz w:val="24"/>
          <w:szCs w:val="24"/>
        </w:rPr>
      </w:pPr>
      <w:r w:rsidRPr="00B1132C">
        <w:rPr>
          <w:rFonts w:ascii="Arial" w:eastAsiaTheme="minorEastAsia" w:hAnsi="Arial" w:cs="Arial"/>
          <w:b w:val="0"/>
          <w:bCs w:val="0"/>
          <w:color w:val="00000A"/>
          <w:sz w:val="24"/>
          <w:szCs w:val="24"/>
        </w:rPr>
        <w:t>La normativa impone scadenze temporali diverse per l’aggiornamento delle diverse tipologie di informazioni e documenti. L’aggiornamento delle pagine web di “Amministrazione trasparente” può avvenire “tempestivamente”, oppure su base annuale, trimestrale o semestrale. E’ tempestiva la pubblicazione di dati, informazioni e documenti quando effe</w:t>
      </w:r>
      <w:r>
        <w:rPr>
          <w:rFonts w:ascii="Arial" w:eastAsiaTheme="minorEastAsia" w:hAnsi="Arial" w:cs="Arial"/>
          <w:b w:val="0"/>
          <w:bCs w:val="0"/>
          <w:color w:val="00000A"/>
          <w:sz w:val="24"/>
          <w:szCs w:val="24"/>
        </w:rPr>
        <w:t xml:space="preserve">ttuata   di norma entro trenta </w:t>
      </w:r>
      <w:r w:rsidR="00BA1BB7">
        <w:rPr>
          <w:rFonts w:ascii="Arial" w:eastAsiaTheme="minorEastAsia" w:hAnsi="Arial" w:cs="Arial"/>
          <w:b w:val="0"/>
          <w:bCs w:val="0"/>
          <w:color w:val="00000A"/>
          <w:sz w:val="24"/>
          <w:szCs w:val="24"/>
        </w:rPr>
        <w:t>giorni</w:t>
      </w:r>
      <w:r w:rsidRPr="00B1132C">
        <w:rPr>
          <w:rFonts w:ascii="Arial" w:eastAsiaTheme="minorEastAsia" w:hAnsi="Arial" w:cs="Arial"/>
          <w:b w:val="0"/>
          <w:bCs w:val="0"/>
          <w:color w:val="00000A"/>
          <w:sz w:val="24"/>
          <w:szCs w:val="24"/>
        </w:rPr>
        <w:t xml:space="preserve"> dalla disponibilità definitiva dei dati e documenti ovvero il termi</w:t>
      </w:r>
      <w:r w:rsidR="00BA1BB7">
        <w:rPr>
          <w:rFonts w:ascii="Arial" w:eastAsiaTheme="minorEastAsia" w:hAnsi="Arial" w:cs="Arial"/>
          <w:b w:val="0"/>
          <w:bCs w:val="0"/>
          <w:color w:val="00000A"/>
          <w:sz w:val="24"/>
          <w:szCs w:val="24"/>
        </w:rPr>
        <w:t>ne inferiore necessario affinché</w:t>
      </w:r>
      <w:r w:rsidRPr="00B1132C">
        <w:rPr>
          <w:rFonts w:ascii="Arial" w:eastAsiaTheme="minorEastAsia" w:hAnsi="Arial" w:cs="Arial"/>
          <w:b w:val="0"/>
          <w:bCs w:val="0"/>
          <w:color w:val="00000A"/>
          <w:sz w:val="24"/>
          <w:szCs w:val="24"/>
        </w:rPr>
        <w:t xml:space="preserve"> la pubblicazione produca gli effetti voluti dal legislatore.</w:t>
      </w:r>
    </w:p>
    <w:p w:rsidR="00B1132C" w:rsidRPr="00B1132C" w:rsidRDefault="00B1132C" w:rsidP="00B1132C">
      <w:pPr>
        <w:pStyle w:val="Titolo2"/>
        <w:jc w:val="both"/>
        <w:rPr>
          <w:rFonts w:ascii="Arial" w:eastAsiaTheme="minorEastAsia" w:hAnsi="Arial" w:cs="Arial"/>
          <w:b w:val="0"/>
          <w:bCs w:val="0"/>
          <w:color w:val="00000A"/>
          <w:sz w:val="24"/>
          <w:szCs w:val="24"/>
        </w:rPr>
      </w:pPr>
      <w:r w:rsidRPr="00B1132C">
        <w:rPr>
          <w:rFonts w:ascii="Arial" w:eastAsiaTheme="minorEastAsia" w:hAnsi="Arial" w:cs="Arial"/>
          <w:b w:val="0"/>
          <w:bCs w:val="0"/>
          <w:color w:val="00000A"/>
          <w:sz w:val="24"/>
          <w:szCs w:val="24"/>
        </w:rPr>
        <w:t xml:space="preserve">Le tabelle contengono tutti gli elementi previsti dalla norma e dalle linee guida ed, in particolare, i nominativi dei Responsabili delle azioni di trasparenza, come richiesto dal PNA 2016 e dalle linee guida ANAC. </w:t>
      </w:r>
    </w:p>
    <w:p w:rsidR="00B1132C" w:rsidRPr="00B1132C" w:rsidRDefault="00B1132C" w:rsidP="00B1132C">
      <w:pPr>
        <w:pStyle w:val="Titolo2"/>
        <w:jc w:val="both"/>
        <w:rPr>
          <w:rFonts w:ascii="Arial" w:eastAsiaTheme="minorEastAsia" w:hAnsi="Arial" w:cs="Arial"/>
          <w:b w:val="0"/>
          <w:bCs w:val="0"/>
          <w:color w:val="00000A"/>
          <w:sz w:val="24"/>
          <w:szCs w:val="24"/>
        </w:rPr>
      </w:pPr>
      <w:r w:rsidRPr="00B1132C">
        <w:rPr>
          <w:rFonts w:ascii="Arial" w:eastAsiaTheme="minorEastAsia" w:hAnsi="Arial" w:cs="Arial"/>
          <w:b w:val="0"/>
          <w:bCs w:val="0"/>
          <w:color w:val="00000A"/>
          <w:sz w:val="24"/>
          <w:szCs w:val="24"/>
        </w:rPr>
        <w:t>Con decreto del Sindaco e del Presidente è stato nominato, con atto formale, come richiesto oggi dal PNA 2016, il Responsabile dell’Anagrafe Unica delle Stazioni Appaltanti, tenuto all’inserimento e all’aggiornamento dei dati della stazione appaltante medesima, ai sensi dell’art. 33-ter del Decreto Legge  n. 179 del 18/10/2012, convertito in legge n. 221/2012, e dell’art. 62-bis del codice dell’amministrazione digitale.</w:t>
      </w:r>
    </w:p>
    <w:p w:rsidR="00B1132C" w:rsidRDefault="00B1132C" w:rsidP="00B1132C">
      <w:pPr>
        <w:pStyle w:val="Titolo2"/>
        <w:jc w:val="both"/>
        <w:rPr>
          <w:rFonts w:ascii="Arial" w:eastAsiaTheme="minorEastAsia" w:hAnsi="Arial" w:cs="Arial"/>
          <w:b w:val="0"/>
          <w:bCs w:val="0"/>
          <w:color w:val="00000A"/>
          <w:sz w:val="24"/>
          <w:szCs w:val="24"/>
        </w:rPr>
      </w:pPr>
      <w:r w:rsidRPr="00B1132C">
        <w:rPr>
          <w:rFonts w:ascii="Arial" w:eastAsiaTheme="minorEastAsia" w:hAnsi="Arial" w:cs="Arial"/>
          <w:b w:val="0"/>
          <w:bCs w:val="0"/>
          <w:color w:val="00000A"/>
          <w:sz w:val="24"/>
          <w:szCs w:val="24"/>
        </w:rPr>
        <w:t>Con Decreto del Sindaco n. 15 del 27/12/2013 è stato nominato, con atto formale, come richiesto oggi dal PNA 2016, il Responsabile dell’Anagrafe Unica delle Stazioni Appaltanti, tenuto all’inserimento e all’aggiornamento dei dati della stazione appaltante medesima, ai sensi dell’art. 33-ter del D. . n. 179 del 18/10/2012, convertito in legge n. 221/2012, e dell’art. 62-bis del codice dell’amministrazione digitale, in funzione di Responsabile del procedimento nel dipendente geom. Stefania Barbieri - Responsabile Servizio Lavori Pubblici, Opere Pubbliche e  Patrimonio, Cat. D1, del Servizio “Uso e assetto del territorio”, fino a revoca.</w:t>
      </w:r>
    </w:p>
    <w:p w:rsidR="00B1132C" w:rsidRPr="00B1132C" w:rsidRDefault="00B1132C" w:rsidP="00B1132C">
      <w:pPr>
        <w:pStyle w:val="Titolo2"/>
        <w:jc w:val="both"/>
        <w:rPr>
          <w:rFonts w:ascii="Arial" w:eastAsiaTheme="minorEastAsia" w:hAnsi="Arial" w:cs="Arial"/>
          <w:b w:val="0"/>
          <w:bCs w:val="0"/>
          <w:color w:val="00000A"/>
          <w:sz w:val="24"/>
          <w:szCs w:val="24"/>
        </w:rPr>
      </w:pPr>
      <w:r w:rsidRPr="00B1132C">
        <w:rPr>
          <w:rFonts w:ascii="Arial" w:eastAsiaTheme="minorEastAsia" w:hAnsi="Arial" w:cs="Arial"/>
          <w:b w:val="0"/>
          <w:bCs w:val="0"/>
          <w:color w:val="00000A"/>
          <w:sz w:val="24"/>
          <w:szCs w:val="24"/>
        </w:rPr>
        <w:lastRenderedPageBreak/>
        <w:t>Con Deliberazione di Giunta Comunale n. 113 del 04/07/2018 ad oggetto: "NOMINA RESPONSABILE DELLA TRANSIZIONE AL DIGITALE AI SENSI DELL'ART.17 – 1 SEPTIES DEL CODICE DELL'AMMINISTRAZIONE DIGITALE" si è provveduto  ad “ INDIVIDUARE, il Responsabile del Servizio Informatico Associato (SIA), Raffaele Davolio, già Responsabile della transizione alla modalità operativa digitale dell’Unione Bassa Reggiana quale Responsabile della transizione alla modalità operativa digitale del Comune di Novellara, cui sono affidati i conseguenti processi di riorganizzazione, finalizzati alla realizzazione di un'amministrazione digitale e aperta, di servizi facilmente utilizzabili e di qualità, attraverso una maggiore efficienza ed economicità in forma associata, ai sensi dell'art. 17 comma 1septies del Codice dell'Amministrazione Digitale, presso il Servizio Informatico Associato dell’Unione;”.</w:t>
      </w:r>
    </w:p>
    <w:p w:rsidR="00B1132C" w:rsidRPr="00B1132C" w:rsidRDefault="00B1132C" w:rsidP="00B1132C">
      <w:pPr>
        <w:pStyle w:val="Titolo2"/>
        <w:jc w:val="both"/>
        <w:rPr>
          <w:rFonts w:ascii="Arial" w:eastAsiaTheme="minorEastAsia" w:hAnsi="Arial" w:cs="Arial"/>
          <w:b w:val="0"/>
          <w:bCs w:val="0"/>
          <w:color w:val="00000A"/>
          <w:sz w:val="24"/>
          <w:szCs w:val="24"/>
        </w:rPr>
      </w:pPr>
      <w:r w:rsidRPr="00B1132C">
        <w:rPr>
          <w:rFonts w:ascii="Arial" w:eastAsiaTheme="minorEastAsia" w:hAnsi="Arial" w:cs="Arial"/>
          <w:b w:val="0"/>
          <w:bCs w:val="0"/>
          <w:color w:val="00000A"/>
          <w:sz w:val="24"/>
          <w:szCs w:val="24"/>
        </w:rPr>
        <w:t>Il Consiglio comunale con atto n. 59 del 28/11/2016,</w:t>
      </w:r>
      <w:r w:rsidR="00BA1BB7">
        <w:rPr>
          <w:rFonts w:ascii="Arial" w:eastAsiaTheme="minorEastAsia" w:hAnsi="Arial" w:cs="Arial"/>
          <w:b w:val="0"/>
          <w:bCs w:val="0"/>
          <w:color w:val="00000A"/>
          <w:sz w:val="24"/>
          <w:szCs w:val="24"/>
        </w:rPr>
        <w:t xml:space="preserve"> </w:t>
      </w:r>
      <w:r w:rsidRPr="00B1132C">
        <w:rPr>
          <w:rFonts w:ascii="Arial" w:eastAsiaTheme="minorEastAsia" w:hAnsi="Arial" w:cs="Arial"/>
          <w:b w:val="0"/>
          <w:bCs w:val="0"/>
          <w:color w:val="00000A"/>
          <w:sz w:val="24"/>
          <w:szCs w:val="24"/>
        </w:rPr>
        <w:t>aveva approvato la convenzione con il Difensore civico regionale, al quale era stata attribuita anche la funzione di nonché Difensore Civico per il digitale, ai sensi del comma 1-quater dell’art. 17 del D.Lgs. n. 82/2005 e successive modifiche ed integrazioni, a seguito della modifica ad opera  dell’ art. 17, comma 1, lett. c), nn. 1) e 2), D.Lgs. 13 dicembre 2017, n. 217(. che oggi recita”: E' istituito presso l'AgID l'ufficio del difensore civico per il digitale, a cui è preposto un soggetto in possesso di adeguati requisiti di terzietà, autonomia e imparzialità. Chiunque può presentare al difensore civico per il digitale, attraverso apposita area presente sul sito istituzionale dell'AgID, segnalazioni relative a presunte violazioni del presente Codice e di ogni altra norma in materia di digitalizzazione ed innovazione della pubblica amministrazione da parte dei soggetti di cui all'articolo 2, comma 2. Ricevuta la segnalazione, il difensore civico, se la ritiene fondata, invita il soggetto responsabile della violazione a porvi rimedio tempestivamente e comunque non oltre trenta giorni. Le decisioni del difensore civico sono pubblicate in un'apposita area del sito Internet istituzionale. Il difensore segnala le inadempienze all'ufficio competente per i procedimenti disciplin</w:t>
      </w:r>
      <w:r w:rsidR="00E65DFE">
        <w:rPr>
          <w:rFonts w:ascii="Arial" w:eastAsiaTheme="minorEastAsia" w:hAnsi="Arial" w:cs="Arial"/>
          <w:b w:val="0"/>
          <w:bCs w:val="0"/>
          <w:color w:val="00000A"/>
          <w:sz w:val="24"/>
          <w:szCs w:val="24"/>
        </w:rPr>
        <w:t>ari di ciascuna amministrazione</w:t>
      </w:r>
      <w:r w:rsidRPr="00B1132C">
        <w:rPr>
          <w:rFonts w:ascii="Arial" w:eastAsiaTheme="minorEastAsia" w:hAnsi="Arial" w:cs="Arial"/>
          <w:b w:val="0"/>
          <w:bCs w:val="0"/>
          <w:color w:val="00000A"/>
          <w:sz w:val="24"/>
          <w:szCs w:val="24"/>
        </w:rPr>
        <w:t>)</w:t>
      </w:r>
      <w:r w:rsidR="00E65DFE">
        <w:rPr>
          <w:rFonts w:ascii="Arial" w:eastAsiaTheme="minorEastAsia" w:hAnsi="Arial" w:cs="Arial"/>
          <w:b w:val="0"/>
          <w:bCs w:val="0"/>
          <w:color w:val="00000A"/>
          <w:sz w:val="24"/>
          <w:szCs w:val="24"/>
        </w:rPr>
        <w:t>.</w:t>
      </w:r>
    </w:p>
    <w:p w:rsidR="00B1132C" w:rsidRPr="00B1132C" w:rsidRDefault="00B1132C" w:rsidP="00B1132C">
      <w:pPr>
        <w:pStyle w:val="Titolo2"/>
        <w:jc w:val="both"/>
        <w:rPr>
          <w:rFonts w:ascii="Arial" w:eastAsiaTheme="minorEastAsia" w:hAnsi="Arial" w:cs="Arial"/>
          <w:b w:val="0"/>
          <w:bCs w:val="0"/>
          <w:color w:val="00000A"/>
          <w:sz w:val="24"/>
          <w:szCs w:val="24"/>
        </w:rPr>
      </w:pPr>
      <w:r w:rsidRPr="00B1132C">
        <w:rPr>
          <w:rFonts w:ascii="Arial" w:eastAsiaTheme="minorEastAsia" w:hAnsi="Arial" w:cs="Arial"/>
          <w:b w:val="0"/>
          <w:bCs w:val="0"/>
          <w:color w:val="00000A"/>
          <w:sz w:val="24"/>
          <w:szCs w:val="24"/>
        </w:rPr>
        <w:t>La normativa impone scadenze temporali diverse per l’aggiornamento delle diverse tipologie di informazioni e documenti. ’aggiornamento delle pagine web di “Amministrazione trasparente” può avvenire “tempestivamente”, oppure su base annuale, trimestrale o semestrale. E’ tempestiva la pubblicazione di dati, informazioni e documenti quando effettuata di norma entro trenta giorni dalla disponibilità definitiva dei dati e documenti ovvero il termine inferiore necessario affinch</w:t>
      </w:r>
      <w:r w:rsidR="00BA1BB7">
        <w:rPr>
          <w:rFonts w:ascii="Arial" w:eastAsiaTheme="minorEastAsia" w:hAnsi="Arial" w:cs="Arial"/>
          <w:b w:val="0"/>
          <w:bCs w:val="0"/>
          <w:color w:val="00000A"/>
          <w:sz w:val="24"/>
          <w:szCs w:val="24"/>
        </w:rPr>
        <w:t>é</w:t>
      </w:r>
      <w:r w:rsidRPr="00B1132C">
        <w:rPr>
          <w:rFonts w:ascii="Arial" w:eastAsiaTheme="minorEastAsia" w:hAnsi="Arial" w:cs="Arial"/>
          <w:b w:val="0"/>
          <w:bCs w:val="0"/>
          <w:color w:val="00000A"/>
          <w:sz w:val="24"/>
          <w:szCs w:val="24"/>
        </w:rPr>
        <w:t xml:space="preserve"> la pubblicazione produca gli effetti voluti dal legislatore.</w:t>
      </w:r>
    </w:p>
    <w:p w:rsidR="007A694C" w:rsidRDefault="00D1272B" w:rsidP="00B1132C">
      <w:pPr>
        <w:pStyle w:val="Titolo2"/>
        <w:jc w:val="both"/>
        <w:rPr>
          <w:rFonts w:ascii="Arial" w:hAnsi="Arial" w:cs="Arial"/>
          <w:color w:val="00000A"/>
          <w:sz w:val="24"/>
          <w:szCs w:val="24"/>
          <w:u w:val="single"/>
        </w:rPr>
      </w:pPr>
      <w:r>
        <w:rPr>
          <w:rFonts w:ascii="Arial" w:hAnsi="Arial" w:cs="Arial"/>
          <w:color w:val="00000A"/>
          <w:sz w:val="24"/>
          <w:szCs w:val="24"/>
          <w:u w:val="single"/>
        </w:rPr>
        <w:t>Anticorruzione, Trasparenza e nomina Responsabile per la Transizione al Digitale (RTD)</w:t>
      </w:r>
      <w:bookmarkEnd w:id="25"/>
      <w:r>
        <w:rPr>
          <w:rFonts w:ascii="Arial" w:hAnsi="Arial" w:cs="Arial"/>
          <w:color w:val="00000A"/>
          <w:sz w:val="24"/>
          <w:szCs w:val="24"/>
          <w:u w:val="single"/>
        </w:rPr>
        <w:t xml:space="preserve"> </w:t>
      </w:r>
    </w:p>
    <w:p w:rsidR="00B1132C" w:rsidRDefault="00B1132C">
      <w:pPr>
        <w:pStyle w:val="Corpotesto1"/>
        <w:spacing w:line="276" w:lineRule="auto"/>
        <w:ind w:left="0"/>
        <w:jc w:val="both"/>
        <w:rPr>
          <w:rFonts w:ascii="Arial" w:hAnsi="Arial" w:cs="Arial"/>
        </w:rPr>
      </w:pPr>
    </w:p>
    <w:p w:rsidR="007A694C" w:rsidRDefault="00D1272B">
      <w:pPr>
        <w:pStyle w:val="Corpotesto1"/>
        <w:spacing w:line="276" w:lineRule="auto"/>
        <w:ind w:left="0"/>
        <w:jc w:val="both"/>
        <w:rPr>
          <w:rFonts w:ascii="Arial" w:hAnsi="Arial" w:cs="Arial"/>
        </w:rPr>
      </w:pPr>
      <w:r>
        <w:rPr>
          <w:rFonts w:ascii="Arial" w:hAnsi="Arial" w:cs="Arial"/>
        </w:rPr>
        <w:t xml:space="preserve">Con la circolare n. 3/2018 del 1 ottobre 2018, il Ministro per la Pubblica Amministrazione ha sollecitato tutte le amministrazioni pubbliche a individuare al loro interno un Responsabile per la Transizione al Digitale (RTD), come previsto dall'art. 17 del D.Lgs. 82/2005, "Codice dell'amministrazione digitale" e alla relativa registrazione sull'Indice delle pubbliche amministrazioni (IPA - </w:t>
      </w:r>
      <w:hyperlink r:id="rId17">
        <w:r>
          <w:rPr>
            <w:rStyle w:val="CollegamentoInternet"/>
            <w:rFonts w:ascii="Arial" w:hAnsi="Arial" w:cs="Arial"/>
            <w:webHidden/>
          </w:rPr>
          <w:t>www.indicepa.gov.it</w:t>
        </w:r>
      </w:hyperlink>
      <w:r>
        <w:rPr>
          <w:rFonts w:ascii="Arial" w:hAnsi="Arial" w:cs="Arial"/>
        </w:rPr>
        <w:t xml:space="preserve">). </w:t>
      </w:r>
    </w:p>
    <w:p w:rsidR="007A694C" w:rsidRDefault="00D1272B">
      <w:pPr>
        <w:pStyle w:val="Corpotesto1"/>
        <w:spacing w:line="276" w:lineRule="auto"/>
        <w:ind w:left="0"/>
        <w:jc w:val="both"/>
        <w:rPr>
          <w:rFonts w:ascii="Arial" w:hAnsi="Arial" w:cs="Arial"/>
        </w:rPr>
      </w:pPr>
      <w:r>
        <w:rPr>
          <w:rFonts w:ascii="Arial" w:hAnsi="Arial" w:cs="Arial"/>
        </w:rPr>
        <w:t xml:space="preserve">Nel dettaglio, l'art. 17, comma 1 del CAD stabilisce che ciascuna pubblica amministrazione sia tenuta ad affidare ad un unico ufficio dirigenziale, fermo restando il numero complessivo degli uffici, la "transizione alla modalità operativa digitale e i conseguenti processi di riorganizzazione finalizzati alla realizzazione di un'amministrazione digitale e aperta, di servizi </w:t>
      </w:r>
      <w:r>
        <w:rPr>
          <w:rFonts w:ascii="Arial" w:hAnsi="Arial" w:cs="Arial"/>
        </w:rPr>
        <w:lastRenderedPageBreak/>
        <w:t xml:space="preserve">facilmente utilizzabili e di qualità, attraverso una maggiore efficienza ed economicità" nominando un Responsabile per la Transizione al Digitale (RTD). </w:t>
      </w:r>
    </w:p>
    <w:p w:rsidR="007A694C" w:rsidRDefault="00D1272B">
      <w:pPr>
        <w:pStyle w:val="Corpotesto1"/>
        <w:spacing w:line="276" w:lineRule="auto"/>
        <w:ind w:left="0"/>
        <w:jc w:val="both"/>
        <w:rPr>
          <w:rFonts w:ascii="Arial" w:hAnsi="Arial" w:cs="Arial"/>
        </w:rPr>
      </w:pPr>
      <w:r>
        <w:rPr>
          <w:rFonts w:ascii="Arial" w:hAnsi="Arial" w:cs="Arial"/>
        </w:rPr>
        <w:t xml:space="preserve">Nel rispetto della normativa vigente, nel caso in cui l'ufficio per la transizione digitale risulti vacante e, in via generale, per i successivi atti di nomina del responsabile dell'ufficio, la nomina di RTD è contestuale al conferimento dell'incarico dirigenziale, annoverando tra i requisiti richiesti il possesso di "adeguate competenze tecnologiche, di informatica giuridica e manageriali". </w:t>
      </w:r>
    </w:p>
    <w:p w:rsidR="007A694C" w:rsidRDefault="00D1272B">
      <w:pPr>
        <w:pStyle w:val="Corpotesto1"/>
        <w:spacing w:line="276" w:lineRule="auto"/>
        <w:ind w:left="0"/>
        <w:jc w:val="both"/>
        <w:rPr>
          <w:rFonts w:ascii="Arial" w:hAnsi="Arial" w:cs="Arial"/>
        </w:rPr>
      </w:pPr>
      <w:r>
        <w:rPr>
          <w:rFonts w:ascii="Arial" w:hAnsi="Arial" w:cs="Arial"/>
        </w:rPr>
        <w:t xml:space="preserve">I rispettivi Comuni e l’Unione hanno deliberato di nominare come Responsabile per la Transizione al Digitale (RTD) il Responsabile del SIA  (Servizio Informatico Associato), in ottemperanza alla circolare n. 3/2018 del 1° ottobre 2018 e come previsto dall'art. 17 del d.lgs. 82/2005, “CAD”. </w:t>
      </w:r>
    </w:p>
    <w:p w:rsidR="007A694C" w:rsidRDefault="00D1272B">
      <w:pPr>
        <w:pStyle w:val="Corpotesto1"/>
        <w:spacing w:line="276" w:lineRule="auto"/>
        <w:ind w:left="0"/>
        <w:jc w:val="both"/>
        <w:rPr>
          <w:rFonts w:ascii="Arial" w:hAnsi="Arial" w:cs="Arial"/>
        </w:rPr>
      </w:pPr>
      <w:r>
        <w:rPr>
          <w:rFonts w:ascii="Arial" w:hAnsi="Arial" w:cs="Arial"/>
        </w:rPr>
        <w:t>La nomina del Responsabile del SIA come RTD richiama l'attenzione su alcuni aspetti di particolare rilevanza connessi a una amministrazione aperta e trasparente, ovvero semplificando in modo concreto, conferendo trasparenza ed accountability alle procedure, necessaria al funzionamento e al raggiungimento di una riorganizzazione degli uffici per la digitalizzazione coordinata dell’Unione e dei suoi Comuni. Al Responsabile per la Transizione al Digitale (RTD) è affidata la transizione alla modalità operativa digitale e i conseguenti processi di riorganizzazione finalizzati alla realizzazione di un’amministrazione digitale e aperta, di servizi facilmente utilizzabili e di qualità, attraverso una maggiore efficienza ed economicità. Al suddetto sono inoltre attribuiti i compiti relativi a:</w:t>
      </w:r>
    </w:p>
    <w:p w:rsidR="007A694C" w:rsidRDefault="00D1272B">
      <w:pPr>
        <w:pStyle w:val="Corpotesto1"/>
        <w:numPr>
          <w:ilvl w:val="1"/>
          <w:numId w:val="21"/>
        </w:numPr>
        <w:spacing w:line="276" w:lineRule="auto"/>
        <w:ind w:left="426" w:hanging="426"/>
        <w:jc w:val="both"/>
        <w:rPr>
          <w:rFonts w:ascii="Arial" w:hAnsi="Arial" w:cs="Arial"/>
        </w:rPr>
      </w:pPr>
      <w:r>
        <w:rPr>
          <w:rFonts w:ascii="Arial" w:hAnsi="Arial" w:cs="Arial"/>
        </w:rPr>
        <w:t>coordinamento strategico dello sviluppo dei sistemi informativi, di telecomunicazione e fonia, in modo da assicurare anche la coerenza con gli standard tecnici e organizzativi comuni;</w:t>
      </w:r>
    </w:p>
    <w:p w:rsidR="007A694C" w:rsidRDefault="00D1272B">
      <w:pPr>
        <w:pStyle w:val="Corpotesto1"/>
        <w:numPr>
          <w:ilvl w:val="1"/>
          <w:numId w:val="21"/>
        </w:numPr>
        <w:spacing w:line="276" w:lineRule="auto"/>
        <w:ind w:left="426" w:hanging="426"/>
        <w:jc w:val="both"/>
        <w:rPr>
          <w:rFonts w:ascii="Arial" w:hAnsi="Arial" w:cs="Arial"/>
        </w:rPr>
      </w:pPr>
      <w:r>
        <w:rPr>
          <w:rFonts w:ascii="Arial" w:hAnsi="Arial" w:cs="Arial"/>
        </w:rPr>
        <w:t>indirizzo e coordinamento dello sviluppo dei servizi, sia interni che esterni, forniti dai sistemi informativi di telecomunicazione e fonia dell’amministrazione;</w:t>
      </w:r>
    </w:p>
    <w:p w:rsidR="007A694C" w:rsidRDefault="00D1272B">
      <w:pPr>
        <w:pStyle w:val="Corpotesto1"/>
        <w:numPr>
          <w:ilvl w:val="1"/>
          <w:numId w:val="21"/>
        </w:numPr>
        <w:spacing w:line="276" w:lineRule="auto"/>
        <w:ind w:left="426" w:hanging="426"/>
        <w:jc w:val="both"/>
        <w:rPr>
          <w:rFonts w:ascii="Arial" w:hAnsi="Arial" w:cs="Arial"/>
        </w:rPr>
      </w:pPr>
      <w:r>
        <w:rPr>
          <w:rFonts w:ascii="Arial" w:hAnsi="Arial" w:cs="Arial"/>
        </w:rPr>
        <w:t>indirizzo, pianificazione, coordinamento e monitoraggio della sicurezza informatica relativamente ai dati, ai sistemi e alle infrastrutture anche in relazione al sistema pubblico di connettività, nel rispetto delle regole tecniche di cui all’articolo 51, comma 1;</w:t>
      </w:r>
    </w:p>
    <w:p w:rsidR="007A694C" w:rsidRDefault="00D1272B">
      <w:pPr>
        <w:pStyle w:val="Corpotesto1"/>
        <w:numPr>
          <w:ilvl w:val="1"/>
          <w:numId w:val="21"/>
        </w:numPr>
        <w:spacing w:line="276" w:lineRule="auto"/>
        <w:ind w:left="426" w:hanging="426"/>
        <w:jc w:val="both"/>
        <w:rPr>
          <w:rFonts w:ascii="Arial" w:hAnsi="Arial" w:cs="Arial"/>
        </w:rPr>
      </w:pPr>
      <w:r>
        <w:rPr>
          <w:rFonts w:ascii="Arial" w:hAnsi="Arial" w:cs="Arial"/>
        </w:rPr>
        <w:t>accesso dei soggetti disabili agli strumenti informatici e promozione dell’accessibilità anche in attuazione di quanto previsto dalla legge 9 gennaio 2004, n. 4;</w:t>
      </w:r>
    </w:p>
    <w:p w:rsidR="007A694C" w:rsidRDefault="00D1272B">
      <w:pPr>
        <w:pStyle w:val="Corpotesto1"/>
        <w:numPr>
          <w:ilvl w:val="1"/>
          <w:numId w:val="21"/>
        </w:numPr>
        <w:spacing w:line="276" w:lineRule="auto"/>
        <w:ind w:left="426" w:hanging="426"/>
        <w:jc w:val="both"/>
        <w:rPr>
          <w:rFonts w:ascii="Arial" w:hAnsi="Arial" w:cs="Arial"/>
        </w:rPr>
      </w:pPr>
      <w:r>
        <w:rPr>
          <w:rFonts w:ascii="Arial" w:hAnsi="Arial" w:cs="Arial"/>
        </w:rPr>
        <w:t>analisi periodica della coerenza tra l’organizzazione dell’amministrazione e l’utilizzo delle tecnologie dell’informazione e della comunicazione, al fine di migliorare la soddisfazione dell’utenza e la qualità dei servizi nonché di ridurre i tempi e i costi dell’azione amministrativa;</w:t>
      </w:r>
    </w:p>
    <w:p w:rsidR="007A694C" w:rsidRDefault="00D1272B">
      <w:pPr>
        <w:pStyle w:val="Corpotesto1"/>
        <w:numPr>
          <w:ilvl w:val="1"/>
          <w:numId w:val="21"/>
        </w:numPr>
        <w:spacing w:line="276" w:lineRule="auto"/>
        <w:ind w:left="426" w:hanging="426"/>
        <w:jc w:val="both"/>
        <w:rPr>
          <w:rFonts w:ascii="Arial" w:hAnsi="Arial" w:cs="Arial"/>
        </w:rPr>
      </w:pPr>
      <w:r>
        <w:rPr>
          <w:rFonts w:ascii="Arial" w:hAnsi="Arial" w:cs="Arial"/>
        </w:rPr>
        <w:t>cooperazione alla revisione della riorganizzazione dell’amministrazione ai fini di cui alla lettera e);</w:t>
      </w:r>
    </w:p>
    <w:p w:rsidR="007A694C" w:rsidRDefault="00D1272B">
      <w:pPr>
        <w:pStyle w:val="Corpotesto1"/>
        <w:numPr>
          <w:ilvl w:val="1"/>
          <w:numId w:val="21"/>
        </w:numPr>
        <w:spacing w:line="276" w:lineRule="auto"/>
        <w:ind w:left="426" w:hanging="426"/>
        <w:jc w:val="both"/>
        <w:rPr>
          <w:rFonts w:ascii="Arial" w:hAnsi="Arial" w:cs="Arial"/>
        </w:rPr>
      </w:pPr>
      <w:r>
        <w:rPr>
          <w:rFonts w:ascii="Arial" w:hAnsi="Arial" w:cs="Arial"/>
        </w:rPr>
        <w:t>indirizzo, coordinamento e monitoraggio della pianificazione prevista per lo sviluppo e la gestione dei sistemi informativi di telecomunicazione e fonia;</w:t>
      </w:r>
    </w:p>
    <w:p w:rsidR="007A694C" w:rsidRDefault="00D1272B">
      <w:pPr>
        <w:pStyle w:val="Corpotesto1"/>
        <w:numPr>
          <w:ilvl w:val="1"/>
          <w:numId w:val="21"/>
        </w:numPr>
        <w:spacing w:line="276" w:lineRule="auto"/>
        <w:ind w:left="426" w:hanging="426"/>
        <w:jc w:val="both"/>
        <w:rPr>
          <w:rFonts w:ascii="Arial" w:hAnsi="Arial" w:cs="Arial"/>
        </w:rPr>
      </w:pPr>
      <w:r>
        <w:rPr>
          <w:rFonts w:ascii="Arial" w:hAnsi="Arial" w:cs="Arial"/>
        </w:rPr>
        <w:t xml:space="preserve">progettazione e coordinamento delle iniziative rilevanti ai fini di una più efficace </w:t>
      </w:r>
      <w:r>
        <w:rPr>
          <w:rFonts w:ascii="Arial" w:hAnsi="Arial" w:cs="Arial"/>
        </w:rPr>
        <w:lastRenderedPageBreak/>
        <w:t>erogazione di servizi in rete a cittadini e imprese mediante gli strumenti della cooperazione applicativa tra pubbliche amministrazioni, ivi inclusa la predisposizione e l’attuazione di accordi di servizio tra amministrazioni per la realizzazione e compartecipazione dei sistemi informativi cooperativi; (28)</w:t>
      </w:r>
    </w:p>
    <w:p w:rsidR="007A694C" w:rsidRDefault="00D1272B">
      <w:pPr>
        <w:pStyle w:val="Corpotesto1"/>
        <w:numPr>
          <w:ilvl w:val="1"/>
          <w:numId w:val="21"/>
        </w:numPr>
        <w:spacing w:line="276" w:lineRule="auto"/>
        <w:ind w:left="426" w:hanging="426"/>
        <w:jc w:val="both"/>
        <w:rPr>
          <w:rFonts w:ascii="Arial" w:hAnsi="Arial" w:cs="Arial"/>
        </w:rPr>
      </w:pPr>
      <w:r>
        <w:rPr>
          <w:rFonts w:ascii="Arial" w:hAnsi="Arial" w:cs="Arial"/>
        </w:rPr>
        <w:t>promozione delle iniziative attinenti l’attuazione delle direttive impartite dal Presidente del Consiglio dei Ministri o dal Ministro delegato per l’innovazione e le tecnologie;</w:t>
      </w:r>
    </w:p>
    <w:p w:rsidR="007A694C" w:rsidRDefault="00D1272B">
      <w:pPr>
        <w:pStyle w:val="Corpotesto1"/>
        <w:numPr>
          <w:ilvl w:val="1"/>
          <w:numId w:val="21"/>
        </w:numPr>
        <w:spacing w:line="276" w:lineRule="auto"/>
        <w:ind w:left="426" w:hanging="426"/>
        <w:jc w:val="both"/>
        <w:rPr>
          <w:rFonts w:ascii="Arial" w:hAnsi="Arial" w:cs="Arial"/>
        </w:rPr>
      </w:pPr>
      <w:r>
        <w:rPr>
          <w:rFonts w:ascii="Arial" w:hAnsi="Arial" w:cs="Arial"/>
        </w:rPr>
        <w:t>pianificazione e coordinamento del processo di diffusione, all’interno dell’amministrazione, dei sistemi di identità e domicilio digitale, posta elettronica, protocollo informatico, firma digitale o firma elettronica qualificata e mandato informatico, e delle norme in materia di accessibilità e fruibilità nonché del processo di integrazione e interoperabilità tra i sistemi e servizi dell’amministrazione e quello di cui all’articolo 64-bis.</w:t>
      </w:r>
    </w:p>
    <w:p w:rsidR="007A694C" w:rsidRDefault="00D1272B">
      <w:pPr>
        <w:pStyle w:val="Corpotesto1"/>
        <w:numPr>
          <w:ilvl w:val="1"/>
          <w:numId w:val="21"/>
        </w:numPr>
        <w:spacing w:line="276" w:lineRule="auto"/>
        <w:ind w:left="426" w:hanging="426"/>
        <w:jc w:val="both"/>
        <w:rPr>
          <w:rFonts w:ascii="Arial" w:hAnsi="Arial" w:cs="Arial"/>
        </w:rPr>
      </w:pPr>
      <w:r>
        <w:rPr>
          <w:rFonts w:ascii="Arial" w:hAnsi="Arial" w:cs="Arial"/>
        </w:rPr>
        <w:t>pianificazione e coordinamento degli acquisti di soluzioni e sistemi informatici, telematici e di telecomunicazione al fine di garantirne la compatibilità con gli obiettivi di attuazione dell’agenda digitale e, in particolare, con quelli stabiliti nel piano triennale di cui all’articolo 16, comma 1, lettera b).</w:t>
      </w:r>
    </w:p>
    <w:p w:rsidR="007A694C" w:rsidRDefault="00D1272B">
      <w:pPr>
        <w:pStyle w:val="Titolo2"/>
        <w:jc w:val="both"/>
        <w:rPr>
          <w:rFonts w:ascii="Arial" w:hAnsi="Arial" w:cs="Arial"/>
          <w:color w:val="00000A"/>
          <w:sz w:val="24"/>
          <w:szCs w:val="24"/>
          <w:u w:val="single"/>
        </w:rPr>
      </w:pPr>
      <w:bookmarkStart w:id="26" w:name="_Toc62209767"/>
      <w:bookmarkEnd w:id="26"/>
      <w:r>
        <w:rPr>
          <w:rFonts w:ascii="Arial" w:hAnsi="Arial" w:cs="Arial"/>
          <w:color w:val="00000A"/>
          <w:sz w:val="24"/>
          <w:szCs w:val="24"/>
          <w:u w:val="single"/>
        </w:rPr>
        <w:t>Organizzazione</w:t>
      </w:r>
    </w:p>
    <w:p w:rsidR="007A694C" w:rsidRDefault="00D1272B">
      <w:pPr>
        <w:spacing w:line="276" w:lineRule="auto"/>
        <w:jc w:val="both"/>
        <w:rPr>
          <w:rFonts w:ascii="Arial" w:hAnsi="Arial" w:cs="Arial"/>
        </w:rPr>
      </w:pPr>
      <w:r>
        <w:rPr>
          <w:rFonts w:ascii="Arial" w:hAnsi="Arial" w:cs="Arial"/>
        </w:rPr>
        <w:t>I referenti per la trasparenza, che coadiuvano il Responsabile anticorruzione nello svolgimento delle attività previste dal Decreto Legislativo 33/2013, sono gli stessi Responsabili delle azioni inseriti nella tabella “B” allegata.</w:t>
      </w:r>
    </w:p>
    <w:p w:rsidR="007A694C" w:rsidRDefault="00D1272B">
      <w:pPr>
        <w:pStyle w:val="Corpotesto1"/>
        <w:spacing w:line="276" w:lineRule="auto"/>
        <w:ind w:left="0"/>
        <w:jc w:val="both"/>
        <w:rPr>
          <w:rFonts w:ascii="Arial" w:hAnsi="Arial" w:cs="Arial"/>
        </w:rPr>
      </w:pPr>
      <w:r>
        <w:rPr>
          <w:rFonts w:ascii="Arial" w:hAnsi="Arial" w:cs="Arial"/>
        </w:rPr>
        <w:t>Il</w:t>
      </w:r>
      <w:r>
        <w:rPr>
          <w:rFonts w:ascii="Arial" w:hAnsi="Arial" w:cs="Arial"/>
          <w:spacing w:val="28"/>
        </w:rPr>
        <w:t xml:space="preserve"> </w:t>
      </w:r>
      <w:r>
        <w:rPr>
          <w:rFonts w:ascii="Arial" w:hAnsi="Arial" w:cs="Arial"/>
        </w:rPr>
        <w:t>Responsabile</w:t>
      </w:r>
      <w:r>
        <w:rPr>
          <w:rFonts w:ascii="Arial" w:hAnsi="Arial" w:cs="Arial"/>
          <w:spacing w:val="27"/>
        </w:rPr>
        <w:t xml:space="preserve"> </w:t>
      </w:r>
      <w:r>
        <w:rPr>
          <w:rFonts w:ascii="Arial" w:hAnsi="Arial" w:cs="Arial"/>
        </w:rPr>
        <w:t>anticorruzione</w:t>
      </w:r>
      <w:r>
        <w:rPr>
          <w:rFonts w:ascii="Arial" w:hAnsi="Arial" w:cs="Arial"/>
          <w:spacing w:val="27"/>
        </w:rPr>
        <w:t xml:space="preserve"> </w:t>
      </w:r>
      <w:r>
        <w:rPr>
          <w:rFonts w:ascii="Arial" w:hAnsi="Arial" w:cs="Arial"/>
        </w:rPr>
        <w:t>e</w:t>
      </w:r>
      <w:r>
        <w:rPr>
          <w:rFonts w:ascii="Arial" w:hAnsi="Arial" w:cs="Arial"/>
          <w:spacing w:val="26"/>
        </w:rPr>
        <w:t xml:space="preserve"> </w:t>
      </w:r>
      <w:r>
        <w:rPr>
          <w:rFonts w:ascii="Arial" w:hAnsi="Arial" w:cs="Arial"/>
        </w:rPr>
        <w:t>per</w:t>
      </w:r>
      <w:r>
        <w:rPr>
          <w:rFonts w:ascii="Arial" w:hAnsi="Arial" w:cs="Arial"/>
          <w:spacing w:val="26"/>
        </w:rPr>
        <w:t xml:space="preserve"> </w:t>
      </w:r>
      <w:r>
        <w:rPr>
          <w:rFonts w:ascii="Arial" w:hAnsi="Arial" w:cs="Arial"/>
        </w:rPr>
        <w:t>la</w:t>
      </w:r>
      <w:r>
        <w:rPr>
          <w:rFonts w:ascii="Arial" w:hAnsi="Arial" w:cs="Arial"/>
          <w:spacing w:val="27"/>
        </w:rPr>
        <w:t xml:space="preserve"> </w:t>
      </w:r>
      <w:r>
        <w:rPr>
          <w:rFonts w:ascii="Arial" w:hAnsi="Arial" w:cs="Arial"/>
        </w:rPr>
        <w:t>trasparenza</w:t>
      </w:r>
      <w:r>
        <w:rPr>
          <w:rFonts w:ascii="Arial" w:hAnsi="Arial" w:cs="Arial"/>
          <w:spacing w:val="26"/>
        </w:rPr>
        <w:t xml:space="preserve"> </w:t>
      </w:r>
      <w:r>
        <w:rPr>
          <w:rFonts w:ascii="Arial" w:hAnsi="Arial" w:cs="Arial"/>
        </w:rPr>
        <w:t>sovrintende</w:t>
      </w:r>
      <w:r>
        <w:rPr>
          <w:rFonts w:ascii="Arial" w:hAnsi="Arial" w:cs="Arial"/>
          <w:spacing w:val="25"/>
        </w:rPr>
        <w:t xml:space="preserve"> </w:t>
      </w:r>
      <w:r>
        <w:rPr>
          <w:rFonts w:ascii="Arial" w:hAnsi="Arial" w:cs="Arial"/>
        </w:rPr>
        <w:t>e</w:t>
      </w:r>
      <w:r>
        <w:rPr>
          <w:rFonts w:ascii="Arial" w:hAnsi="Arial" w:cs="Arial"/>
          <w:spacing w:val="26"/>
        </w:rPr>
        <w:t xml:space="preserve"> </w:t>
      </w:r>
      <w:r>
        <w:rPr>
          <w:rFonts w:ascii="Arial" w:hAnsi="Arial" w:cs="Arial"/>
        </w:rPr>
        <w:t>verifica:</w:t>
      </w:r>
      <w:r>
        <w:rPr>
          <w:rFonts w:ascii="Arial" w:hAnsi="Arial" w:cs="Arial"/>
          <w:spacing w:val="28"/>
        </w:rPr>
        <w:t xml:space="preserve"> </w:t>
      </w:r>
      <w:r>
        <w:rPr>
          <w:rFonts w:ascii="Arial" w:hAnsi="Arial" w:cs="Arial"/>
        </w:rPr>
        <w:t>il</w:t>
      </w:r>
      <w:r>
        <w:rPr>
          <w:rFonts w:ascii="Arial" w:hAnsi="Arial" w:cs="Arial"/>
          <w:spacing w:val="28"/>
        </w:rPr>
        <w:t xml:space="preserve"> </w:t>
      </w:r>
      <w:r>
        <w:rPr>
          <w:rFonts w:ascii="Arial" w:hAnsi="Arial" w:cs="Arial"/>
        </w:rPr>
        <w:t>tempestivo</w:t>
      </w:r>
      <w:r>
        <w:rPr>
          <w:rFonts w:ascii="Arial" w:hAnsi="Arial" w:cs="Arial"/>
          <w:spacing w:val="27"/>
        </w:rPr>
        <w:t xml:space="preserve"> </w:t>
      </w:r>
      <w:r>
        <w:rPr>
          <w:rFonts w:ascii="Arial" w:hAnsi="Arial" w:cs="Arial"/>
        </w:rPr>
        <w:t>invio</w:t>
      </w:r>
      <w:r>
        <w:rPr>
          <w:rFonts w:ascii="Arial" w:hAnsi="Arial" w:cs="Arial"/>
          <w:spacing w:val="27"/>
        </w:rPr>
        <w:t xml:space="preserve"> </w:t>
      </w:r>
      <w:r>
        <w:rPr>
          <w:rFonts w:ascii="Arial" w:hAnsi="Arial" w:cs="Arial"/>
        </w:rPr>
        <w:t>dei dati, delle informazioni e dei documenti dagli uffici depositari all’ufficio preposto alla gestione</w:t>
      </w:r>
      <w:r>
        <w:rPr>
          <w:rFonts w:ascii="Arial" w:hAnsi="Arial" w:cs="Arial"/>
          <w:spacing w:val="5"/>
        </w:rPr>
        <w:t xml:space="preserve"> </w:t>
      </w:r>
      <w:r>
        <w:rPr>
          <w:rFonts w:ascii="Arial" w:hAnsi="Arial" w:cs="Arial"/>
        </w:rPr>
        <w:t>del sito;</w:t>
      </w:r>
      <w:r>
        <w:rPr>
          <w:rFonts w:ascii="Arial" w:hAnsi="Arial" w:cs="Arial"/>
          <w:spacing w:val="35"/>
        </w:rPr>
        <w:t xml:space="preserve"> </w:t>
      </w:r>
      <w:r>
        <w:rPr>
          <w:rFonts w:ascii="Arial" w:hAnsi="Arial" w:cs="Arial"/>
        </w:rPr>
        <w:t>la</w:t>
      </w:r>
      <w:r>
        <w:rPr>
          <w:rFonts w:ascii="Arial" w:hAnsi="Arial" w:cs="Arial"/>
          <w:spacing w:val="34"/>
        </w:rPr>
        <w:t xml:space="preserve"> </w:t>
      </w:r>
      <w:r>
        <w:rPr>
          <w:rFonts w:ascii="Arial" w:hAnsi="Arial" w:cs="Arial"/>
        </w:rPr>
        <w:t>tempestiva</w:t>
      </w:r>
      <w:r>
        <w:rPr>
          <w:rFonts w:ascii="Arial" w:hAnsi="Arial" w:cs="Arial"/>
          <w:spacing w:val="33"/>
        </w:rPr>
        <w:t xml:space="preserve"> </w:t>
      </w:r>
      <w:r>
        <w:rPr>
          <w:rFonts w:ascii="Arial" w:hAnsi="Arial" w:cs="Arial"/>
        </w:rPr>
        <w:t>pubblicazione</w:t>
      </w:r>
      <w:r>
        <w:rPr>
          <w:rFonts w:ascii="Arial" w:hAnsi="Arial" w:cs="Arial"/>
          <w:spacing w:val="34"/>
        </w:rPr>
        <w:t xml:space="preserve"> </w:t>
      </w:r>
      <w:r>
        <w:rPr>
          <w:rFonts w:ascii="Arial" w:hAnsi="Arial" w:cs="Arial"/>
        </w:rPr>
        <w:t>da</w:t>
      </w:r>
      <w:r>
        <w:rPr>
          <w:rFonts w:ascii="Arial" w:hAnsi="Arial" w:cs="Arial"/>
          <w:spacing w:val="33"/>
        </w:rPr>
        <w:t xml:space="preserve"> </w:t>
      </w:r>
      <w:r>
        <w:rPr>
          <w:rFonts w:ascii="Arial" w:hAnsi="Arial" w:cs="Arial"/>
        </w:rPr>
        <w:t>parte</w:t>
      </w:r>
      <w:r>
        <w:rPr>
          <w:rFonts w:ascii="Arial" w:hAnsi="Arial" w:cs="Arial"/>
          <w:spacing w:val="33"/>
        </w:rPr>
        <w:t xml:space="preserve"> </w:t>
      </w:r>
      <w:r>
        <w:rPr>
          <w:rFonts w:ascii="Arial" w:hAnsi="Arial" w:cs="Arial"/>
        </w:rPr>
        <w:t>dell’ufficio</w:t>
      </w:r>
      <w:r>
        <w:rPr>
          <w:rFonts w:ascii="Arial" w:hAnsi="Arial" w:cs="Arial"/>
          <w:spacing w:val="34"/>
        </w:rPr>
        <w:t xml:space="preserve"> </w:t>
      </w:r>
      <w:r>
        <w:rPr>
          <w:rFonts w:ascii="Arial" w:hAnsi="Arial" w:cs="Arial"/>
        </w:rPr>
        <w:t>preposto</w:t>
      </w:r>
      <w:r>
        <w:rPr>
          <w:rFonts w:ascii="Arial" w:hAnsi="Arial" w:cs="Arial"/>
          <w:spacing w:val="34"/>
        </w:rPr>
        <w:t xml:space="preserve"> </w:t>
      </w:r>
      <w:r>
        <w:rPr>
          <w:rFonts w:ascii="Arial" w:hAnsi="Arial" w:cs="Arial"/>
        </w:rPr>
        <w:t>alla</w:t>
      </w:r>
      <w:r>
        <w:rPr>
          <w:rFonts w:ascii="Arial" w:hAnsi="Arial" w:cs="Arial"/>
          <w:spacing w:val="36"/>
        </w:rPr>
        <w:t xml:space="preserve"> </w:t>
      </w:r>
      <w:r>
        <w:rPr>
          <w:rFonts w:ascii="Arial" w:hAnsi="Arial" w:cs="Arial"/>
        </w:rPr>
        <w:t>gestione</w:t>
      </w:r>
      <w:r>
        <w:rPr>
          <w:rFonts w:ascii="Arial" w:hAnsi="Arial" w:cs="Arial"/>
          <w:spacing w:val="33"/>
        </w:rPr>
        <w:t xml:space="preserve"> </w:t>
      </w:r>
      <w:r>
        <w:rPr>
          <w:rFonts w:ascii="Arial" w:hAnsi="Arial" w:cs="Arial"/>
        </w:rPr>
        <w:t>del</w:t>
      </w:r>
      <w:r>
        <w:rPr>
          <w:rFonts w:ascii="Arial" w:hAnsi="Arial" w:cs="Arial"/>
          <w:spacing w:val="35"/>
        </w:rPr>
        <w:t xml:space="preserve"> </w:t>
      </w:r>
      <w:r>
        <w:rPr>
          <w:rFonts w:ascii="Arial" w:hAnsi="Arial" w:cs="Arial"/>
        </w:rPr>
        <w:t>sito;</w:t>
      </w:r>
      <w:r>
        <w:rPr>
          <w:rFonts w:ascii="Arial" w:hAnsi="Arial" w:cs="Arial"/>
          <w:spacing w:val="35"/>
        </w:rPr>
        <w:t xml:space="preserve"> </w:t>
      </w:r>
      <w:r>
        <w:rPr>
          <w:rFonts w:ascii="Arial" w:hAnsi="Arial" w:cs="Arial"/>
        </w:rPr>
        <w:t>assicura</w:t>
      </w:r>
      <w:r>
        <w:rPr>
          <w:rFonts w:ascii="Arial" w:hAnsi="Arial" w:cs="Arial"/>
          <w:spacing w:val="33"/>
        </w:rPr>
        <w:t xml:space="preserve"> </w:t>
      </w:r>
      <w:r>
        <w:rPr>
          <w:rFonts w:ascii="Arial" w:hAnsi="Arial" w:cs="Arial"/>
        </w:rPr>
        <w:t>la completezza,</w:t>
      </w:r>
      <w:r>
        <w:rPr>
          <w:rFonts w:ascii="Arial" w:hAnsi="Arial" w:cs="Arial"/>
          <w:spacing w:val="49"/>
        </w:rPr>
        <w:t xml:space="preserve"> </w:t>
      </w:r>
      <w:r>
        <w:rPr>
          <w:rFonts w:ascii="Arial" w:hAnsi="Arial" w:cs="Arial"/>
        </w:rPr>
        <w:t>la</w:t>
      </w:r>
      <w:r>
        <w:rPr>
          <w:rFonts w:ascii="Arial" w:hAnsi="Arial" w:cs="Arial"/>
          <w:spacing w:val="48"/>
        </w:rPr>
        <w:t xml:space="preserve"> </w:t>
      </w:r>
      <w:r>
        <w:rPr>
          <w:rFonts w:ascii="Arial" w:hAnsi="Arial" w:cs="Arial"/>
        </w:rPr>
        <w:t>chiarezza</w:t>
      </w:r>
      <w:r>
        <w:rPr>
          <w:rFonts w:ascii="Arial" w:hAnsi="Arial" w:cs="Arial"/>
          <w:spacing w:val="48"/>
        </w:rPr>
        <w:t xml:space="preserve"> </w:t>
      </w:r>
      <w:r>
        <w:rPr>
          <w:rFonts w:ascii="Arial" w:hAnsi="Arial" w:cs="Arial"/>
        </w:rPr>
        <w:t>e</w:t>
      </w:r>
      <w:r>
        <w:rPr>
          <w:rFonts w:ascii="Arial" w:hAnsi="Arial" w:cs="Arial"/>
          <w:spacing w:val="48"/>
        </w:rPr>
        <w:t xml:space="preserve"> </w:t>
      </w:r>
      <w:r>
        <w:rPr>
          <w:rFonts w:ascii="Arial" w:hAnsi="Arial" w:cs="Arial"/>
        </w:rPr>
        <w:t>l'aggiornamento</w:t>
      </w:r>
      <w:r>
        <w:rPr>
          <w:rFonts w:ascii="Arial" w:hAnsi="Arial" w:cs="Arial"/>
          <w:spacing w:val="49"/>
        </w:rPr>
        <w:t xml:space="preserve"> </w:t>
      </w:r>
      <w:r>
        <w:rPr>
          <w:rFonts w:ascii="Arial" w:hAnsi="Arial" w:cs="Arial"/>
        </w:rPr>
        <w:t>delle</w:t>
      </w:r>
      <w:r>
        <w:rPr>
          <w:rFonts w:ascii="Arial" w:hAnsi="Arial" w:cs="Arial"/>
          <w:spacing w:val="48"/>
        </w:rPr>
        <w:t xml:space="preserve"> </w:t>
      </w:r>
      <w:r>
        <w:rPr>
          <w:rFonts w:ascii="Arial" w:hAnsi="Arial" w:cs="Arial"/>
        </w:rPr>
        <w:t>informazioni;</w:t>
      </w:r>
      <w:r>
        <w:rPr>
          <w:rFonts w:ascii="Arial" w:hAnsi="Arial" w:cs="Arial"/>
          <w:spacing w:val="49"/>
        </w:rPr>
        <w:t xml:space="preserve"> </w:t>
      </w:r>
      <w:r>
        <w:rPr>
          <w:rFonts w:ascii="Arial" w:hAnsi="Arial" w:cs="Arial"/>
        </w:rPr>
        <w:t>segnala</w:t>
      </w:r>
      <w:r>
        <w:rPr>
          <w:rFonts w:ascii="Arial" w:hAnsi="Arial" w:cs="Arial"/>
          <w:spacing w:val="51"/>
        </w:rPr>
        <w:t xml:space="preserve"> </w:t>
      </w:r>
      <w:r>
        <w:rPr>
          <w:rFonts w:ascii="Arial" w:hAnsi="Arial" w:cs="Arial"/>
        </w:rPr>
        <w:t>all'Organo</w:t>
      </w:r>
      <w:r>
        <w:rPr>
          <w:rFonts w:ascii="Arial" w:hAnsi="Arial" w:cs="Arial"/>
          <w:spacing w:val="49"/>
        </w:rPr>
        <w:t xml:space="preserve"> </w:t>
      </w:r>
      <w:r>
        <w:rPr>
          <w:rFonts w:ascii="Arial" w:hAnsi="Arial" w:cs="Arial"/>
        </w:rPr>
        <w:t>di</w:t>
      </w:r>
      <w:r>
        <w:rPr>
          <w:rFonts w:ascii="Arial" w:hAnsi="Arial" w:cs="Arial"/>
          <w:spacing w:val="49"/>
        </w:rPr>
        <w:t xml:space="preserve"> </w:t>
      </w:r>
      <w:r>
        <w:rPr>
          <w:rFonts w:ascii="Arial" w:hAnsi="Arial" w:cs="Arial"/>
        </w:rPr>
        <w:t>indirizzo politico, all'Organismo indipendente di valutazione (OIV), all'Autorità nazionale anticorruzione</w:t>
      </w:r>
      <w:r>
        <w:rPr>
          <w:rFonts w:ascii="Arial" w:hAnsi="Arial" w:cs="Arial"/>
          <w:spacing w:val="17"/>
        </w:rPr>
        <w:t xml:space="preserve"> </w:t>
      </w:r>
      <w:r>
        <w:rPr>
          <w:rFonts w:ascii="Arial" w:hAnsi="Arial" w:cs="Arial"/>
        </w:rPr>
        <w:t>e, nei</w:t>
      </w:r>
      <w:r>
        <w:rPr>
          <w:rFonts w:ascii="Arial" w:hAnsi="Arial" w:cs="Arial"/>
          <w:spacing w:val="12"/>
        </w:rPr>
        <w:t xml:space="preserve"> </w:t>
      </w:r>
      <w:r>
        <w:rPr>
          <w:rFonts w:ascii="Arial" w:hAnsi="Arial" w:cs="Arial"/>
        </w:rPr>
        <w:t>casi</w:t>
      </w:r>
      <w:r>
        <w:rPr>
          <w:rFonts w:ascii="Arial" w:hAnsi="Arial" w:cs="Arial"/>
          <w:spacing w:val="12"/>
        </w:rPr>
        <w:t xml:space="preserve"> </w:t>
      </w:r>
      <w:r>
        <w:rPr>
          <w:rFonts w:ascii="Arial" w:hAnsi="Arial" w:cs="Arial"/>
        </w:rPr>
        <w:t>più</w:t>
      </w:r>
      <w:r>
        <w:rPr>
          <w:rFonts w:ascii="Arial" w:hAnsi="Arial" w:cs="Arial"/>
          <w:spacing w:val="12"/>
        </w:rPr>
        <w:t xml:space="preserve"> </w:t>
      </w:r>
      <w:r>
        <w:rPr>
          <w:rFonts w:ascii="Arial" w:hAnsi="Arial" w:cs="Arial"/>
        </w:rPr>
        <w:t>gravi,</w:t>
      </w:r>
      <w:r>
        <w:rPr>
          <w:rFonts w:ascii="Arial" w:hAnsi="Arial" w:cs="Arial"/>
          <w:spacing w:val="12"/>
        </w:rPr>
        <w:t xml:space="preserve"> </w:t>
      </w:r>
      <w:r>
        <w:rPr>
          <w:rFonts w:ascii="Arial" w:hAnsi="Arial" w:cs="Arial"/>
        </w:rPr>
        <w:t>all'ufficio</w:t>
      </w:r>
      <w:r>
        <w:rPr>
          <w:rFonts w:ascii="Arial" w:hAnsi="Arial" w:cs="Arial"/>
          <w:spacing w:val="12"/>
        </w:rPr>
        <w:t xml:space="preserve"> </w:t>
      </w:r>
      <w:r>
        <w:rPr>
          <w:rFonts w:ascii="Arial" w:hAnsi="Arial" w:cs="Arial"/>
        </w:rPr>
        <w:t>di</w:t>
      </w:r>
      <w:r>
        <w:rPr>
          <w:rFonts w:ascii="Arial" w:hAnsi="Arial" w:cs="Arial"/>
          <w:spacing w:val="12"/>
        </w:rPr>
        <w:t xml:space="preserve"> </w:t>
      </w:r>
      <w:r>
        <w:rPr>
          <w:rFonts w:ascii="Arial" w:hAnsi="Arial" w:cs="Arial"/>
        </w:rPr>
        <w:t>disciplina</w:t>
      </w:r>
      <w:r>
        <w:rPr>
          <w:rFonts w:ascii="Arial" w:hAnsi="Arial" w:cs="Arial"/>
          <w:spacing w:val="11"/>
        </w:rPr>
        <w:t xml:space="preserve"> </w:t>
      </w:r>
      <w:r>
        <w:rPr>
          <w:rFonts w:ascii="Arial" w:hAnsi="Arial" w:cs="Arial"/>
        </w:rPr>
        <w:t>i</w:t>
      </w:r>
      <w:r>
        <w:rPr>
          <w:rFonts w:ascii="Arial" w:hAnsi="Arial" w:cs="Arial"/>
          <w:spacing w:val="12"/>
        </w:rPr>
        <w:t xml:space="preserve"> </w:t>
      </w:r>
      <w:r>
        <w:rPr>
          <w:rFonts w:ascii="Arial" w:hAnsi="Arial" w:cs="Arial"/>
        </w:rPr>
        <w:t>casi</w:t>
      </w:r>
      <w:r>
        <w:rPr>
          <w:rFonts w:ascii="Arial" w:hAnsi="Arial" w:cs="Arial"/>
          <w:spacing w:val="12"/>
        </w:rPr>
        <w:t xml:space="preserve"> </w:t>
      </w:r>
      <w:r>
        <w:rPr>
          <w:rFonts w:ascii="Arial" w:hAnsi="Arial" w:cs="Arial"/>
        </w:rPr>
        <w:t>di</w:t>
      </w:r>
      <w:r>
        <w:rPr>
          <w:rFonts w:ascii="Arial" w:hAnsi="Arial" w:cs="Arial"/>
          <w:spacing w:val="10"/>
        </w:rPr>
        <w:t xml:space="preserve"> </w:t>
      </w:r>
      <w:r>
        <w:rPr>
          <w:rFonts w:ascii="Arial" w:hAnsi="Arial" w:cs="Arial"/>
        </w:rPr>
        <w:t>mancato</w:t>
      </w:r>
      <w:r>
        <w:rPr>
          <w:rFonts w:ascii="Arial" w:hAnsi="Arial" w:cs="Arial"/>
          <w:spacing w:val="17"/>
        </w:rPr>
        <w:t xml:space="preserve"> </w:t>
      </w:r>
      <w:r>
        <w:rPr>
          <w:rFonts w:ascii="Arial" w:hAnsi="Arial" w:cs="Arial"/>
        </w:rPr>
        <w:t>o</w:t>
      </w:r>
      <w:r>
        <w:rPr>
          <w:rFonts w:ascii="Arial" w:hAnsi="Arial" w:cs="Arial"/>
          <w:spacing w:val="12"/>
        </w:rPr>
        <w:t xml:space="preserve"> </w:t>
      </w:r>
      <w:r>
        <w:rPr>
          <w:rFonts w:ascii="Arial" w:hAnsi="Arial" w:cs="Arial"/>
        </w:rPr>
        <w:t>ritardato</w:t>
      </w:r>
      <w:r>
        <w:rPr>
          <w:rFonts w:ascii="Arial" w:hAnsi="Arial" w:cs="Arial"/>
          <w:spacing w:val="12"/>
        </w:rPr>
        <w:t xml:space="preserve"> </w:t>
      </w:r>
      <w:r>
        <w:rPr>
          <w:rFonts w:ascii="Arial" w:hAnsi="Arial" w:cs="Arial"/>
        </w:rPr>
        <w:t>adempimento</w:t>
      </w:r>
      <w:r>
        <w:rPr>
          <w:rFonts w:ascii="Arial" w:hAnsi="Arial" w:cs="Arial"/>
          <w:spacing w:val="12"/>
        </w:rPr>
        <w:t xml:space="preserve"> </w:t>
      </w:r>
      <w:r>
        <w:rPr>
          <w:rFonts w:ascii="Arial" w:hAnsi="Arial" w:cs="Arial"/>
        </w:rPr>
        <w:t>degli</w:t>
      </w:r>
      <w:r>
        <w:rPr>
          <w:rFonts w:ascii="Arial" w:hAnsi="Arial" w:cs="Arial"/>
          <w:spacing w:val="12"/>
        </w:rPr>
        <w:t xml:space="preserve"> </w:t>
      </w:r>
      <w:r>
        <w:rPr>
          <w:rFonts w:ascii="Arial" w:hAnsi="Arial" w:cs="Arial"/>
        </w:rPr>
        <w:t>obblighi di</w:t>
      </w:r>
      <w:r>
        <w:rPr>
          <w:rFonts w:ascii="Arial" w:hAnsi="Arial" w:cs="Arial"/>
          <w:spacing w:val="-1"/>
        </w:rPr>
        <w:t xml:space="preserve"> </w:t>
      </w:r>
      <w:r>
        <w:rPr>
          <w:rFonts w:ascii="Arial" w:hAnsi="Arial" w:cs="Arial"/>
        </w:rPr>
        <w:t>pubblicazione.</w:t>
      </w:r>
    </w:p>
    <w:p w:rsidR="007A694C" w:rsidRDefault="00D1272B">
      <w:pPr>
        <w:pStyle w:val="Corpotesto1"/>
        <w:spacing w:line="276" w:lineRule="auto"/>
        <w:ind w:left="0"/>
        <w:jc w:val="both"/>
        <w:rPr>
          <w:rFonts w:ascii="Arial" w:hAnsi="Arial" w:cs="Arial"/>
        </w:rPr>
      </w:pPr>
      <w:r>
        <w:rPr>
          <w:rFonts w:ascii="Arial" w:hAnsi="Arial" w:cs="Arial"/>
        </w:rPr>
        <w:t>Nell’ambito</w:t>
      </w:r>
      <w:r>
        <w:rPr>
          <w:rFonts w:ascii="Arial" w:hAnsi="Arial" w:cs="Arial"/>
          <w:spacing w:val="39"/>
        </w:rPr>
        <w:t xml:space="preserve"> </w:t>
      </w:r>
      <w:r>
        <w:rPr>
          <w:rFonts w:ascii="Arial" w:hAnsi="Arial" w:cs="Arial"/>
        </w:rPr>
        <w:t>del</w:t>
      </w:r>
      <w:r>
        <w:rPr>
          <w:rFonts w:ascii="Arial" w:hAnsi="Arial" w:cs="Arial"/>
          <w:spacing w:val="40"/>
        </w:rPr>
        <w:t xml:space="preserve"> </w:t>
      </w:r>
      <w:r>
        <w:rPr>
          <w:rFonts w:ascii="Arial" w:hAnsi="Arial" w:cs="Arial"/>
          <w:i/>
          <w:iCs/>
        </w:rPr>
        <w:t>ciclo</w:t>
      </w:r>
      <w:r>
        <w:rPr>
          <w:rFonts w:ascii="Arial" w:hAnsi="Arial" w:cs="Arial"/>
          <w:i/>
          <w:iCs/>
          <w:spacing w:val="38"/>
        </w:rPr>
        <w:t xml:space="preserve"> </w:t>
      </w:r>
      <w:r>
        <w:rPr>
          <w:rFonts w:ascii="Arial" w:hAnsi="Arial" w:cs="Arial"/>
          <w:i/>
          <w:iCs/>
        </w:rPr>
        <w:t>di</w:t>
      </w:r>
      <w:r>
        <w:rPr>
          <w:rFonts w:ascii="Arial" w:hAnsi="Arial" w:cs="Arial"/>
          <w:i/>
          <w:iCs/>
          <w:spacing w:val="39"/>
        </w:rPr>
        <w:t xml:space="preserve"> </w:t>
      </w:r>
      <w:r>
        <w:rPr>
          <w:rFonts w:ascii="Arial" w:hAnsi="Arial" w:cs="Arial"/>
          <w:i/>
          <w:iCs/>
        </w:rPr>
        <w:t>gestione</w:t>
      </w:r>
      <w:r>
        <w:rPr>
          <w:rFonts w:ascii="Arial" w:hAnsi="Arial" w:cs="Arial"/>
          <w:i/>
          <w:iCs/>
          <w:spacing w:val="37"/>
        </w:rPr>
        <w:t xml:space="preserve"> </w:t>
      </w:r>
      <w:r>
        <w:rPr>
          <w:rFonts w:ascii="Arial" w:hAnsi="Arial" w:cs="Arial"/>
          <w:i/>
          <w:iCs/>
        </w:rPr>
        <w:t>della</w:t>
      </w:r>
      <w:r>
        <w:rPr>
          <w:rFonts w:ascii="Arial" w:hAnsi="Arial" w:cs="Arial"/>
          <w:i/>
          <w:iCs/>
          <w:spacing w:val="38"/>
        </w:rPr>
        <w:t xml:space="preserve"> </w:t>
      </w:r>
      <w:r>
        <w:rPr>
          <w:rFonts w:ascii="Arial" w:hAnsi="Arial" w:cs="Arial"/>
          <w:i/>
          <w:iCs/>
        </w:rPr>
        <w:t>performance</w:t>
      </w:r>
      <w:r>
        <w:rPr>
          <w:rFonts w:ascii="Arial" w:hAnsi="Arial" w:cs="Arial"/>
          <w:i/>
          <w:iCs/>
          <w:spacing w:val="40"/>
        </w:rPr>
        <w:t xml:space="preserve"> </w:t>
      </w:r>
      <w:r>
        <w:rPr>
          <w:rFonts w:ascii="Arial" w:hAnsi="Arial" w:cs="Arial"/>
        </w:rPr>
        <w:t>sono</w:t>
      </w:r>
      <w:r>
        <w:rPr>
          <w:rFonts w:ascii="Arial" w:hAnsi="Arial" w:cs="Arial"/>
          <w:spacing w:val="38"/>
        </w:rPr>
        <w:t xml:space="preserve"> </w:t>
      </w:r>
      <w:r>
        <w:rPr>
          <w:rFonts w:ascii="Arial" w:hAnsi="Arial" w:cs="Arial"/>
        </w:rPr>
        <w:t>definiti</w:t>
      </w:r>
      <w:r>
        <w:rPr>
          <w:rFonts w:ascii="Arial" w:hAnsi="Arial" w:cs="Arial"/>
          <w:spacing w:val="39"/>
        </w:rPr>
        <w:t xml:space="preserve"> </w:t>
      </w:r>
      <w:r>
        <w:rPr>
          <w:rFonts w:ascii="Arial" w:hAnsi="Arial" w:cs="Arial"/>
        </w:rPr>
        <w:t>obiettivi,</w:t>
      </w:r>
      <w:r>
        <w:rPr>
          <w:rFonts w:ascii="Arial" w:hAnsi="Arial" w:cs="Arial"/>
          <w:spacing w:val="39"/>
        </w:rPr>
        <w:t xml:space="preserve"> </w:t>
      </w:r>
      <w:r>
        <w:rPr>
          <w:rFonts w:ascii="Arial" w:hAnsi="Arial" w:cs="Arial"/>
        </w:rPr>
        <w:t>indicatori</w:t>
      </w:r>
      <w:r>
        <w:rPr>
          <w:rFonts w:ascii="Arial" w:hAnsi="Arial" w:cs="Arial"/>
          <w:spacing w:val="38"/>
        </w:rPr>
        <w:t xml:space="preserve"> </w:t>
      </w:r>
      <w:r>
        <w:rPr>
          <w:rFonts w:ascii="Arial" w:hAnsi="Arial" w:cs="Arial"/>
        </w:rPr>
        <w:t>e</w:t>
      </w:r>
      <w:r>
        <w:rPr>
          <w:rFonts w:ascii="Arial" w:hAnsi="Arial" w:cs="Arial"/>
          <w:spacing w:val="37"/>
        </w:rPr>
        <w:t xml:space="preserve"> </w:t>
      </w:r>
      <w:r>
        <w:rPr>
          <w:rFonts w:ascii="Arial" w:hAnsi="Arial" w:cs="Arial"/>
        </w:rPr>
        <w:t>puntuali criteri di monitoraggio e valutazione degli obblighi di pubblicazione e</w:t>
      </w:r>
      <w:r>
        <w:rPr>
          <w:rFonts w:ascii="Arial" w:hAnsi="Arial" w:cs="Arial"/>
          <w:spacing w:val="-20"/>
        </w:rPr>
        <w:t xml:space="preserve"> </w:t>
      </w:r>
      <w:r>
        <w:rPr>
          <w:rFonts w:ascii="Arial" w:hAnsi="Arial" w:cs="Arial"/>
        </w:rPr>
        <w:t>trasparenza.</w:t>
      </w:r>
    </w:p>
    <w:p w:rsidR="007A694C" w:rsidRDefault="00D1272B">
      <w:pPr>
        <w:pStyle w:val="Corpotesto1"/>
        <w:spacing w:line="276" w:lineRule="auto"/>
        <w:ind w:left="0"/>
        <w:jc w:val="both"/>
        <w:rPr>
          <w:rFonts w:ascii="Arial" w:hAnsi="Arial" w:cs="Arial"/>
        </w:rPr>
      </w:pPr>
      <w:r>
        <w:rPr>
          <w:rFonts w:ascii="Arial" w:hAnsi="Arial" w:cs="Arial"/>
        </w:rPr>
        <w:t xml:space="preserve">L’adempimento degli obblighi di trasparenza e pubblicazione previsti dal Decreto </w:t>
      </w:r>
      <w:r>
        <w:rPr>
          <w:rFonts w:ascii="Arial" w:hAnsi="Arial" w:cs="Arial"/>
          <w:spacing w:val="25"/>
        </w:rPr>
        <w:t>Le</w:t>
      </w:r>
      <w:r>
        <w:rPr>
          <w:rFonts w:ascii="Arial" w:hAnsi="Arial" w:cs="Arial"/>
        </w:rPr>
        <w:t>gislativo 33/2013</w:t>
      </w:r>
      <w:r>
        <w:rPr>
          <w:rFonts w:ascii="Arial" w:hAnsi="Arial" w:cs="Arial"/>
          <w:spacing w:val="19"/>
        </w:rPr>
        <w:t xml:space="preserve"> </w:t>
      </w:r>
      <w:r>
        <w:rPr>
          <w:rFonts w:ascii="Arial" w:hAnsi="Arial" w:cs="Arial"/>
        </w:rPr>
        <w:t>e</w:t>
      </w:r>
      <w:r>
        <w:rPr>
          <w:rFonts w:ascii="Arial" w:hAnsi="Arial" w:cs="Arial"/>
          <w:spacing w:val="18"/>
        </w:rPr>
        <w:t xml:space="preserve"> </w:t>
      </w:r>
      <w:r>
        <w:rPr>
          <w:rFonts w:ascii="Arial" w:hAnsi="Arial" w:cs="Arial"/>
        </w:rPr>
        <w:t>dal</w:t>
      </w:r>
      <w:r>
        <w:rPr>
          <w:rFonts w:ascii="Arial" w:hAnsi="Arial" w:cs="Arial"/>
          <w:spacing w:val="19"/>
        </w:rPr>
        <w:t xml:space="preserve"> </w:t>
      </w:r>
      <w:r>
        <w:rPr>
          <w:rFonts w:ascii="Arial" w:hAnsi="Arial" w:cs="Arial"/>
        </w:rPr>
        <w:t>presente</w:t>
      </w:r>
      <w:r>
        <w:rPr>
          <w:rFonts w:ascii="Arial" w:hAnsi="Arial" w:cs="Arial"/>
          <w:spacing w:val="18"/>
        </w:rPr>
        <w:t xml:space="preserve"> </w:t>
      </w:r>
      <w:r>
        <w:rPr>
          <w:rFonts w:ascii="Arial" w:hAnsi="Arial" w:cs="Arial"/>
        </w:rPr>
        <w:t>programma,</w:t>
      </w:r>
      <w:r>
        <w:rPr>
          <w:rFonts w:ascii="Arial" w:hAnsi="Arial" w:cs="Arial"/>
          <w:spacing w:val="21"/>
        </w:rPr>
        <w:t xml:space="preserve"> </w:t>
      </w:r>
      <w:r>
        <w:rPr>
          <w:rFonts w:ascii="Arial" w:hAnsi="Arial" w:cs="Arial"/>
        </w:rPr>
        <w:t>è</w:t>
      </w:r>
      <w:r>
        <w:rPr>
          <w:rFonts w:ascii="Arial" w:hAnsi="Arial" w:cs="Arial"/>
          <w:spacing w:val="18"/>
        </w:rPr>
        <w:t xml:space="preserve"> </w:t>
      </w:r>
      <w:r>
        <w:rPr>
          <w:rFonts w:ascii="Arial" w:hAnsi="Arial" w:cs="Arial"/>
        </w:rPr>
        <w:t>oggetto</w:t>
      </w:r>
      <w:r>
        <w:rPr>
          <w:rFonts w:ascii="Arial" w:hAnsi="Arial" w:cs="Arial"/>
          <w:spacing w:val="19"/>
        </w:rPr>
        <w:t xml:space="preserve"> </w:t>
      </w:r>
      <w:r>
        <w:rPr>
          <w:rFonts w:ascii="Arial" w:hAnsi="Arial" w:cs="Arial"/>
        </w:rPr>
        <w:t>di</w:t>
      </w:r>
      <w:r>
        <w:rPr>
          <w:rFonts w:ascii="Arial" w:hAnsi="Arial" w:cs="Arial"/>
          <w:spacing w:val="18"/>
        </w:rPr>
        <w:t xml:space="preserve"> </w:t>
      </w:r>
      <w:r>
        <w:rPr>
          <w:rFonts w:ascii="Arial" w:hAnsi="Arial" w:cs="Arial"/>
          <w:i/>
          <w:iCs/>
        </w:rPr>
        <w:t>controllo</w:t>
      </w:r>
      <w:r>
        <w:rPr>
          <w:rFonts w:ascii="Arial" w:hAnsi="Arial" w:cs="Arial"/>
          <w:i/>
          <w:iCs/>
          <w:spacing w:val="19"/>
        </w:rPr>
        <w:t xml:space="preserve"> </w:t>
      </w:r>
      <w:r>
        <w:rPr>
          <w:rFonts w:ascii="Arial" w:hAnsi="Arial" w:cs="Arial"/>
          <w:i/>
          <w:iCs/>
        </w:rPr>
        <w:t>successivo</w:t>
      </w:r>
      <w:r>
        <w:rPr>
          <w:rFonts w:ascii="Arial" w:hAnsi="Arial" w:cs="Arial"/>
          <w:i/>
          <w:iCs/>
          <w:spacing w:val="19"/>
        </w:rPr>
        <w:t xml:space="preserve"> </w:t>
      </w:r>
      <w:r>
        <w:rPr>
          <w:rFonts w:ascii="Arial" w:hAnsi="Arial" w:cs="Arial"/>
          <w:i/>
          <w:iCs/>
        </w:rPr>
        <w:t>di</w:t>
      </w:r>
      <w:r>
        <w:rPr>
          <w:rFonts w:ascii="Arial" w:hAnsi="Arial" w:cs="Arial"/>
          <w:i/>
          <w:iCs/>
          <w:spacing w:val="19"/>
        </w:rPr>
        <w:t xml:space="preserve"> </w:t>
      </w:r>
      <w:r>
        <w:rPr>
          <w:rFonts w:ascii="Arial" w:hAnsi="Arial" w:cs="Arial"/>
          <w:i/>
          <w:iCs/>
        </w:rPr>
        <w:t>regolarità</w:t>
      </w:r>
      <w:r>
        <w:rPr>
          <w:rFonts w:ascii="Arial" w:hAnsi="Arial" w:cs="Arial"/>
          <w:i/>
          <w:iCs/>
          <w:spacing w:val="19"/>
        </w:rPr>
        <w:t xml:space="preserve"> </w:t>
      </w:r>
      <w:r>
        <w:rPr>
          <w:rFonts w:ascii="Arial" w:hAnsi="Arial" w:cs="Arial"/>
          <w:i/>
          <w:iCs/>
        </w:rPr>
        <w:t xml:space="preserve">amministrativa </w:t>
      </w:r>
      <w:r>
        <w:rPr>
          <w:rFonts w:ascii="Arial" w:hAnsi="Arial" w:cs="Arial"/>
        </w:rPr>
        <w:t>sugli atti assoggettati a</w:t>
      </w:r>
      <w:r>
        <w:rPr>
          <w:rFonts w:ascii="Arial" w:hAnsi="Arial" w:cs="Arial"/>
          <w:spacing w:val="-6"/>
        </w:rPr>
        <w:t xml:space="preserve"> </w:t>
      </w:r>
      <w:r>
        <w:rPr>
          <w:rFonts w:ascii="Arial" w:hAnsi="Arial" w:cs="Arial"/>
        </w:rPr>
        <w:t>controllo.</w:t>
      </w:r>
    </w:p>
    <w:p w:rsidR="007A694C" w:rsidRDefault="00D1272B">
      <w:pPr>
        <w:pStyle w:val="Titolo2"/>
        <w:jc w:val="both"/>
        <w:rPr>
          <w:rFonts w:ascii="Arial" w:hAnsi="Arial" w:cs="Arial"/>
          <w:color w:val="00000A"/>
          <w:sz w:val="24"/>
          <w:szCs w:val="24"/>
          <w:u w:val="single"/>
        </w:rPr>
      </w:pPr>
      <w:bookmarkStart w:id="27" w:name="_Toc62209768"/>
      <w:bookmarkEnd w:id="27"/>
      <w:r>
        <w:rPr>
          <w:rFonts w:ascii="Arial" w:hAnsi="Arial" w:cs="Arial"/>
          <w:color w:val="00000A"/>
          <w:sz w:val="24"/>
          <w:szCs w:val="24"/>
          <w:u w:val="single"/>
        </w:rPr>
        <w:t>Accesso civico</w:t>
      </w:r>
    </w:p>
    <w:p w:rsidR="007A694C" w:rsidRDefault="00D1272B">
      <w:pPr>
        <w:pStyle w:val="Corpotesto1"/>
        <w:spacing w:line="276" w:lineRule="auto"/>
        <w:ind w:left="0"/>
        <w:jc w:val="both"/>
        <w:rPr>
          <w:rFonts w:ascii="Arial" w:hAnsi="Arial" w:cs="Arial"/>
        </w:rPr>
      </w:pPr>
      <w:r>
        <w:rPr>
          <w:rFonts w:ascii="Arial" w:hAnsi="Arial" w:cs="Arial"/>
        </w:rPr>
        <w:t>Il Decreto Legislativo n. 33/2013, comma 1, del rinnovato articolo 5</w:t>
      </w:r>
      <w:r>
        <w:rPr>
          <w:rFonts w:ascii="Arial" w:hAnsi="Arial" w:cs="Arial"/>
          <w:spacing w:val="-13"/>
        </w:rPr>
        <w:t xml:space="preserve"> </w:t>
      </w:r>
      <w:r>
        <w:rPr>
          <w:rFonts w:ascii="Arial" w:hAnsi="Arial" w:cs="Arial"/>
        </w:rPr>
        <w:t>prevede:</w:t>
      </w:r>
    </w:p>
    <w:p w:rsidR="007A694C" w:rsidRDefault="00D1272B">
      <w:pPr>
        <w:pStyle w:val="Corpotesto1"/>
        <w:spacing w:line="276" w:lineRule="auto"/>
        <w:ind w:left="0"/>
        <w:jc w:val="both"/>
        <w:rPr>
          <w:rFonts w:ascii="Arial" w:hAnsi="Arial" w:cs="Arial"/>
        </w:rPr>
      </w:pPr>
      <w:r>
        <w:rPr>
          <w:rFonts w:ascii="Arial" w:hAnsi="Arial" w:cs="Arial"/>
          <w:i/>
          <w:iCs/>
        </w:rPr>
        <w:t>“L'obbligo</w:t>
      </w:r>
      <w:r>
        <w:rPr>
          <w:rFonts w:ascii="Arial" w:hAnsi="Arial" w:cs="Arial"/>
          <w:i/>
          <w:iCs/>
          <w:spacing w:val="19"/>
        </w:rPr>
        <w:t xml:space="preserve"> </w:t>
      </w:r>
      <w:r>
        <w:rPr>
          <w:rFonts w:ascii="Arial" w:hAnsi="Arial" w:cs="Arial"/>
          <w:i/>
          <w:iCs/>
        </w:rPr>
        <w:t>previsto</w:t>
      </w:r>
      <w:r>
        <w:rPr>
          <w:rFonts w:ascii="Arial" w:hAnsi="Arial" w:cs="Arial"/>
          <w:i/>
          <w:iCs/>
          <w:spacing w:val="19"/>
        </w:rPr>
        <w:t xml:space="preserve"> </w:t>
      </w:r>
      <w:r>
        <w:rPr>
          <w:rFonts w:ascii="Arial" w:hAnsi="Arial" w:cs="Arial"/>
          <w:i/>
          <w:iCs/>
        </w:rPr>
        <w:t>dalla</w:t>
      </w:r>
      <w:r>
        <w:rPr>
          <w:rFonts w:ascii="Arial" w:hAnsi="Arial" w:cs="Arial"/>
          <w:i/>
          <w:iCs/>
          <w:spacing w:val="19"/>
        </w:rPr>
        <w:t xml:space="preserve"> </w:t>
      </w:r>
      <w:r>
        <w:rPr>
          <w:rFonts w:ascii="Arial" w:hAnsi="Arial" w:cs="Arial"/>
          <w:i/>
          <w:iCs/>
        </w:rPr>
        <w:t>normativa</w:t>
      </w:r>
      <w:r>
        <w:rPr>
          <w:rFonts w:ascii="Arial" w:hAnsi="Arial" w:cs="Arial"/>
          <w:i/>
          <w:iCs/>
          <w:spacing w:val="19"/>
        </w:rPr>
        <w:t xml:space="preserve"> </w:t>
      </w:r>
      <w:r>
        <w:rPr>
          <w:rFonts w:ascii="Arial" w:hAnsi="Arial" w:cs="Arial"/>
          <w:i/>
          <w:iCs/>
        </w:rPr>
        <w:t>vigente</w:t>
      </w:r>
      <w:r>
        <w:rPr>
          <w:rFonts w:ascii="Arial" w:hAnsi="Arial" w:cs="Arial"/>
          <w:i/>
          <w:iCs/>
          <w:spacing w:val="18"/>
        </w:rPr>
        <w:t xml:space="preserve"> </w:t>
      </w:r>
      <w:r>
        <w:rPr>
          <w:rFonts w:ascii="Arial" w:hAnsi="Arial" w:cs="Arial"/>
          <w:i/>
          <w:iCs/>
        </w:rPr>
        <w:t>in</w:t>
      </w:r>
      <w:r>
        <w:rPr>
          <w:rFonts w:ascii="Arial" w:hAnsi="Arial" w:cs="Arial"/>
          <w:i/>
          <w:iCs/>
          <w:spacing w:val="19"/>
        </w:rPr>
        <w:t xml:space="preserve"> </w:t>
      </w:r>
      <w:r>
        <w:rPr>
          <w:rFonts w:ascii="Arial" w:hAnsi="Arial" w:cs="Arial"/>
          <w:i/>
          <w:iCs/>
        </w:rPr>
        <w:t>capo</w:t>
      </w:r>
      <w:r>
        <w:rPr>
          <w:rFonts w:ascii="Arial" w:hAnsi="Arial" w:cs="Arial"/>
          <w:i/>
          <w:iCs/>
          <w:spacing w:val="19"/>
        </w:rPr>
        <w:t xml:space="preserve"> </w:t>
      </w:r>
      <w:r>
        <w:rPr>
          <w:rFonts w:ascii="Arial" w:hAnsi="Arial" w:cs="Arial"/>
          <w:i/>
          <w:iCs/>
        </w:rPr>
        <w:t>alle</w:t>
      </w:r>
      <w:r>
        <w:rPr>
          <w:rFonts w:ascii="Arial" w:hAnsi="Arial" w:cs="Arial"/>
          <w:i/>
          <w:iCs/>
          <w:spacing w:val="18"/>
        </w:rPr>
        <w:t xml:space="preserve"> </w:t>
      </w:r>
      <w:r>
        <w:rPr>
          <w:rFonts w:ascii="Arial" w:hAnsi="Arial" w:cs="Arial"/>
          <w:i/>
          <w:iCs/>
        </w:rPr>
        <w:t>pubbliche</w:t>
      </w:r>
      <w:r>
        <w:rPr>
          <w:rFonts w:ascii="Arial" w:hAnsi="Arial" w:cs="Arial"/>
          <w:i/>
          <w:iCs/>
          <w:spacing w:val="18"/>
        </w:rPr>
        <w:t xml:space="preserve"> </w:t>
      </w:r>
      <w:r>
        <w:rPr>
          <w:rFonts w:ascii="Arial" w:hAnsi="Arial" w:cs="Arial"/>
          <w:i/>
          <w:iCs/>
        </w:rPr>
        <w:t>amministrazioni</w:t>
      </w:r>
      <w:r>
        <w:rPr>
          <w:rFonts w:ascii="Arial" w:hAnsi="Arial" w:cs="Arial"/>
          <w:i/>
          <w:iCs/>
          <w:spacing w:val="19"/>
        </w:rPr>
        <w:t xml:space="preserve"> </w:t>
      </w:r>
      <w:r>
        <w:rPr>
          <w:rFonts w:ascii="Arial" w:hAnsi="Arial" w:cs="Arial"/>
          <w:i/>
          <w:iCs/>
        </w:rPr>
        <w:t>di</w:t>
      </w:r>
      <w:r>
        <w:rPr>
          <w:rFonts w:ascii="Arial" w:hAnsi="Arial" w:cs="Arial"/>
          <w:i/>
          <w:iCs/>
          <w:spacing w:val="19"/>
        </w:rPr>
        <w:t xml:space="preserve"> </w:t>
      </w:r>
      <w:r>
        <w:rPr>
          <w:rFonts w:ascii="Arial" w:hAnsi="Arial" w:cs="Arial"/>
          <w:i/>
          <w:iCs/>
        </w:rPr>
        <w:t>pubblicare documenti, informazioni o dati comporta il diritto di chiunque di richiedere i medesimi, nei casi</w:t>
      </w:r>
      <w:r>
        <w:rPr>
          <w:rFonts w:ascii="Arial" w:hAnsi="Arial" w:cs="Arial"/>
          <w:i/>
          <w:iCs/>
          <w:spacing w:val="36"/>
        </w:rPr>
        <w:t xml:space="preserve"> </w:t>
      </w:r>
      <w:r>
        <w:rPr>
          <w:rFonts w:ascii="Arial" w:hAnsi="Arial" w:cs="Arial"/>
          <w:i/>
          <w:iCs/>
        </w:rPr>
        <w:t>in cui sia stata omessa la loro</w:t>
      </w:r>
      <w:r>
        <w:rPr>
          <w:rFonts w:ascii="Arial" w:hAnsi="Arial" w:cs="Arial"/>
          <w:i/>
          <w:iCs/>
          <w:spacing w:val="-5"/>
        </w:rPr>
        <w:t xml:space="preserve"> </w:t>
      </w:r>
      <w:r>
        <w:rPr>
          <w:rFonts w:ascii="Arial" w:hAnsi="Arial" w:cs="Arial"/>
          <w:i/>
          <w:iCs/>
        </w:rPr>
        <w:t>pubblicazione”.</w:t>
      </w:r>
    </w:p>
    <w:p w:rsidR="007A694C" w:rsidRDefault="00D1272B">
      <w:pPr>
        <w:pStyle w:val="Corpotesto1"/>
        <w:spacing w:line="276" w:lineRule="auto"/>
        <w:ind w:left="0"/>
        <w:jc w:val="both"/>
        <w:rPr>
          <w:rFonts w:ascii="Arial" w:hAnsi="Arial" w:cs="Arial"/>
        </w:rPr>
      </w:pPr>
      <w:r>
        <w:rPr>
          <w:rFonts w:ascii="Arial" w:hAnsi="Arial" w:cs="Arial"/>
        </w:rPr>
        <w:t>Mentre il comma 2, dello stesso articolo</w:t>
      </w:r>
      <w:r>
        <w:rPr>
          <w:rFonts w:ascii="Arial" w:hAnsi="Arial" w:cs="Arial"/>
          <w:spacing w:val="-4"/>
        </w:rPr>
        <w:t xml:space="preserve"> </w:t>
      </w:r>
      <w:r>
        <w:rPr>
          <w:rFonts w:ascii="Arial" w:hAnsi="Arial" w:cs="Arial"/>
        </w:rPr>
        <w:t>5:</w:t>
      </w:r>
    </w:p>
    <w:p w:rsidR="007A694C" w:rsidRDefault="00D1272B">
      <w:pPr>
        <w:pStyle w:val="Corpotesto1"/>
        <w:spacing w:line="276" w:lineRule="auto"/>
        <w:ind w:left="0"/>
        <w:jc w:val="both"/>
        <w:rPr>
          <w:rFonts w:ascii="Arial" w:hAnsi="Arial" w:cs="Arial"/>
        </w:rPr>
      </w:pPr>
      <w:r>
        <w:rPr>
          <w:rFonts w:ascii="Arial" w:hAnsi="Arial" w:cs="Arial"/>
        </w:rPr>
        <w:t>“</w:t>
      </w:r>
      <w:r>
        <w:rPr>
          <w:rFonts w:ascii="Arial" w:hAnsi="Arial" w:cs="Arial"/>
          <w:i/>
          <w:iCs/>
        </w:rPr>
        <w:t>Allo</w:t>
      </w:r>
      <w:r>
        <w:rPr>
          <w:rFonts w:ascii="Arial" w:hAnsi="Arial" w:cs="Arial"/>
          <w:i/>
          <w:iCs/>
          <w:spacing w:val="32"/>
        </w:rPr>
        <w:t xml:space="preserve"> </w:t>
      </w:r>
      <w:r>
        <w:rPr>
          <w:rFonts w:ascii="Arial" w:hAnsi="Arial" w:cs="Arial"/>
          <w:i/>
          <w:iCs/>
        </w:rPr>
        <w:t>scopo</w:t>
      </w:r>
      <w:r>
        <w:rPr>
          <w:rFonts w:ascii="Arial" w:hAnsi="Arial" w:cs="Arial"/>
          <w:i/>
          <w:iCs/>
          <w:spacing w:val="31"/>
        </w:rPr>
        <w:t xml:space="preserve"> </w:t>
      </w:r>
      <w:r>
        <w:rPr>
          <w:rFonts w:ascii="Arial" w:hAnsi="Arial" w:cs="Arial"/>
          <w:i/>
          <w:iCs/>
        </w:rPr>
        <w:t>di</w:t>
      </w:r>
      <w:r>
        <w:rPr>
          <w:rFonts w:ascii="Arial" w:hAnsi="Arial" w:cs="Arial"/>
          <w:i/>
          <w:iCs/>
          <w:spacing w:val="31"/>
        </w:rPr>
        <w:t xml:space="preserve"> </w:t>
      </w:r>
      <w:r>
        <w:rPr>
          <w:rFonts w:ascii="Arial" w:hAnsi="Arial" w:cs="Arial"/>
          <w:i/>
          <w:iCs/>
        </w:rPr>
        <w:t>favorire</w:t>
      </w:r>
      <w:r>
        <w:rPr>
          <w:rFonts w:ascii="Arial" w:hAnsi="Arial" w:cs="Arial"/>
          <w:i/>
          <w:iCs/>
          <w:spacing w:val="28"/>
        </w:rPr>
        <w:t xml:space="preserve"> </w:t>
      </w:r>
      <w:r>
        <w:rPr>
          <w:rFonts w:ascii="Arial" w:hAnsi="Arial" w:cs="Arial"/>
          <w:i/>
          <w:iCs/>
        </w:rPr>
        <w:t>forme</w:t>
      </w:r>
      <w:r>
        <w:rPr>
          <w:rFonts w:ascii="Arial" w:hAnsi="Arial" w:cs="Arial"/>
          <w:i/>
          <w:iCs/>
          <w:spacing w:val="30"/>
        </w:rPr>
        <w:t xml:space="preserve"> </w:t>
      </w:r>
      <w:r>
        <w:rPr>
          <w:rFonts w:ascii="Arial" w:hAnsi="Arial" w:cs="Arial"/>
          <w:i/>
          <w:iCs/>
        </w:rPr>
        <w:t>diffuse</w:t>
      </w:r>
      <w:r>
        <w:rPr>
          <w:rFonts w:ascii="Arial" w:hAnsi="Arial" w:cs="Arial"/>
          <w:i/>
          <w:iCs/>
          <w:spacing w:val="31"/>
        </w:rPr>
        <w:t xml:space="preserve"> </w:t>
      </w:r>
      <w:r>
        <w:rPr>
          <w:rFonts w:ascii="Arial" w:hAnsi="Arial" w:cs="Arial"/>
          <w:i/>
          <w:iCs/>
        </w:rPr>
        <w:t>di</w:t>
      </w:r>
      <w:r>
        <w:rPr>
          <w:rFonts w:ascii="Arial" w:hAnsi="Arial" w:cs="Arial"/>
          <w:i/>
          <w:iCs/>
          <w:spacing w:val="31"/>
        </w:rPr>
        <w:t xml:space="preserve"> </w:t>
      </w:r>
      <w:r>
        <w:rPr>
          <w:rFonts w:ascii="Arial" w:hAnsi="Arial" w:cs="Arial"/>
          <w:i/>
          <w:iCs/>
        </w:rPr>
        <w:t>controllo</w:t>
      </w:r>
      <w:r>
        <w:rPr>
          <w:rFonts w:ascii="Arial" w:hAnsi="Arial" w:cs="Arial"/>
          <w:i/>
          <w:iCs/>
          <w:spacing w:val="31"/>
        </w:rPr>
        <w:t xml:space="preserve"> </w:t>
      </w:r>
      <w:r>
        <w:rPr>
          <w:rFonts w:ascii="Arial" w:hAnsi="Arial" w:cs="Arial"/>
          <w:i/>
          <w:iCs/>
        </w:rPr>
        <w:t>sul</w:t>
      </w:r>
      <w:r>
        <w:rPr>
          <w:rFonts w:ascii="Arial" w:hAnsi="Arial" w:cs="Arial"/>
          <w:i/>
          <w:iCs/>
          <w:spacing w:val="32"/>
        </w:rPr>
        <w:t xml:space="preserve"> </w:t>
      </w:r>
      <w:r>
        <w:rPr>
          <w:rFonts w:ascii="Arial" w:hAnsi="Arial" w:cs="Arial"/>
          <w:i/>
          <w:iCs/>
        </w:rPr>
        <w:t>perseguimento</w:t>
      </w:r>
      <w:r>
        <w:rPr>
          <w:rFonts w:ascii="Arial" w:hAnsi="Arial" w:cs="Arial"/>
          <w:i/>
          <w:iCs/>
          <w:spacing w:val="31"/>
        </w:rPr>
        <w:t xml:space="preserve"> </w:t>
      </w:r>
      <w:r>
        <w:rPr>
          <w:rFonts w:ascii="Arial" w:hAnsi="Arial" w:cs="Arial"/>
          <w:i/>
          <w:iCs/>
        </w:rPr>
        <w:t>delle</w:t>
      </w:r>
      <w:r>
        <w:rPr>
          <w:rFonts w:ascii="Arial" w:hAnsi="Arial" w:cs="Arial"/>
          <w:i/>
          <w:iCs/>
          <w:spacing w:val="2"/>
        </w:rPr>
        <w:t xml:space="preserve"> </w:t>
      </w:r>
      <w:r>
        <w:rPr>
          <w:rFonts w:ascii="Arial" w:hAnsi="Arial" w:cs="Arial"/>
          <w:i/>
          <w:iCs/>
        </w:rPr>
        <w:t>funzioni</w:t>
      </w:r>
      <w:r>
        <w:rPr>
          <w:rFonts w:ascii="Arial" w:hAnsi="Arial" w:cs="Arial"/>
          <w:i/>
          <w:iCs/>
          <w:spacing w:val="31"/>
        </w:rPr>
        <w:t xml:space="preserve"> </w:t>
      </w:r>
      <w:r>
        <w:rPr>
          <w:rFonts w:ascii="Arial" w:hAnsi="Arial" w:cs="Arial"/>
          <w:i/>
          <w:iCs/>
        </w:rPr>
        <w:t>istituzionali</w:t>
      </w:r>
      <w:r>
        <w:rPr>
          <w:rFonts w:ascii="Arial" w:hAnsi="Arial" w:cs="Arial"/>
          <w:i/>
          <w:iCs/>
          <w:spacing w:val="29"/>
        </w:rPr>
        <w:t xml:space="preserve"> </w:t>
      </w:r>
      <w:r>
        <w:rPr>
          <w:rFonts w:ascii="Arial" w:hAnsi="Arial" w:cs="Arial"/>
          <w:i/>
          <w:iCs/>
        </w:rPr>
        <w:t>e sull'utilizzo delle risorse pubbliche e di promuovere la partecipazione al dibattito</w:t>
      </w:r>
      <w:r>
        <w:rPr>
          <w:rFonts w:ascii="Arial" w:hAnsi="Arial" w:cs="Arial"/>
          <w:i/>
          <w:iCs/>
          <w:spacing w:val="44"/>
        </w:rPr>
        <w:t xml:space="preserve"> </w:t>
      </w:r>
      <w:r>
        <w:rPr>
          <w:rFonts w:ascii="Arial" w:hAnsi="Arial" w:cs="Arial"/>
          <w:i/>
          <w:iCs/>
        </w:rPr>
        <w:lastRenderedPageBreak/>
        <w:t>pubblico, chiunque ha diritto di accedere ai dati e ai documenti detenuti dalle pubbliche</w:t>
      </w:r>
      <w:r>
        <w:rPr>
          <w:rFonts w:ascii="Arial" w:hAnsi="Arial" w:cs="Arial"/>
          <w:i/>
          <w:iCs/>
          <w:spacing w:val="-25"/>
        </w:rPr>
        <w:t xml:space="preserve"> </w:t>
      </w:r>
      <w:r>
        <w:rPr>
          <w:rFonts w:ascii="Arial" w:hAnsi="Arial" w:cs="Arial"/>
          <w:i/>
          <w:iCs/>
        </w:rPr>
        <w:t>amministrazioni, ulteriori rispetto a quelli oggetto di pubblicazione</w:t>
      </w:r>
      <w:r>
        <w:rPr>
          <w:rFonts w:ascii="Arial" w:hAnsi="Arial" w:cs="Arial"/>
        </w:rPr>
        <w:t>” obbligatoria ai sensi del decreto</w:t>
      </w:r>
      <w:r>
        <w:rPr>
          <w:rFonts w:ascii="Arial" w:hAnsi="Arial" w:cs="Arial"/>
          <w:spacing w:val="-10"/>
        </w:rPr>
        <w:t xml:space="preserve"> </w:t>
      </w:r>
      <w:r>
        <w:rPr>
          <w:rFonts w:ascii="Arial" w:hAnsi="Arial" w:cs="Arial"/>
        </w:rPr>
        <w:t>33/2013.</w:t>
      </w:r>
    </w:p>
    <w:p w:rsidR="007A694C" w:rsidRDefault="00D1272B">
      <w:pPr>
        <w:pStyle w:val="Corpotesto1"/>
        <w:spacing w:line="276" w:lineRule="auto"/>
        <w:ind w:left="0"/>
        <w:jc w:val="both"/>
        <w:rPr>
          <w:rFonts w:ascii="Arial" w:hAnsi="Arial" w:cs="Arial"/>
        </w:rPr>
      </w:pPr>
      <w:r>
        <w:rPr>
          <w:rFonts w:ascii="Arial" w:hAnsi="Arial" w:cs="Arial"/>
        </w:rPr>
        <w:t>La</w:t>
      </w:r>
      <w:r>
        <w:rPr>
          <w:rFonts w:ascii="Arial" w:hAnsi="Arial" w:cs="Arial"/>
          <w:spacing w:val="49"/>
        </w:rPr>
        <w:t xml:space="preserve"> </w:t>
      </w:r>
      <w:r>
        <w:rPr>
          <w:rFonts w:ascii="Arial" w:hAnsi="Arial" w:cs="Arial"/>
        </w:rPr>
        <w:t>norma</w:t>
      </w:r>
      <w:r>
        <w:rPr>
          <w:rFonts w:ascii="Arial" w:hAnsi="Arial" w:cs="Arial"/>
          <w:spacing w:val="49"/>
        </w:rPr>
        <w:t xml:space="preserve"> </w:t>
      </w:r>
      <w:r>
        <w:rPr>
          <w:rFonts w:ascii="Arial" w:hAnsi="Arial" w:cs="Arial"/>
        </w:rPr>
        <w:t>attribuisce</w:t>
      </w:r>
      <w:r>
        <w:rPr>
          <w:rFonts w:ascii="Arial" w:hAnsi="Arial" w:cs="Arial"/>
          <w:spacing w:val="46"/>
        </w:rPr>
        <w:t xml:space="preserve"> </w:t>
      </w:r>
      <w:r>
        <w:rPr>
          <w:rFonts w:ascii="Arial" w:hAnsi="Arial" w:cs="Arial"/>
        </w:rPr>
        <w:t>ad</w:t>
      </w:r>
      <w:r>
        <w:rPr>
          <w:rFonts w:ascii="Arial" w:hAnsi="Arial" w:cs="Arial"/>
          <w:spacing w:val="50"/>
        </w:rPr>
        <w:t xml:space="preserve"> </w:t>
      </w:r>
      <w:r>
        <w:rPr>
          <w:rFonts w:ascii="Arial" w:hAnsi="Arial" w:cs="Arial"/>
        </w:rPr>
        <w:t>ogni</w:t>
      </w:r>
      <w:r>
        <w:rPr>
          <w:rFonts w:ascii="Arial" w:hAnsi="Arial" w:cs="Arial"/>
          <w:spacing w:val="48"/>
        </w:rPr>
        <w:t xml:space="preserve"> </w:t>
      </w:r>
      <w:r>
        <w:rPr>
          <w:rFonts w:ascii="Arial" w:hAnsi="Arial" w:cs="Arial"/>
        </w:rPr>
        <w:t>cittadino</w:t>
      </w:r>
      <w:r>
        <w:rPr>
          <w:rFonts w:ascii="Arial" w:hAnsi="Arial" w:cs="Arial"/>
          <w:spacing w:val="48"/>
        </w:rPr>
        <w:t xml:space="preserve"> </w:t>
      </w:r>
      <w:r>
        <w:rPr>
          <w:rFonts w:ascii="Arial" w:hAnsi="Arial" w:cs="Arial"/>
        </w:rPr>
        <w:t>il</w:t>
      </w:r>
      <w:r>
        <w:rPr>
          <w:rFonts w:ascii="Arial" w:hAnsi="Arial" w:cs="Arial"/>
          <w:spacing w:val="52"/>
        </w:rPr>
        <w:t xml:space="preserve"> </w:t>
      </w:r>
      <w:r>
        <w:rPr>
          <w:rFonts w:ascii="Arial" w:hAnsi="Arial" w:cs="Arial"/>
          <w:i/>
          <w:iCs/>
        </w:rPr>
        <w:t>libero</w:t>
      </w:r>
      <w:r>
        <w:rPr>
          <w:rFonts w:ascii="Arial" w:hAnsi="Arial" w:cs="Arial"/>
          <w:i/>
          <w:iCs/>
          <w:spacing w:val="50"/>
        </w:rPr>
        <w:t xml:space="preserve"> </w:t>
      </w:r>
      <w:r>
        <w:rPr>
          <w:rFonts w:ascii="Arial" w:hAnsi="Arial" w:cs="Arial"/>
          <w:i/>
          <w:iCs/>
        </w:rPr>
        <w:t>accesso</w:t>
      </w:r>
      <w:r>
        <w:rPr>
          <w:rFonts w:ascii="Arial" w:hAnsi="Arial" w:cs="Arial"/>
          <w:i/>
          <w:iCs/>
          <w:spacing w:val="52"/>
        </w:rPr>
        <w:t xml:space="preserve"> </w:t>
      </w:r>
      <w:r>
        <w:rPr>
          <w:rFonts w:ascii="Arial" w:hAnsi="Arial" w:cs="Arial"/>
        </w:rPr>
        <w:t>ai</w:t>
      </w:r>
      <w:r>
        <w:rPr>
          <w:rFonts w:ascii="Arial" w:hAnsi="Arial" w:cs="Arial"/>
          <w:spacing w:val="48"/>
        </w:rPr>
        <w:t xml:space="preserve"> </w:t>
      </w:r>
      <w:r>
        <w:rPr>
          <w:rFonts w:ascii="Arial" w:hAnsi="Arial" w:cs="Arial"/>
        </w:rPr>
        <w:t>dati</w:t>
      </w:r>
      <w:r>
        <w:rPr>
          <w:rFonts w:ascii="Arial" w:hAnsi="Arial" w:cs="Arial"/>
          <w:spacing w:val="48"/>
        </w:rPr>
        <w:t xml:space="preserve"> </w:t>
      </w:r>
      <w:r>
        <w:rPr>
          <w:rFonts w:ascii="Arial" w:hAnsi="Arial" w:cs="Arial"/>
        </w:rPr>
        <w:t>elencati</w:t>
      </w:r>
      <w:r>
        <w:rPr>
          <w:rFonts w:ascii="Arial" w:hAnsi="Arial" w:cs="Arial"/>
          <w:spacing w:val="48"/>
        </w:rPr>
        <w:t xml:space="preserve"> </w:t>
      </w:r>
      <w:r>
        <w:rPr>
          <w:rFonts w:ascii="Arial" w:hAnsi="Arial" w:cs="Arial"/>
        </w:rPr>
        <w:t>dal</w:t>
      </w:r>
      <w:r>
        <w:rPr>
          <w:rFonts w:ascii="Arial" w:hAnsi="Arial" w:cs="Arial"/>
          <w:spacing w:val="48"/>
        </w:rPr>
        <w:t xml:space="preserve"> </w:t>
      </w:r>
      <w:r>
        <w:rPr>
          <w:rFonts w:ascii="Arial" w:hAnsi="Arial" w:cs="Arial"/>
        </w:rPr>
        <w:t>decreto</w:t>
      </w:r>
      <w:r>
        <w:rPr>
          <w:rFonts w:ascii="Arial" w:hAnsi="Arial" w:cs="Arial"/>
          <w:spacing w:val="48"/>
        </w:rPr>
        <w:t xml:space="preserve"> </w:t>
      </w:r>
      <w:r>
        <w:rPr>
          <w:rFonts w:ascii="Arial" w:hAnsi="Arial" w:cs="Arial"/>
        </w:rPr>
        <w:t>legislativo n.33/2013,</w:t>
      </w:r>
      <w:r>
        <w:rPr>
          <w:rFonts w:ascii="Arial" w:hAnsi="Arial" w:cs="Arial"/>
          <w:spacing w:val="39"/>
        </w:rPr>
        <w:t xml:space="preserve"> </w:t>
      </w:r>
      <w:r>
        <w:rPr>
          <w:rFonts w:ascii="Arial" w:hAnsi="Arial" w:cs="Arial"/>
        </w:rPr>
        <w:t>oggetto</w:t>
      </w:r>
      <w:r>
        <w:rPr>
          <w:rFonts w:ascii="Arial" w:hAnsi="Arial" w:cs="Arial"/>
          <w:spacing w:val="38"/>
        </w:rPr>
        <w:t xml:space="preserve"> </w:t>
      </w:r>
      <w:r>
        <w:rPr>
          <w:rFonts w:ascii="Arial" w:hAnsi="Arial" w:cs="Arial"/>
        </w:rPr>
        <w:t>di</w:t>
      </w:r>
      <w:r>
        <w:rPr>
          <w:rFonts w:ascii="Arial" w:hAnsi="Arial" w:cs="Arial"/>
          <w:spacing w:val="39"/>
        </w:rPr>
        <w:t xml:space="preserve"> </w:t>
      </w:r>
      <w:r>
        <w:rPr>
          <w:rFonts w:ascii="Arial" w:hAnsi="Arial" w:cs="Arial"/>
        </w:rPr>
        <w:t>pubblicazione</w:t>
      </w:r>
      <w:r>
        <w:rPr>
          <w:rFonts w:ascii="Arial" w:hAnsi="Arial" w:cs="Arial"/>
          <w:spacing w:val="38"/>
        </w:rPr>
        <w:t xml:space="preserve"> </w:t>
      </w:r>
      <w:r>
        <w:rPr>
          <w:rFonts w:ascii="Arial" w:hAnsi="Arial" w:cs="Arial"/>
        </w:rPr>
        <w:t>obbligatoria,</w:t>
      </w:r>
      <w:r>
        <w:rPr>
          <w:rFonts w:ascii="Arial" w:hAnsi="Arial" w:cs="Arial"/>
          <w:spacing w:val="38"/>
        </w:rPr>
        <w:t xml:space="preserve"> </w:t>
      </w:r>
      <w:r>
        <w:rPr>
          <w:rFonts w:ascii="Arial" w:hAnsi="Arial" w:cs="Arial"/>
        </w:rPr>
        <w:t>ed</w:t>
      </w:r>
      <w:r>
        <w:rPr>
          <w:rFonts w:ascii="Arial" w:hAnsi="Arial" w:cs="Arial"/>
          <w:spacing w:val="38"/>
        </w:rPr>
        <w:t xml:space="preserve"> </w:t>
      </w:r>
      <w:r>
        <w:rPr>
          <w:rFonts w:ascii="Arial" w:hAnsi="Arial" w:cs="Arial"/>
        </w:rPr>
        <w:t>estende</w:t>
      </w:r>
      <w:r>
        <w:rPr>
          <w:rFonts w:ascii="Arial" w:hAnsi="Arial" w:cs="Arial"/>
          <w:spacing w:val="37"/>
        </w:rPr>
        <w:t xml:space="preserve"> </w:t>
      </w:r>
      <w:r>
        <w:rPr>
          <w:rFonts w:ascii="Arial" w:hAnsi="Arial" w:cs="Arial"/>
        </w:rPr>
        <w:t>l’accesso</w:t>
      </w:r>
      <w:r>
        <w:rPr>
          <w:rFonts w:ascii="Arial" w:hAnsi="Arial" w:cs="Arial"/>
          <w:spacing w:val="39"/>
        </w:rPr>
        <w:t xml:space="preserve"> </w:t>
      </w:r>
      <w:r>
        <w:rPr>
          <w:rFonts w:ascii="Arial" w:hAnsi="Arial" w:cs="Arial"/>
        </w:rPr>
        <w:t>civico</w:t>
      </w:r>
      <w:r>
        <w:rPr>
          <w:rFonts w:ascii="Arial" w:hAnsi="Arial" w:cs="Arial"/>
          <w:spacing w:val="38"/>
        </w:rPr>
        <w:t xml:space="preserve"> </w:t>
      </w:r>
      <w:r>
        <w:rPr>
          <w:rFonts w:ascii="Arial" w:hAnsi="Arial" w:cs="Arial"/>
        </w:rPr>
        <w:t>ad</w:t>
      </w:r>
      <w:r>
        <w:rPr>
          <w:rFonts w:ascii="Arial" w:hAnsi="Arial" w:cs="Arial"/>
          <w:spacing w:val="38"/>
        </w:rPr>
        <w:t xml:space="preserve"> </w:t>
      </w:r>
      <w:r>
        <w:rPr>
          <w:rFonts w:ascii="Arial" w:hAnsi="Arial" w:cs="Arial"/>
        </w:rPr>
        <w:t>ogni</w:t>
      </w:r>
      <w:r>
        <w:rPr>
          <w:rFonts w:ascii="Arial" w:hAnsi="Arial" w:cs="Arial"/>
          <w:spacing w:val="39"/>
        </w:rPr>
        <w:t xml:space="preserve"> </w:t>
      </w:r>
      <w:r>
        <w:rPr>
          <w:rFonts w:ascii="Arial" w:hAnsi="Arial" w:cs="Arial"/>
        </w:rPr>
        <w:t>altro</w:t>
      </w:r>
      <w:r>
        <w:rPr>
          <w:rFonts w:ascii="Arial" w:hAnsi="Arial" w:cs="Arial"/>
          <w:spacing w:val="37"/>
        </w:rPr>
        <w:t xml:space="preserve"> </w:t>
      </w:r>
      <w:r>
        <w:rPr>
          <w:rFonts w:ascii="Arial" w:hAnsi="Arial" w:cs="Arial"/>
        </w:rPr>
        <w:t>dato</w:t>
      </w:r>
      <w:r>
        <w:rPr>
          <w:rFonts w:ascii="Arial" w:hAnsi="Arial" w:cs="Arial"/>
          <w:spacing w:val="39"/>
        </w:rPr>
        <w:t xml:space="preserve"> </w:t>
      </w:r>
      <w:r>
        <w:rPr>
          <w:rFonts w:ascii="Arial" w:hAnsi="Arial" w:cs="Arial"/>
        </w:rPr>
        <w:t>e documento (“</w:t>
      </w:r>
      <w:r>
        <w:rPr>
          <w:rFonts w:ascii="Arial" w:hAnsi="Arial" w:cs="Arial"/>
          <w:i/>
          <w:iCs/>
        </w:rPr>
        <w:t>ulteriore</w:t>
      </w:r>
      <w:r>
        <w:rPr>
          <w:rFonts w:ascii="Arial" w:hAnsi="Arial" w:cs="Arial"/>
        </w:rPr>
        <w:t>”) rispetto a quelli da pubblicare in “</w:t>
      </w:r>
      <w:r>
        <w:rPr>
          <w:rFonts w:ascii="Arial" w:hAnsi="Arial" w:cs="Arial"/>
          <w:i/>
          <w:iCs/>
        </w:rPr>
        <w:t>amministrazione</w:t>
      </w:r>
      <w:r>
        <w:rPr>
          <w:rFonts w:ascii="Arial" w:hAnsi="Arial" w:cs="Arial"/>
          <w:i/>
          <w:iCs/>
          <w:spacing w:val="-12"/>
        </w:rPr>
        <w:t xml:space="preserve"> </w:t>
      </w:r>
      <w:r>
        <w:rPr>
          <w:rFonts w:ascii="Arial" w:hAnsi="Arial" w:cs="Arial"/>
          <w:i/>
          <w:iCs/>
        </w:rPr>
        <w:t>trasparente</w:t>
      </w:r>
      <w:r>
        <w:rPr>
          <w:rFonts w:ascii="Arial" w:hAnsi="Arial" w:cs="Arial"/>
        </w:rPr>
        <w:t>”.</w:t>
      </w:r>
    </w:p>
    <w:p w:rsidR="007A694C" w:rsidRDefault="00D1272B">
      <w:pPr>
        <w:pStyle w:val="Corpotesto1"/>
        <w:spacing w:line="276" w:lineRule="auto"/>
        <w:ind w:left="0"/>
        <w:jc w:val="both"/>
        <w:rPr>
          <w:rFonts w:ascii="Arial" w:hAnsi="Arial" w:cs="Arial"/>
        </w:rPr>
      </w:pPr>
      <w:r>
        <w:rPr>
          <w:rFonts w:ascii="Arial" w:hAnsi="Arial" w:cs="Arial"/>
        </w:rPr>
        <w:t>L’accesso civico “</w:t>
      </w:r>
      <w:r>
        <w:rPr>
          <w:rFonts w:ascii="Arial" w:hAnsi="Arial" w:cs="Arial"/>
          <w:i/>
          <w:iCs/>
        </w:rPr>
        <w:t>potenziato</w:t>
      </w:r>
      <w:r>
        <w:rPr>
          <w:rFonts w:ascii="Arial" w:hAnsi="Arial" w:cs="Arial"/>
        </w:rPr>
        <w:t>” investe ogni documento, ogni dato ed ogni informazione</w:t>
      </w:r>
      <w:r>
        <w:rPr>
          <w:rFonts w:ascii="Arial" w:hAnsi="Arial" w:cs="Arial"/>
          <w:spacing w:val="10"/>
        </w:rPr>
        <w:t xml:space="preserve"> </w:t>
      </w:r>
      <w:r>
        <w:rPr>
          <w:rFonts w:ascii="Arial" w:hAnsi="Arial" w:cs="Arial"/>
        </w:rPr>
        <w:t>delle pubbliche amministrazioni. ’accesso civico incontra quale unico limite “</w:t>
      </w:r>
      <w:r>
        <w:rPr>
          <w:rFonts w:ascii="Arial" w:hAnsi="Arial" w:cs="Arial"/>
          <w:i/>
          <w:iCs/>
        </w:rPr>
        <w:t>la tutela di</w:t>
      </w:r>
      <w:r>
        <w:rPr>
          <w:rFonts w:ascii="Arial" w:hAnsi="Arial" w:cs="Arial"/>
          <w:i/>
          <w:iCs/>
          <w:spacing w:val="37"/>
        </w:rPr>
        <w:t xml:space="preserve"> </w:t>
      </w:r>
      <w:r>
        <w:rPr>
          <w:rFonts w:ascii="Arial" w:hAnsi="Arial" w:cs="Arial"/>
          <w:i/>
          <w:iCs/>
        </w:rPr>
        <w:t>interessi giuridicamente rilevanti</w:t>
      </w:r>
      <w:r>
        <w:rPr>
          <w:rFonts w:ascii="Arial" w:hAnsi="Arial" w:cs="Arial"/>
        </w:rPr>
        <w:t>” secondo la disciplina del nuovo articolo</w:t>
      </w:r>
      <w:r>
        <w:rPr>
          <w:rFonts w:ascii="Arial" w:hAnsi="Arial" w:cs="Arial"/>
          <w:spacing w:val="-6"/>
        </w:rPr>
        <w:t xml:space="preserve"> </w:t>
      </w:r>
      <w:r>
        <w:rPr>
          <w:rFonts w:ascii="Arial" w:hAnsi="Arial" w:cs="Arial"/>
        </w:rPr>
        <w:t>5-bis.</w:t>
      </w:r>
    </w:p>
    <w:p w:rsidR="00D71008" w:rsidRDefault="00D1272B">
      <w:pPr>
        <w:pStyle w:val="Corpotesto1"/>
        <w:spacing w:line="276" w:lineRule="auto"/>
        <w:ind w:left="0"/>
        <w:jc w:val="both"/>
        <w:rPr>
          <w:rFonts w:ascii="Arial" w:hAnsi="Arial" w:cs="Arial"/>
        </w:rPr>
      </w:pPr>
      <w:r>
        <w:rPr>
          <w:rFonts w:ascii="Arial" w:hAnsi="Arial" w:cs="Arial"/>
        </w:rPr>
        <w:t>L’accesso civico, come in precedenza, non è sottoposto ad alcuna limitazione quanto</w:t>
      </w:r>
      <w:r>
        <w:rPr>
          <w:rFonts w:ascii="Arial" w:hAnsi="Arial" w:cs="Arial"/>
          <w:spacing w:val="47"/>
        </w:rPr>
        <w:t xml:space="preserve"> </w:t>
      </w:r>
      <w:r>
        <w:rPr>
          <w:rFonts w:ascii="Arial" w:hAnsi="Arial" w:cs="Arial"/>
        </w:rPr>
        <w:t>alla legittimazione soggettiva del richiedente: spetta a</w:t>
      </w:r>
      <w:r>
        <w:rPr>
          <w:rFonts w:ascii="Arial" w:hAnsi="Arial" w:cs="Arial"/>
          <w:spacing w:val="-10"/>
        </w:rPr>
        <w:t xml:space="preserve"> </w:t>
      </w:r>
      <w:r>
        <w:rPr>
          <w:rFonts w:ascii="Arial" w:hAnsi="Arial" w:cs="Arial"/>
        </w:rPr>
        <w:t xml:space="preserve">chiunque. </w:t>
      </w:r>
    </w:p>
    <w:p w:rsidR="007A694C" w:rsidRDefault="00D1272B">
      <w:pPr>
        <w:pStyle w:val="Corpotesto1"/>
        <w:spacing w:line="276" w:lineRule="auto"/>
        <w:ind w:left="0"/>
        <w:jc w:val="both"/>
        <w:rPr>
          <w:rFonts w:ascii="Arial" w:hAnsi="Arial" w:cs="Arial"/>
        </w:rPr>
      </w:pPr>
      <w:r>
        <w:rPr>
          <w:rFonts w:ascii="Arial" w:hAnsi="Arial" w:cs="Arial"/>
        </w:rPr>
        <w:t>Le modalità per l’esercizio dell’accesso civico sono contenute attualmente nel vigente</w:t>
      </w:r>
      <w:r>
        <w:rPr>
          <w:rFonts w:ascii="Arial" w:hAnsi="Arial" w:cs="Arial"/>
          <w:spacing w:val="35"/>
        </w:rPr>
        <w:t xml:space="preserve"> </w:t>
      </w:r>
      <w:r>
        <w:rPr>
          <w:rFonts w:ascii="Arial" w:hAnsi="Arial" w:cs="Arial"/>
        </w:rPr>
        <w:t>regolamento per</w:t>
      </w:r>
      <w:r>
        <w:rPr>
          <w:rFonts w:ascii="Arial" w:hAnsi="Arial" w:cs="Arial"/>
          <w:spacing w:val="25"/>
        </w:rPr>
        <w:t xml:space="preserve"> </w:t>
      </w:r>
      <w:r>
        <w:rPr>
          <w:rFonts w:ascii="Arial" w:hAnsi="Arial" w:cs="Arial"/>
        </w:rPr>
        <w:t>l’accesso.</w:t>
      </w:r>
    </w:p>
    <w:p w:rsidR="00D71008" w:rsidRPr="00D71008" w:rsidRDefault="00D71008" w:rsidP="00D71008">
      <w:pPr>
        <w:pStyle w:val="Corpotesto1"/>
        <w:spacing w:line="276" w:lineRule="auto"/>
        <w:ind w:left="0"/>
        <w:jc w:val="both"/>
        <w:rPr>
          <w:rFonts w:ascii="Arial" w:hAnsi="Arial" w:cs="Arial"/>
        </w:rPr>
      </w:pPr>
      <w:r w:rsidRPr="00D71008">
        <w:rPr>
          <w:rFonts w:ascii="Arial" w:hAnsi="Arial" w:cs="Arial"/>
        </w:rPr>
        <w:t>Consentire a chiunque l’esercizio dell’accesso civico è obiettivo strategico di questa Amministrazione, per cui i Responsabili dei Servizi hanno nominato i Responsabili dell’accesso civico e generalizzato del proprio Servizio come segue:</w:t>
      </w:r>
    </w:p>
    <w:p w:rsidR="00D71008" w:rsidRDefault="00D71008" w:rsidP="00FE2C7A">
      <w:pPr>
        <w:pStyle w:val="Corpotesto1"/>
        <w:numPr>
          <w:ilvl w:val="0"/>
          <w:numId w:val="22"/>
        </w:numPr>
        <w:spacing w:line="276" w:lineRule="auto"/>
        <w:jc w:val="both"/>
        <w:rPr>
          <w:rFonts w:ascii="Arial" w:hAnsi="Arial" w:cs="Arial"/>
        </w:rPr>
      </w:pPr>
      <w:r w:rsidRPr="00D71008">
        <w:rPr>
          <w:rFonts w:ascii="Arial" w:hAnsi="Arial" w:cs="Arial"/>
        </w:rPr>
        <w:t>Servizi alle imprese e Promozione del territorio: Barbara Manfredini</w:t>
      </w:r>
    </w:p>
    <w:p w:rsidR="006D1179" w:rsidRPr="00D71008" w:rsidRDefault="006D1179" w:rsidP="00FE2C7A">
      <w:pPr>
        <w:pStyle w:val="Corpotesto1"/>
        <w:numPr>
          <w:ilvl w:val="0"/>
          <w:numId w:val="22"/>
        </w:numPr>
        <w:spacing w:line="276" w:lineRule="auto"/>
        <w:jc w:val="both"/>
        <w:rPr>
          <w:rFonts w:ascii="Arial" w:hAnsi="Arial" w:cs="Arial"/>
        </w:rPr>
      </w:pPr>
      <w:r w:rsidRPr="00D71008">
        <w:rPr>
          <w:rFonts w:ascii="Arial" w:hAnsi="Arial" w:cs="Arial"/>
        </w:rPr>
        <w:t xml:space="preserve">Programmazione e controllo. Servizi amministrativi: Terzi dott. Marco </w:t>
      </w:r>
    </w:p>
    <w:p w:rsidR="00D71008" w:rsidRDefault="00D71008" w:rsidP="00FE2C7A">
      <w:pPr>
        <w:pStyle w:val="Corpotesto1"/>
        <w:numPr>
          <w:ilvl w:val="0"/>
          <w:numId w:val="22"/>
        </w:numPr>
        <w:spacing w:line="276" w:lineRule="auto"/>
        <w:jc w:val="both"/>
        <w:rPr>
          <w:rFonts w:ascii="Arial" w:hAnsi="Arial" w:cs="Arial"/>
        </w:rPr>
      </w:pPr>
      <w:r w:rsidRPr="00D71008">
        <w:rPr>
          <w:rFonts w:ascii="Arial" w:hAnsi="Arial" w:cs="Arial"/>
        </w:rPr>
        <w:t>Uso e assett</w:t>
      </w:r>
      <w:r>
        <w:rPr>
          <w:rFonts w:ascii="Arial" w:hAnsi="Arial" w:cs="Arial"/>
        </w:rPr>
        <w:t>o del territorio: Accorsi Genni</w:t>
      </w:r>
    </w:p>
    <w:p w:rsidR="00CB4CD4" w:rsidRPr="00BA1BB7" w:rsidRDefault="00D71008" w:rsidP="00BA1BB7">
      <w:pPr>
        <w:pStyle w:val="Corpotesto1"/>
        <w:numPr>
          <w:ilvl w:val="0"/>
          <w:numId w:val="22"/>
        </w:numPr>
        <w:spacing w:line="276" w:lineRule="auto"/>
        <w:jc w:val="both"/>
        <w:rPr>
          <w:rFonts w:ascii="Arial" w:hAnsi="Arial" w:cs="Arial"/>
        </w:rPr>
      </w:pPr>
      <w:r w:rsidRPr="00D71008">
        <w:rPr>
          <w:rFonts w:ascii="Arial" w:hAnsi="Arial" w:cs="Arial"/>
        </w:rPr>
        <w:t xml:space="preserve">Servizi al cittadino: </w:t>
      </w:r>
      <w:r>
        <w:rPr>
          <w:rFonts w:ascii="Arial" w:hAnsi="Arial" w:cs="Arial"/>
        </w:rPr>
        <w:t>Badari Maria Cecilia</w:t>
      </w:r>
      <w:r w:rsidRPr="00D71008">
        <w:rPr>
          <w:rFonts w:ascii="Arial" w:hAnsi="Arial" w:cs="Arial"/>
        </w:rPr>
        <w:t xml:space="preserve"> </w:t>
      </w:r>
    </w:p>
    <w:p w:rsidR="00BD23A2" w:rsidRPr="00BD23A2" w:rsidRDefault="00D1272B" w:rsidP="00BD23A2">
      <w:pPr>
        <w:pStyle w:val="Corpotesto1"/>
        <w:spacing w:line="276" w:lineRule="auto"/>
        <w:ind w:left="0"/>
        <w:jc w:val="both"/>
        <w:rPr>
          <w:rFonts w:ascii="Arial" w:hAnsi="Arial" w:cs="Arial"/>
        </w:rPr>
      </w:pPr>
      <w:r>
        <w:rPr>
          <w:rFonts w:ascii="Arial" w:hAnsi="Arial" w:cs="Arial"/>
          <w:i/>
          <w:iCs/>
        </w:rPr>
        <w:t>I</w:t>
      </w:r>
      <w:r>
        <w:rPr>
          <w:rFonts w:ascii="Arial" w:hAnsi="Arial" w:cs="Arial"/>
          <w:i/>
          <w:iCs/>
          <w:spacing w:val="42"/>
        </w:rPr>
        <w:t xml:space="preserve"> </w:t>
      </w:r>
      <w:r>
        <w:rPr>
          <w:rFonts w:ascii="Arial" w:hAnsi="Arial" w:cs="Arial"/>
          <w:i/>
          <w:iCs/>
        </w:rPr>
        <w:t>Responsabili</w:t>
      </w:r>
      <w:r>
        <w:rPr>
          <w:rFonts w:ascii="Arial" w:hAnsi="Arial" w:cs="Arial"/>
          <w:i/>
          <w:iCs/>
          <w:spacing w:val="44"/>
        </w:rPr>
        <w:t xml:space="preserve"> </w:t>
      </w:r>
      <w:r>
        <w:rPr>
          <w:rFonts w:ascii="Arial" w:hAnsi="Arial" w:cs="Arial"/>
          <w:i/>
          <w:iCs/>
        </w:rPr>
        <w:t>di</w:t>
      </w:r>
      <w:r>
        <w:rPr>
          <w:rFonts w:ascii="Arial" w:hAnsi="Arial" w:cs="Arial"/>
          <w:i/>
          <w:iCs/>
          <w:spacing w:val="43"/>
        </w:rPr>
        <w:t xml:space="preserve"> </w:t>
      </w:r>
      <w:r>
        <w:rPr>
          <w:rFonts w:ascii="Arial" w:hAnsi="Arial" w:cs="Arial"/>
          <w:i/>
          <w:iCs/>
        </w:rPr>
        <w:t>Se</w:t>
      </w:r>
      <w:r w:rsidR="00BA1BB7">
        <w:rPr>
          <w:rFonts w:ascii="Arial" w:hAnsi="Arial" w:cs="Arial"/>
          <w:i/>
          <w:iCs/>
        </w:rPr>
        <w:t>rvizio</w:t>
      </w:r>
      <w:r>
        <w:rPr>
          <w:rFonts w:ascii="Arial" w:hAnsi="Arial" w:cs="Arial"/>
          <w:i/>
          <w:iCs/>
          <w:spacing w:val="44"/>
        </w:rPr>
        <w:t xml:space="preserve"> </w:t>
      </w:r>
      <w:r>
        <w:rPr>
          <w:rFonts w:ascii="Arial" w:hAnsi="Arial" w:cs="Arial"/>
          <w:i/>
          <w:iCs/>
        </w:rPr>
        <w:t>ed</w:t>
      </w:r>
      <w:r>
        <w:rPr>
          <w:rFonts w:ascii="Arial" w:hAnsi="Arial" w:cs="Arial"/>
          <w:i/>
          <w:iCs/>
          <w:spacing w:val="43"/>
        </w:rPr>
        <w:t xml:space="preserve"> </w:t>
      </w:r>
      <w:r>
        <w:rPr>
          <w:rFonts w:ascii="Arial" w:hAnsi="Arial" w:cs="Arial"/>
          <w:i/>
          <w:iCs/>
        </w:rPr>
        <w:t>alcuni</w:t>
      </w:r>
      <w:r>
        <w:rPr>
          <w:rFonts w:ascii="Arial" w:hAnsi="Arial" w:cs="Arial"/>
          <w:i/>
          <w:iCs/>
          <w:spacing w:val="43"/>
        </w:rPr>
        <w:t xml:space="preserve"> </w:t>
      </w:r>
      <w:r>
        <w:rPr>
          <w:rFonts w:ascii="Arial" w:hAnsi="Arial" w:cs="Arial"/>
          <w:i/>
          <w:iCs/>
        </w:rPr>
        <w:t>Dipendenti</w:t>
      </w:r>
      <w:r>
        <w:rPr>
          <w:rFonts w:ascii="Arial" w:hAnsi="Arial" w:cs="Arial"/>
          <w:i/>
          <w:iCs/>
          <w:spacing w:val="41"/>
        </w:rPr>
        <w:t xml:space="preserve"> </w:t>
      </w:r>
      <w:r>
        <w:rPr>
          <w:rFonts w:ascii="Arial" w:hAnsi="Arial" w:cs="Arial"/>
          <w:i/>
          <w:iCs/>
        </w:rPr>
        <w:t>sono</w:t>
      </w:r>
      <w:r>
        <w:rPr>
          <w:rFonts w:ascii="Arial" w:hAnsi="Arial" w:cs="Arial"/>
          <w:i/>
          <w:iCs/>
          <w:spacing w:val="43"/>
        </w:rPr>
        <w:t xml:space="preserve"> </w:t>
      </w:r>
      <w:r>
        <w:rPr>
          <w:rFonts w:ascii="Arial" w:hAnsi="Arial" w:cs="Arial"/>
          <w:i/>
          <w:iCs/>
        </w:rPr>
        <w:t>stati</w:t>
      </w:r>
      <w:r>
        <w:rPr>
          <w:rFonts w:ascii="Arial" w:hAnsi="Arial" w:cs="Arial"/>
          <w:i/>
          <w:iCs/>
          <w:spacing w:val="41"/>
        </w:rPr>
        <w:t xml:space="preserve"> </w:t>
      </w:r>
      <w:r>
        <w:rPr>
          <w:rFonts w:ascii="Arial" w:hAnsi="Arial" w:cs="Arial"/>
          <w:i/>
          <w:iCs/>
        </w:rPr>
        <w:t>appositamente</w:t>
      </w:r>
      <w:r>
        <w:rPr>
          <w:rFonts w:ascii="Arial" w:hAnsi="Arial" w:cs="Arial"/>
          <w:i/>
          <w:iCs/>
          <w:spacing w:val="42"/>
        </w:rPr>
        <w:t xml:space="preserve"> </w:t>
      </w:r>
      <w:r>
        <w:rPr>
          <w:rFonts w:ascii="Arial" w:hAnsi="Arial" w:cs="Arial"/>
          <w:i/>
          <w:iCs/>
        </w:rPr>
        <w:t>formati</w:t>
      </w:r>
      <w:r>
        <w:rPr>
          <w:rFonts w:ascii="Arial" w:hAnsi="Arial" w:cs="Arial"/>
          <w:i/>
          <w:iCs/>
          <w:spacing w:val="43"/>
        </w:rPr>
        <w:t xml:space="preserve"> </w:t>
      </w:r>
      <w:r>
        <w:rPr>
          <w:rFonts w:ascii="Arial" w:hAnsi="Arial" w:cs="Arial"/>
          <w:i/>
          <w:iCs/>
        </w:rPr>
        <w:t>su</w:t>
      </w:r>
      <w:r>
        <w:rPr>
          <w:rFonts w:ascii="Arial" w:hAnsi="Arial" w:cs="Arial"/>
          <w:i/>
          <w:iCs/>
          <w:spacing w:val="43"/>
        </w:rPr>
        <w:t xml:space="preserve"> </w:t>
      </w:r>
      <w:r>
        <w:rPr>
          <w:rFonts w:ascii="Arial" w:hAnsi="Arial" w:cs="Arial"/>
          <w:i/>
          <w:iCs/>
        </w:rPr>
        <w:t>contenuto</w:t>
      </w:r>
      <w:r>
        <w:rPr>
          <w:rFonts w:ascii="Arial" w:hAnsi="Arial" w:cs="Arial"/>
          <w:i/>
          <w:iCs/>
          <w:spacing w:val="40"/>
        </w:rPr>
        <w:t xml:space="preserve"> </w:t>
      </w:r>
      <w:r>
        <w:rPr>
          <w:rFonts w:ascii="Arial" w:hAnsi="Arial" w:cs="Arial"/>
          <w:i/>
          <w:iCs/>
        </w:rPr>
        <w:t>e modalità d’esercizio dell’accesso civico, nonché sulle differenze rispetto al diritto</w:t>
      </w:r>
      <w:r>
        <w:rPr>
          <w:rFonts w:ascii="Arial" w:hAnsi="Arial" w:cs="Arial"/>
          <w:i/>
          <w:iCs/>
          <w:spacing w:val="-13"/>
        </w:rPr>
        <w:t xml:space="preserve"> </w:t>
      </w:r>
      <w:r>
        <w:rPr>
          <w:rFonts w:ascii="Arial" w:hAnsi="Arial" w:cs="Arial"/>
          <w:i/>
          <w:iCs/>
        </w:rPr>
        <w:t>d’accesso.</w:t>
      </w:r>
      <w:bookmarkStart w:id="28" w:name="_Toc62209769"/>
      <w:bookmarkEnd w:id="28"/>
    </w:p>
    <w:p w:rsidR="007A694C" w:rsidRPr="00DD0743" w:rsidRDefault="00D1272B" w:rsidP="00892F58">
      <w:pPr>
        <w:pStyle w:val="Titolo1"/>
        <w:spacing w:line="276" w:lineRule="auto"/>
        <w:ind w:left="0"/>
        <w:jc w:val="both"/>
        <w:rPr>
          <w:rFonts w:ascii="Arial" w:hAnsi="Arial" w:cs="Arial"/>
        </w:rPr>
      </w:pPr>
      <w:r w:rsidRPr="00DD0743">
        <w:rPr>
          <w:rFonts w:ascii="Arial" w:hAnsi="Arial" w:cs="Arial"/>
        </w:rPr>
        <w:t>3^ SEZIONE – Ulteriori disposizioni</w:t>
      </w:r>
    </w:p>
    <w:p w:rsidR="00530320" w:rsidRPr="00530320" w:rsidRDefault="00530320" w:rsidP="00530320">
      <w:pPr>
        <w:pStyle w:val="Titolo2"/>
        <w:jc w:val="both"/>
        <w:rPr>
          <w:rFonts w:ascii="Arial" w:hAnsi="Arial" w:cs="Arial"/>
          <w:color w:val="00000A"/>
          <w:sz w:val="24"/>
          <w:szCs w:val="24"/>
          <w:u w:val="single"/>
        </w:rPr>
      </w:pPr>
      <w:bookmarkStart w:id="29" w:name="_Toc62209770"/>
      <w:bookmarkEnd w:id="29"/>
      <w:r w:rsidRPr="00530320">
        <w:rPr>
          <w:rFonts w:ascii="Arial" w:hAnsi="Arial" w:cs="Arial"/>
          <w:color w:val="00000A"/>
          <w:sz w:val="24"/>
          <w:szCs w:val="24"/>
          <w:u w:val="single"/>
        </w:rPr>
        <w:lastRenderedPageBreak/>
        <w:t>Prevenzione dell’infiltrazione criminale</w:t>
      </w:r>
    </w:p>
    <w:p w:rsidR="00530320" w:rsidRPr="00530320" w:rsidRDefault="00530320" w:rsidP="00530320">
      <w:pPr>
        <w:pStyle w:val="Titolo2"/>
        <w:jc w:val="both"/>
        <w:rPr>
          <w:rFonts w:ascii="Arial" w:hAnsi="Arial" w:cs="Arial"/>
          <w:b w:val="0"/>
          <w:color w:val="00000A"/>
          <w:sz w:val="24"/>
          <w:szCs w:val="24"/>
        </w:rPr>
      </w:pPr>
      <w:r w:rsidRPr="00530320">
        <w:rPr>
          <w:rFonts w:ascii="Arial" w:hAnsi="Arial" w:cs="Arial"/>
          <w:b w:val="0"/>
          <w:color w:val="00000A"/>
          <w:sz w:val="24"/>
          <w:szCs w:val="24"/>
        </w:rPr>
        <w:t>Il quadro descrittivo delle infiltrazioni della criminalità organizzata nell’economia legate, tracciato in precedenza, reso evidente dal cd. Processo “Aemilia”, aveva condotto l’amministrazione comunale ad aderire, già nel 2016 al “Protocollo di legalità per la prevenzione dei tentativi di infiltrazione della criminalità organizzata nel settore dell’edilizia privata e dell’urbanistica”, sottoscritto insieme a tutti i comuni reggiani presso la Prefettura di Reggio Emilia in data 22/06/2016. Obiettivo del protocollo era quello di rendere più estesi e penetranti i controlli sulle imprese impiegate nell’edilizia priva utilizzando gli strumenti messi a disposizione dal d.lgs. 159/2011.</w:t>
      </w:r>
    </w:p>
    <w:p w:rsidR="00530320" w:rsidRPr="00530320" w:rsidRDefault="00530320" w:rsidP="00530320">
      <w:pPr>
        <w:pStyle w:val="Titolo2"/>
        <w:jc w:val="both"/>
        <w:rPr>
          <w:rFonts w:ascii="Arial" w:hAnsi="Arial" w:cs="Arial"/>
          <w:b w:val="0"/>
          <w:color w:val="00000A"/>
          <w:sz w:val="24"/>
          <w:szCs w:val="24"/>
        </w:rPr>
      </w:pPr>
      <w:r w:rsidRPr="00530320">
        <w:rPr>
          <w:rFonts w:ascii="Arial" w:hAnsi="Arial" w:cs="Arial"/>
          <w:b w:val="0"/>
          <w:color w:val="00000A"/>
          <w:sz w:val="24"/>
          <w:szCs w:val="24"/>
        </w:rPr>
        <w:t xml:space="preserve">Nel corso di questi anni di attuazione gli enti si sono resi conto dell’efficacia di questo strumento nell’individuare i soggetti “contaminati” da contatti con le famiglie mafiose e allontanarli dai cantieri: Per questo tutti i comuni della Provincia, e tra essi il Comune di </w:t>
      </w:r>
      <w:r>
        <w:rPr>
          <w:rFonts w:ascii="Arial" w:hAnsi="Arial" w:cs="Arial"/>
          <w:b w:val="0"/>
          <w:color w:val="00000A"/>
          <w:sz w:val="24"/>
          <w:szCs w:val="24"/>
        </w:rPr>
        <w:t>Luzzara</w:t>
      </w:r>
      <w:r w:rsidRPr="00530320">
        <w:rPr>
          <w:rFonts w:ascii="Arial" w:hAnsi="Arial" w:cs="Arial"/>
          <w:b w:val="0"/>
          <w:color w:val="00000A"/>
          <w:sz w:val="24"/>
          <w:szCs w:val="24"/>
        </w:rPr>
        <w:t>, con il coordinamento della Provincia stessa, hanno sottoscritto con la Prefettura nel corso del mese di dicembre 2021 un Addendum al Protocollo che lo rende ulteriormente più efficace ed inciso, soprattutto nella direzione di coinvolgere anche i piccoli cantieri che, spesso sfuggono, ai controlli penetranti rivolti a quelli di maggiori dimensioni. Questa scelta si è rivelata particolarmente coerente con le norme che hanno introdotto i contributi per il miglioramento energetico degli edifici (superbonus) che hanno generato la moltiplicazione dei cantieri privati.</w:t>
      </w:r>
    </w:p>
    <w:p w:rsidR="00530320" w:rsidRDefault="00530320" w:rsidP="00530320">
      <w:pPr>
        <w:pStyle w:val="Titolo2"/>
        <w:jc w:val="both"/>
        <w:rPr>
          <w:rFonts w:ascii="Arial" w:hAnsi="Arial" w:cs="Arial"/>
          <w:color w:val="00000A"/>
          <w:sz w:val="24"/>
          <w:szCs w:val="24"/>
          <w:u w:val="single"/>
        </w:rPr>
      </w:pPr>
      <w:r w:rsidRPr="00530320">
        <w:rPr>
          <w:rFonts w:ascii="Arial" w:hAnsi="Arial" w:cs="Arial"/>
          <w:b w:val="0"/>
          <w:color w:val="00000A"/>
          <w:sz w:val="24"/>
          <w:szCs w:val="24"/>
        </w:rPr>
        <w:t>Obiettivo per il 2022 in questa direzione è la valutazione della possibilità di rendere più efficaci i controlli antimafia nella direzione dei subappalti delle opere pubbliche considerando sia lo spazio maggiore concesso ai subbappalti dalla recente normativa, sia l’incremento delle risorse a disposizione dei comuni a seguito del PNRR</w:t>
      </w:r>
      <w:r w:rsidRPr="00530320">
        <w:rPr>
          <w:rFonts w:ascii="Arial" w:hAnsi="Arial" w:cs="Arial"/>
          <w:color w:val="00000A"/>
          <w:sz w:val="24"/>
          <w:szCs w:val="24"/>
          <w:u w:val="single"/>
        </w:rPr>
        <w:t xml:space="preserve">.  </w:t>
      </w:r>
    </w:p>
    <w:p w:rsidR="007A694C" w:rsidRPr="00DD0743" w:rsidRDefault="00D1272B">
      <w:pPr>
        <w:pStyle w:val="Titolo2"/>
        <w:jc w:val="both"/>
        <w:rPr>
          <w:rFonts w:ascii="Arial" w:hAnsi="Arial" w:cs="Arial"/>
          <w:color w:val="00000A"/>
          <w:sz w:val="24"/>
          <w:szCs w:val="24"/>
          <w:u w:val="single"/>
        </w:rPr>
      </w:pPr>
      <w:r w:rsidRPr="00DD0743">
        <w:rPr>
          <w:rFonts w:ascii="Arial" w:hAnsi="Arial" w:cs="Arial"/>
          <w:color w:val="00000A"/>
          <w:sz w:val="24"/>
          <w:szCs w:val="24"/>
          <w:u w:val="single"/>
        </w:rPr>
        <w:t>Formazione del personale.</w:t>
      </w:r>
    </w:p>
    <w:p w:rsidR="007A694C" w:rsidRPr="00DD0743" w:rsidRDefault="00D1272B">
      <w:pPr>
        <w:pStyle w:val="Corpotesto1"/>
        <w:spacing w:before="15" w:line="276" w:lineRule="auto"/>
        <w:ind w:left="0"/>
        <w:jc w:val="both"/>
        <w:rPr>
          <w:rFonts w:ascii="Arial" w:hAnsi="Arial" w:cs="Arial"/>
        </w:rPr>
      </w:pPr>
      <w:r w:rsidRPr="00DD0743">
        <w:rPr>
          <w:rFonts w:ascii="Arial" w:hAnsi="Arial" w:cs="Arial"/>
        </w:rPr>
        <w:t xml:space="preserve">Il Responsabile della prevenzione della corruzione e della trasparenza propone il </w:t>
      </w:r>
      <w:r w:rsidRPr="00DD0743">
        <w:rPr>
          <w:rFonts w:ascii="Arial" w:hAnsi="Arial" w:cs="Arial"/>
          <w:b/>
          <w:bCs/>
        </w:rPr>
        <w:t>piano</w:t>
      </w:r>
      <w:r w:rsidRPr="00DD0743">
        <w:rPr>
          <w:rFonts w:ascii="Arial" w:hAnsi="Arial" w:cs="Arial"/>
          <w:b/>
          <w:bCs/>
          <w:spacing w:val="31"/>
        </w:rPr>
        <w:t xml:space="preserve"> </w:t>
      </w:r>
      <w:r w:rsidRPr="00DD0743">
        <w:rPr>
          <w:rFonts w:ascii="Arial" w:hAnsi="Arial" w:cs="Arial"/>
          <w:b/>
          <w:bCs/>
        </w:rPr>
        <w:t xml:space="preserve">annuale di formazione </w:t>
      </w:r>
      <w:r w:rsidRPr="00DD0743">
        <w:rPr>
          <w:rFonts w:ascii="Arial" w:hAnsi="Arial" w:cs="Arial"/>
        </w:rPr>
        <w:t>inerente le attività a rischio di corruzione entro quattro mesi dall’ap</w:t>
      </w:r>
      <w:r w:rsidR="00892F58" w:rsidRPr="00DD0743">
        <w:rPr>
          <w:rFonts w:ascii="Arial" w:hAnsi="Arial" w:cs="Arial"/>
        </w:rPr>
        <w:t>provazione del bilancio annuale</w:t>
      </w:r>
      <w:r w:rsidRPr="00DD0743">
        <w:rPr>
          <w:rFonts w:ascii="Arial" w:hAnsi="Arial" w:cs="Arial"/>
        </w:rPr>
        <w:t xml:space="preserve"> (e comunque entro il 30 aprile) che deve prevedere, gli opportuni interventi di spesa finalizzati a garantire la</w:t>
      </w:r>
      <w:r w:rsidRPr="00DD0743">
        <w:rPr>
          <w:rFonts w:ascii="Arial" w:hAnsi="Arial" w:cs="Arial"/>
          <w:spacing w:val="-18"/>
        </w:rPr>
        <w:t xml:space="preserve"> </w:t>
      </w:r>
      <w:r w:rsidRPr="00DD0743">
        <w:rPr>
          <w:rFonts w:ascii="Arial" w:hAnsi="Arial" w:cs="Arial"/>
        </w:rPr>
        <w:t>formazione.</w:t>
      </w:r>
    </w:p>
    <w:p w:rsidR="007A694C" w:rsidRPr="00DD0743" w:rsidRDefault="00D1272B">
      <w:pPr>
        <w:pStyle w:val="Corpotesto1"/>
        <w:spacing w:line="276" w:lineRule="auto"/>
        <w:ind w:left="0"/>
        <w:jc w:val="both"/>
        <w:rPr>
          <w:rFonts w:ascii="Arial" w:hAnsi="Arial" w:cs="Arial"/>
        </w:rPr>
      </w:pPr>
      <w:r w:rsidRPr="00DD0743">
        <w:rPr>
          <w:rFonts w:ascii="Arial" w:hAnsi="Arial" w:cs="Arial"/>
        </w:rPr>
        <w:t>Le attività formative devono essere distinte in processi di formazione “base” e di</w:t>
      </w:r>
      <w:r w:rsidRPr="00DD0743">
        <w:rPr>
          <w:rFonts w:ascii="Arial" w:hAnsi="Arial" w:cs="Arial"/>
          <w:spacing w:val="-30"/>
        </w:rPr>
        <w:t xml:space="preserve"> </w:t>
      </w:r>
      <w:r w:rsidRPr="00DD0743">
        <w:rPr>
          <w:rFonts w:ascii="Arial" w:hAnsi="Arial" w:cs="Arial"/>
        </w:rPr>
        <w:t>formazione “continua”</w:t>
      </w:r>
      <w:r w:rsidRPr="00DD0743">
        <w:rPr>
          <w:rFonts w:ascii="Arial" w:hAnsi="Arial" w:cs="Arial"/>
          <w:spacing w:val="34"/>
        </w:rPr>
        <w:t xml:space="preserve"> </w:t>
      </w:r>
      <w:r w:rsidRPr="00DD0743">
        <w:rPr>
          <w:rFonts w:ascii="Arial" w:hAnsi="Arial" w:cs="Arial"/>
        </w:rPr>
        <w:t>per</w:t>
      </w:r>
      <w:r w:rsidRPr="00DD0743">
        <w:rPr>
          <w:rFonts w:ascii="Arial" w:hAnsi="Arial" w:cs="Arial"/>
          <w:spacing w:val="34"/>
        </w:rPr>
        <w:t xml:space="preserve"> </w:t>
      </w:r>
      <w:r w:rsidRPr="00DD0743">
        <w:rPr>
          <w:rFonts w:ascii="Arial" w:hAnsi="Arial" w:cs="Arial"/>
        </w:rPr>
        <w:t>aggiornamenti,</w:t>
      </w:r>
      <w:r w:rsidRPr="00DD0743">
        <w:rPr>
          <w:rFonts w:ascii="Arial" w:hAnsi="Arial" w:cs="Arial"/>
          <w:spacing w:val="35"/>
        </w:rPr>
        <w:t xml:space="preserve"> </w:t>
      </w:r>
      <w:r w:rsidRPr="00DD0743">
        <w:rPr>
          <w:rFonts w:ascii="Arial" w:hAnsi="Arial" w:cs="Arial"/>
        </w:rPr>
        <w:t>azioni</w:t>
      </w:r>
      <w:r w:rsidRPr="00DD0743">
        <w:rPr>
          <w:rFonts w:ascii="Arial" w:hAnsi="Arial" w:cs="Arial"/>
          <w:spacing w:val="35"/>
        </w:rPr>
        <w:t xml:space="preserve"> </w:t>
      </w:r>
      <w:r w:rsidRPr="00DD0743">
        <w:rPr>
          <w:rFonts w:ascii="Arial" w:hAnsi="Arial" w:cs="Arial"/>
        </w:rPr>
        <w:t>di</w:t>
      </w:r>
      <w:r w:rsidRPr="00DD0743">
        <w:rPr>
          <w:rFonts w:ascii="Arial" w:hAnsi="Arial" w:cs="Arial"/>
          <w:spacing w:val="33"/>
        </w:rPr>
        <w:t xml:space="preserve"> </w:t>
      </w:r>
      <w:r w:rsidRPr="00DD0743">
        <w:rPr>
          <w:rFonts w:ascii="Arial" w:hAnsi="Arial" w:cs="Arial"/>
        </w:rPr>
        <w:t>controllo</w:t>
      </w:r>
      <w:r w:rsidRPr="00DD0743">
        <w:rPr>
          <w:rFonts w:ascii="Arial" w:hAnsi="Arial" w:cs="Arial"/>
          <w:spacing w:val="35"/>
        </w:rPr>
        <w:t xml:space="preserve"> </w:t>
      </w:r>
      <w:r w:rsidRPr="00DD0743">
        <w:rPr>
          <w:rFonts w:ascii="Arial" w:hAnsi="Arial" w:cs="Arial"/>
        </w:rPr>
        <w:t>durante</w:t>
      </w:r>
      <w:r w:rsidRPr="00DD0743">
        <w:rPr>
          <w:rFonts w:ascii="Arial" w:hAnsi="Arial" w:cs="Arial"/>
          <w:spacing w:val="29"/>
        </w:rPr>
        <w:t xml:space="preserve"> </w:t>
      </w:r>
      <w:r w:rsidRPr="00DD0743">
        <w:rPr>
          <w:rFonts w:ascii="Arial" w:hAnsi="Arial" w:cs="Arial"/>
        </w:rPr>
        <w:t>l’espletamento delle</w:t>
      </w:r>
      <w:r w:rsidRPr="00DD0743">
        <w:rPr>
          <w:rFonts w:ascii="Arial" w:hAnsi="Arial" w:cs="Arial"/>
          <w:spacing w:val="-1"/>
        </w:rPr>
        <w:t xml:space="preserve"> </w:t>
      </w:r>
      <w:r w:rsidRPr="00DD0743">
        <w:rPr>
          <w:rFonts w:ascii="Arial" w:hAnsi="Arial" w:cs="Arial"/>
        </w:rPr>
        <w:t>attività</w:t>
      </w:r>
      <w:r w:rsidRPr="00DD0743">
        <w:rPr>
          <w:rFonts w:ascii="Arial" w:hAnsi="Arial" w:cs="Arial"/>
          <w:spacing w:val="-1"/>
        </w:rPr>
        <w:t xml:space="preserve"> </w:t>
      </w:r>
      <w:r w:rsidRPr="00DD0743">
        <w:rPr>
          <w:rFonts w:ascii="Arial" w:hAnsi="Arial" w:cs="Arial"/>
        </w:rPr>
        <w:t>a</w:t>
      </w:r>
      <w:r w:rsidRPr="00DD0743">
        <w:rPr>
          <w:rFonts w:ascii="Arial" w:hAnsi="Arial" w:cs="Arial"/>
          <w:spacing w:val="-1"/>
        </w:rPr>
        <w:t xml:space="preserve"> </w:t>
      </w:r>
      <w:r w:rsidRPr="00DD0743">
        <w:rPr>
          <w:rFonts w:ascii="Arial" w:hAnsi="Arial" w:cs="Arial"/>
        </w:rPr>
        <w:t>rischio di corruzione.</w:t>
      </w:r>
    </w:p>
    <w:p w:rsidR="007A694C" w:rsidRPr="00DD0743" w:rsidRDefault="00D1272B">
      <w:pPr>
        <w:pStyle w:val="Corpotesto1"/>
        <w:spacing w:line="276" w:lineRule="auto"/>
        <w:ind w:left="0"/>
        <w:jc w:val="both"/>
        <w:rPr>
          <w:rFonts w:ascii="Arial" w:hAnsi="Arial" w:cs="Arial"/>
        </w:rPr>
      </w:pPr>
      <w:r w:rsidRPr="00DD0743">
        <w:rPr>
          <w:rFonts w:ascii="Arial" w:hAnsi="Arial" w:cs="Arial"/>
        </w:rPr>
        <w:t xml:space="preserve">Nel piano di formazione </w:t>
      </w:r>
      <w:r w:rsidRPr="00DD0743">
        <w:rPr>
          <w:rFonts w:ascii="Arial" w:hAnsi="Arial" w:cs="Arial"/>
          <w:spacing w:val="-3"/>
        </w:rPr>
        <w:t xml:space="preserve">devono </w:t>
      </w:r>
      <w:r w:rsidRPr="00DD0743">
        <w:rPr>
          <w:rFonts w:ascii="Arial" w:hAnsi="Arial" w:cs="Arial"/>
        </w:rPr>
        <w:t>essere</w:t>
      </w:r>
      <w:r w:rsidRPr="00DD0743">
        <w:rPr>
          <w:rFonts w:ascii="Arial" w:hAnsi="Arial" w:cs="Arial"/>
          <w:spacing w:val="-24"/>
        </w:rPr>
        <w:t xml:space="preserve"> </w:t>
      </w:r>
      <w:r w:rsidRPr="00DD0743">
        <w:rPr>
          <w:rFonts w:ascii="Arial" w:hAnsi="Arial" w:cs="Arial"/>
        </w:rPr>
        <w:t>indicate:</w:t>
      </w:r>
    </w:p>
    <w:p w:rsidR="007A694C" w:rsidRPr="00DD0743" w:rsidRDefault="00D1272B">
      <w:pPr>
        <w:pStyle w:val="Paragrafoelenco"/>
        <w:numPr>
          <w:ilvl w:val="0"/>
          <w:numId w:val="2"/>
        </w:numPr>
        <w:tabs>
          <w:tab w:val="left" w:pos="1115"/>
        </w:tabs>
        <w:spacing w:line="276" w:lineRule="auto"/>
        <w:ind w:left="426"/>
        <w:jc w:val="both"/>
        <w:rPr>
          <w:rFonts w:ascii="Arial" w:hAnsi="Arial" w:cs="Arial"/>
        </w:rPr>
      </w:pPr>
      <w:r w:rsidRPr="00DD0743">
        <w:rPr>
          <w:rFonts w:ascii="Arial" w:hAnsi="Arial" w:cs="Arial"/>
        </w:rPr>
        <w:t>le</w:t>
      </w:r>
      <w:r w:rsidRPr="00DD0743">
        <w:rPr>
          <w:rFonts w:ascii="Arial" w:hAnsi="Arial" w:cs="Arial"/>
          <w:spacing w:val="39"/>
        </w:rPr>
        <w:t xml:space="preserve"> </w:t>
      </w:r>
      <w:r w:rsidRPr="00DD0743">
        <w:rPr>
          <w:rFonts w:ascii="Arial" w:hAnsi="Arial" w:cs="Arial"/>
        </w:rPr>
        <w:t>materie</w:t>
      </w:r>
      <w:r w:rsidRPr="00DD0743">
        <w:rPr>
          <w:rFonts w:ascii="Arial" w:hAnsi="Arial" w:cs="Arial"/>
          <w:spacing w:val="39"/>
        </w:rPr>
        <w:t xml:space="preserve"> </w:t>
      </w:r>
      <w:r w:rsidRPr="00DD0743">
        <w:rPr>
          <w:rFonts w:ascii="Arial" w:hAnsi="Arial" w:cs="Arial"/>
        </w:rPr>
        <w:t>oggetto</w:t>
      </w:r>
      <w:r w:rsidRPr="00DD0743">
        <w:rPr>
          <w:rFonts w:ascii="Arial" w:hAnsi="Arial" w:cs="Arial"/>
          <w:spacing w:val="40"/>
        </w:rPr>
        <w:t xml:space="preserve"> </w:t>
      </w:r>
      <w:r w:rsidRPr="00DD0743">
        <w:rPr>
          <w:rFonts w:ascii="Arial" w:hAnsi="Arial" w:cs="Arial"/>
        </w:rPr>
        <w:t>di</w:t>
      </w:r>
      <w:r w:rsidRPr="00DD0743">
        <w:rPr>
          <w:rFonts w:ascii="Arial" w:hAnsi="Arial" w:cs="Arial"/>
          <w:spacing w:val="43"/>
        </w:rPr>
        <w:t xml:space="preserve"> </w:t>
      </w:r>
      <w:r w:rsidRPr="00DD0743">
        <w:rPr>
          <w:rFonts w:ascii="Arial" w:hAnsi="Arial" w:cs="Arial"/>
        </w:rPr>
        <w:t>formazione</w:t>
      </w:r>
      <w:r w:rsidRPr="00DD0743">
        <w:rPr>
          <w:rFonts w:ascii="Arial" w:hAnsi="Arial" w:cs="Arial"/>
          <w:spacing w:val="39"/>
        </w:rPr>
        <w:t xml:space="preserve"> </w:t>
      </w:r>
      <w:r w:rsidRPr="00DD0743">
        <w:rPr>
          <w:rFonts w:ascii="Arial" w:hAnsi="Arial" w:cs="Arial"/>
        </w:rPr>
        <w:t>anche</w:t>
      </w:r>
      <w:r w:rsidRPr="00DD0743">
        <w:rPr>
          <w:rFonts w:ascii="Arial" w:hAnsi="Arial" w:cs="Arial"/>
          <w:spacing w:val="18"/>
        </w:rPr>
        <w:t xml:space="preserve"> </w:t>
      </w:r>
      <w:r w:rsidRPr="00DD0743">
        <w:rPr>
          <w:rFonts w:ascii="Arial" w:hAnsi="Arial" w:cs="Arial"/>
        </w:rPr>
        <w:t>in</w:t>
      </w:r>
      <w:r w:rsidRPr="00DD0743">
        <w:rPr>
          <w:rFonts w:ascii="Arial" w:hAnsi="Arial" w:cs="Arial"/>
          <w:spacing w:val="19"/>
        </w:rPr>
        <w:t xml:space="preserve"> </w:t>
      </w:r>
      <w:r w:rsidRPr="00DD0743">
        <w:rPr>
          <w:rFonts w:ascii="Arial" w:hAnsi="Arial" w:cs="Arial"/>
        </w:rPr>
        <w:t>riferimento</w:t>
      </w:r>
      <w:r w:rsidRPr="00DD0743">
        <w:rPr>
          <w:rFonts w:ascii="Arial" w:hAnsi="Arial" w:cs="Arial"/>
          <w:spacing w:val="44"/>
        </w:rPr>
        <w:t xml:space="preserve"> </w:t>
      </w:r>
      <w:r w:rsidRPr="00DD0743">
        <w:rPr>
          <w:rFonts w:ascii="Arial" w:hAnsi="Arial" w:cs="Arial"/>
        </w:rPr>
        <w:t>alle</w:t>
      </w:r>
      <w:r w:rsidRPr="00DD0743">
        <w:rPr>
          <w:rFonts w:ascii="Arial" w:hAnsi="Arial" w:cs="Arial"/>
          <w:spacing w:val="39"/>
        </w:rPr>
        <w:t xml:space="preserve"> </w:t>
      </w:r>
      <w:r w:rsidRPr="00DD0743">
        <w:rPr>
          <w:rFonts w:ascii="Arial" w:hAnsi="Arial" w:cs="Arial"/>
        </w:rPr>
        <w:t>attività</w:t>
      </w:r>
      <w:r w:rsidRPr="00DD0743">
        <w:rPr>
          <w:rFonts w:ascii="Arial" w:hAnsi="Arial" w:cs="Arial"/>
          <w:spacing w:val="39"/>
        </w:rPr>
        <w:t xml:space="preserve"> </w:t>
      </w:r>
      <w:r w:rsidRPr="00DD0743">
        <w:rPr>
          <w:rFonts w:ascii="Arial" w:hAnsi="Arial" w:cs="Arial"/>
        </w:rPr>
        <w:t>indicate</w:t>
      </w:r>
      <w:r w:rsidRPr="00DD0743">
        <w:rPr>
          <w:rFonts w:ascii="Arial" w:hAnsi="Arial" w:cs="Arial"/>
          <w:spacing w:val="39"/>
        </w:rPr>
        <w:t xml:space="preserve"> </w:t>
      </w:r>
      <w:r w:rsidRPr="00DD0743">
        <w:rPr>
          <w:rFonts w:ascii="Arial" w:hAnsi="Arial" w:cs="Arial"/>
        </w:rPr>
        <w:t>ai</w:t>
      </w:r>
      <w:r w:rsidRPr="00DD0743">
        <w:rPr>
          <w:rFonts w:ascii="Arial" w:hAnsi="Arial" w:cs="Arial"/>
          <w:spacing w:val="17"/>
        </w:rPr>
        <w:t xml:space="preserve"> </w:t>
      </w:r>
      <w:r w:rsidRPr="00DD0743">
        <w:rPr>
          <w:rFonts w:ascii="Arial" w:hAnsi="Arial" w:cs="Arial"/>
        </w:rPr>
        <w:t>precedenti punti 3 e 4, ai temi della legalità e dell’etica ed al codice di</w:t>
      </w:r>
      <w:r w:rsidRPr="00DD0743">
        <w:rPr>
          <w:rFonts w:ascii="Arial" w:hAnsi="Arial" w:cs="Arial"/>
          <w:spacing w:val="23"/>
        </w:rPr>
        <w:t xml:space="preserve"> </w:t>
      </w:r>
      <w:r w:rsidRPr="00DD0743">
        <w:rPr>
          <w:rFonts w:ascii="Arial" w:hAnsi="Arial" w:cs="Arial"/>
        </w:rPr>
        <w:t>comportamento;</w:t>
      </w:r>
    </w:p>
    <w:p w:rsidR="007A694C" w:rsidRPr="00DD0743" w:rsidRDefault="00D1272B">
      <w:pPr>
        <w:pStyle w:val="Paragrafoelenco"/>
        <w:numPr>
          <w:ilvl w:val="0"/>
          <w:numId w:val="2"/>
        </w:numPr>
        <w:tabs>
          <w:tab w:val="left" w:pos="1115"/>
        </w:tabs>
        <w:spacing w:line="276" w:lineRule="auto"/>
        <w:ind w:left="426"/>
        <w:jc w:val="both"/>
        <w:rPr>
          <w:rFonts w:ascii="Arial" w:hAnsi="Arial" w:cs="Arial"/>
        </w:rPr>
      </w:pPr>
      <w:r w:rsidRPr="00DD0743">
        <w:rPr>
          <w:rFonts w:ascii="Arial" w:hAnsi="Arial" w:cs="Arial"/>
        </w:rPr>
        <w:t>i</w:t>
      </w:r>
      <w:r w:rsidRPr="00DD0743">
        <w:rPr>
          <w:rFonts w:ascii="Arial" w:hAnsi="Arial" w:cs="Arial"/>
          <w:spacing w:val="27"/>
        </w:rPr>
        <w:t xml:space="preserve"> </w:t>
      </w:r>
      <w:r w:rsidRPr="00DD0743">
        <w:rPr>
          <w:rFonts w:ascii="Arial" w:hAnsi="Arial" w:cs="Arial"/>
        </w:rPr>
        <w:t>dipendenti</w:t>
      </w:r>
      <w:r w:rsidRPr="00DD0743">
        <w:rPr>
          <w:rFonts w:ascii="Arial" w:hAnsi="Arial" w:cs="Arial"/>
          <w:spacing w:val="23"/>
        </w:rPr>
        <w:t xml:space="preserve"> </w:t>
      </w:r>
      <w:r w:rsidRPr="00DD0743">
        <w:rPr>
          <w:rFonts w:ascii="Arial" w:hAnsi="Arial" w:cs="Arial"/>
        </w:rPr>
        <w:t>e</w:t>
      </w:r>
      <w:r w:rsidRPr="00DD0743">
        <w:rPr>
          <w:rFonts w:ascii="Arial" w:hAnsi="Arial" w:cs="Arial"/>
          <w:spacing w:val="21"/>
        </w:rPr>
        <w:t xml:space="preserve"> </w:t>
      </w:r>
      <w:r w:rsidRPr="00DD0743">
        <w:rPr>
          <w:rFonts w:ascii="Arial" w:hAnsi="Arial" w:cs="Arial"/>
        </w:rPr>
        <w:t>i</w:t>
      </w:r>
      <w:r w:rsidRPr="00DD0743">
        <w:rPr>
          <w:rFonts w:ascii="Arial" w:hAnsi="Arial" w:cs="Arial"/>
          <w:spacing w:val="23"/>
        </w:rPr>
        <w:t xml:space="preserve"> </w:t>
      </w:r>
      <w:r w:rsidRPr="00DD0743">
        <w:rPr>
          <w:rFonts w:ascii="Arial" w:hAnsi="Arial" w:cs="Arial"/>
        </w:rPr>
        <w:t>responsabili</w:t>
      </w:r>
      <w:r w:rsidRPr="00DD0743">
        <w:rPr>
          <w:rFonts w:ascii="Arial" w:hAnsi="Arial" w:cs="Arial"/>
          <w:spacing w:val="31"/>
        </w:rPr>
        <w:t xml:space="preserve"> </w:t>
      </w:r>
      <w:r w:rsidRPr="00DD0743">
        <w:rPr>
          <w:rFonts w:ascii="Arial" w:hAnsi="Arial" w:cs="Arial"/>
        </w:rPr>
        <w:t>tenuti</w:t>
      </w:r>
      <w:r w:rsidRPr="00DD0743">
        <w:rPr>
          <w:rFonts w:ascii="Arial" w:hAnsi="Arial" w:cs="Arial"/>
          <w:spacing w:val="23"/>
        </w:rPr>
        <w:t xml:space="preserve"> </w:t>
      </w:r>
      <w:r w:rsidRPr="00DD0743">
        <w:rPr>
          <w:rFonts w:ascii="Arial" w:hAnsi="Arial" w:cs="Arial"/>
        </w:rPr>
        <w:t>a</w:t>
      </w:r>
      <w:r w:rsidRPr="00DD0743">
        <w:rPr>
          <w:rFonts w:ascii="Arial" w:hAnsi="Arial" w:cs="Arial"/>
          <w:spacing w:val="21"/>
        </w:rPr>
        <w:t xml:space="preserve"> </w:t>
      </w:r>
      <w:r w:rsidRPr="00DD0743">
        <w:rPr>
          <w:rFonts w:ascii="Arial" w:hAnsi="Arial" w:cs="Arial"/>
        </w:rPr>
        <w:t>partecipare</w:t>
      </w:r>
      <w:r w:rsidRPr="00DD0743">
        <w:rPr>
          <w:rFonts w:ascii="Arial" w:hAnsi="Arial" w:cs="Arial"/>
          <w:spacing w:val="23"/>
        </w:rPr>
        <w:t xml:space="preserve"> </w:t>
      </w:r>
      <w:r w:rsidRPr="00DD0743">
        <w:rPr>
          <w:rFonts w:ascii="Arial" w:hAnsi="Arial" w:cs="Arial"/>
        </w:rPr>
        <w:t>e</w:t>
      </w:r>
      <w:r w:rsidRPr="00DD0743">
        <w:rPr>
          <w:rFonts w:ascii="Arial" w:hAnsi="Arial" w:cs="Arial"/>
          <w:spacing w:val="21"/>
        </w:rPr>
        <w:t xml:space="preserve"> </w:t>
      </w:r>
      <w:r w:rsidRPr="00DD0743">
        <w:rPr>
          <w:rFonts w:ascii="Arial" w:hAnsi="Arial" w:cs="Arial"/>
        </w:rPr>
        <w:t>che</w:t>
      </w:r>
      <w:r w:rsidRPr="00DD0743">
        <w:rPr>
          <w:rFonts w:ascii="Arial" w:hAnsi="Arial" w:cs="Arial"/>
          <w:spacing w:val="29"/>
        </w:rPr>
        <w:t xml:space="preserve"> </w:t>
      </w:r>
      <w:r w:rsidRPr="00DD0743">
        <w:rPr>
          <w:rFonts w:ascii="Arial" w:hAnsi="Arial" w:cs="Arial"/>
        </w:rPr>
        <w:t>svolgono</w:t>
      </w:r>
      <w:r w:rsidRPr="00DD0743">
        <w:rPr>
          <w:rFonts w:ascii="Arial" w:hAnsi="Arial" w:cs="Arial"/>
          <w:spacing w:val="30"/>
        </w:rPr>
        <w:t xml:space="preserve"> </w:t>
      </w:r>
      <w:r w:rsidRPr="00DD0743">
        <w:rPr>
          <w:rFonts w:ascii="Arial" w:hAnsi="Arial" w:cs="Arial"/>
        </w:rPr>
        <w:t>attività</w:t>
      </w:r>
      <w:r w:rsidRPr="00DD0743">
        <w:rPr>
          <w:rFonts w:ascii="Arial" w:hAnsi="Arial" w:cs="Arial"/>
          <w:spacing w:val="26"/>
        </w:rPr>
        <w:t xml:space="preserve"> </w:t>
      </w:r>
      <w:r w:rsidRPr="00DD0743">
        <w:rPr>
          <w:rFonts w:ascii="Arial" w:hAnsi="Arial" w:cs="Arial"/>
        </w:rPr>
        <w:t>nell’ambito</w:t>
      </w:r>
      <w:r w:rsidRPr="00DD0743">
        <w:rPr>
          <w:rFonts w:ascii="Arial" w:hAnsi="Arial" w:cs="Arial"/>
          <w:spacing w:val="27"/>
        </w:rPr>
        <w:t xml:space="preserve"> </w:t>
      </w:r>
      <w:r w:rsidRPr="00DD0743">
        <w:rPr>
          <w:rFonts w:ascii="Arial" w:hAnsi="Arial" w:cs="Arial"/>
        </w:rPr>
        <w:t>delle materie sopra</w:t>
      </w:r>
      <w:r w:rsidRPr="00DD0743">
        <w:rPr>
          <w:rFonts w:ascii="Arial" w:hAnsi="Arial" w:cs="Arial"/>
          <w:spacing w:val="-3"/>
        </w:rPr>
        <w:t xml:space="preserve"> </w:t>
      </w:r>
      <w:r w:rsidRPr="00DD0743">
        <w:rPr>
          <w:rFonts w:ascii="Arial" w:hAnsi="Arial" w:cs="Arial"/>
        </w:rPr>
        <w:t>citate.</w:t>
      </w:r>
    </w:p>
    <w:p w:rsidR="007A694C" w:rsidRPr="00DD0743" w:rsidRDefault="00D1272B">
      <w:pPr>
        <w:pStyle w:val="Corpotesto1"/>
        <w:spacing w:before="9" w:line="276" w:lineRule="auto"/>
        <w:ind w:left="0"/>
        <w:jc w:val="both"/>
        <w:rPr>
          <w:rFonts w:ascii="Arial" w:hAnsi="Arial" w:cs="Arial"/>
        </w:rPr>
      </w:pPr>
      <w:r w:rsidRPr="00DD0743">
        <w:rPr>
          <w:rFonts w:ascii="Arial" w:hAnsi="Arial" w:cs="Arial"/>
        </w:rPr>
        <w:t>Il</w:t>
      </w:r>
      <w:r w:rsidRPr="00DD0743">
        <w:rPr>
          <w:rFonts w:ascii="Arial" w:hAnsi="Arial" w:cs="Arial"/>
          <w:spacing w:val="49"/>
        </w:rPr>
        <w:t xml:space="preserve"> </w:t>
      </w:r>
      <w:r w:rsidRPr="00DD0743">
        <w:rPr>
          <w:rFonts w:ascii="Arial" w:hAnsi="Arial" w:cs="Arial"/>
        </w:rPr>
        <w:t>Responsabile</w:t>
      </w:r>
      <w:r w:rsidRPr="00DD0743">
        <w:rPr>
          <w:rFonts w:ascii="Arial" w:hAnsi="Arial" w:cs="Arial"/>
          <w:spacing w:val="47"/>
        </w:rPr>
        <w:t xml:space="preserve"> </w:t>
      </w:r>
      <w:r w:rsidRPr="00DD0743">
        <w:rPr>
          <w:rFonts w:ascii="Arial" w:hAnsi="Arial" w:cs="Arial"/>
        </w:rPr>
        <w:t>della</w:t>
      </w:r>
      <w:r w:rsidRPr="00DD0743">
        <w:rPr>
          <w:rFonts w:ascii="Arial" w:hAnsi="Arial" w:cs="Arial"/>
          <w:spacing w:val="47"/>
        </w:rPr>
        <w:t xml:space="preserve"> </w:t>
      </w:r>
      <w:r w:rsidRPr="00DD0743">
        <w:rPr>
          <w:rFonts w:ascii="Arial" w:hAnsi="Arial" w:cs="Arial"/>
        </w:rPr>
        <w:t>prevenzione</w:t>
      </w:r>
      <w:r w:rsidRPr="00DD0743">
        <w:rPr>
          <w:rFonts w:ascii="Arial" w:hAnsi="Arial" w:cs="Arial"/>
          <w:spacing w:val="48"/>
        </w:rPr>
        <w:t xml:space="preserve"> </w:t>
      </w:r>
      <w:r w:rsidRPr="00DD0743">
        <w:rPr>
          <w:rFonts w:ascii="Arial" w:hAnsi="Arial" w:cs="Arial"/>
        </w:rPr>
        <w:t>della</w:t>
      </w:r>
      <w:r w:rsidRPr="00DD0743">
        <w:rPr>
          <w:rFonts w:ascii="Arial" w:hAnsi="Arial" w:cs="Arial"/>
          <w:spacing w:val="47"/>
        </w:rPr>
        <w:t xml:space="preserve"> </w:t>
      </w:r>
      <w:r w:rsidRPr="00DD0743">
        <w:rPr>
          <w:rFonts w:ascii="Arial" w:hAnsi="Arial" w:cs="Arial"/>
        </w:rPr>
        <w:t>corruzione,</w:t>
      </w:r>
      <w:r w:rsidRPr="00DD0743">
        <w:rPr>
          <w:rFonts w:ascii="Arial" w:hAnsi="Arial" w:cs="Arial"/>
          <w:spacing w:val="50"/>
        </w:rPr>
        <w:t xml:space="preserve"> </w:t>
      </w:r>
      <w:r w:rsidRPr="00DD0743">
        <w:rPr>
          <w:rFonts w:ascii="Arial" w:hAnsi="Arial" w:cs="Arial"/>
        </w:rPr>
        <w:t>con</w:t>
      </w:r>
      <w:r w:rsidRPr="00DD0743">
        <w:rPr>
          <w:rFonts w:ascii="Arial" w:hAnsi="Arial" w:cs="Arial"/>
          <w:spacing w:val="48"/>
        </w:rPr>
        <w:t xml:space="preserve"> </w:t>
      </w:r>
      <w:r w:rsidRPr="00DD0743">
        <w:rPr>
          <w:rFonts w:ascii="Arial" w:hAnsi="Arial" w:cs="Arial"/>
        </w:rPr>
        <w:t>la</w:t>
      </w:r>
      <w:r w:rsidRPr="00DD0743">
        <w:rPr>
          <w:rFonts w:ascii="Arial" w:hAnsi="Arial" w:cs="Arial"/>
          <w:spacing w:val="47"/>
        </w:rPr>
        <w:t xml:space="preserve"> </w:t>
      </w:r>
      <w:r w:rsidRPr="00DD0743">
        <w:rPr>
          <w:rFonts w:ascii="Arial" w:hAnsi="Arial" w:cs="Arial"/>
        </w:rPr>
        <w:t>definizione</w:t>
      </w:r>
      <w:r w:rsidRPr="00DD0743">
        <w:rPr>
          <w:rFonts w:ascii="Arial" w:hAnsi="Arial" w:cs="Arial"/>
          <w:spacing w:val="45"/>
        </w:rPr>
        <w:t xml:space="preserve"> </w:t>
      </w:r>
      <w:r w:rsidRPr="00DD0743">
        <w:rPr>
          <w:rFonts w:ascii="Arial" w:hAnsi="Arial" w:cs="Arial"/>
        </w:rPr>
        <w:t>del</w:t>
      </w:r>
      <w:r w:rsidRPr="00DD0743">
        <w:rPr>
          <w:rFonts w:ascii="Arial" w:hAnsi="Arial" w:cs="Arial"/>
          <w:spacing w:val="48"/>
        </w:rPr>
        <w:t xml:space="preserve"> </w:t>
      </w:r>
      <w:r w:rsidRPr="00DD0743">
        <w:rPr>
          <w:rFonts w:ascii="Arial" w:hAnsi="Arial" w:cs="Arial"/>
        </w:rPr>
        <w:t>piano</w:t>
      </w:r>
      <w:r w:rsidRPr="00DD0743">
        <w:rPr>
          <w:rFonts w:ascii="Arial" w:hAnsi="Arial" w:cs="Arial"/>
          <w:spacing w:val="50"/>
        </w:rPr>
        <w:t xml:space="preserve"> </w:t>
      </w:r>
      <w:r w:rsidRPr="00DD0743">
        <w:rPr>
          <w:rFonts w:ascii="Arial" w:hAnsi="Arial" w:cs="Arial"/>
        </w:rPr>
        <w:t>di</w:t>
      </w:r>
      <w:r w:rsidRPr="00DD0743">
        <w:rPr>
          <w:rFonts w:ascii="Arial" w:hAnsi="Arial" w:cs="Arial"/>
          <w:spacing w:val="8"/>
        </w:rPr>
        <w:t xml:space="preserve"> </w:t>
      </w:r>
      <w:r w:rsidRPr="00DD0743">
        <w:rPr>
          <w:rFonts w:ascii="Arial" w:hAnsi="Arial" w:cs="Arial"/>
        </w:rPr>
        <w:t>formazione, assolve alla definizione delle procedure appropriate per selezionare e formare i dipendenti destinati ad operare in settori particolarmente esposti alla corruzione.</w:t>
      </w:r>
    </w:p>
    <w:p w:rsidR="007A694C" w:rsidRPr="00DD0743" w:rsidRDefault="00E65DFE">
      <w:pPr>
        <w:pStyle w:val="Corpotesto1"/>
        <w:spacing w:before="3" w:line="276" w:lineRule="auto"/>
        <w:ind w:left="0"/>
        <w:jc w:val="both"/>
        <w:rPr>
          <w:rFonts w:ascii="Arial" w:hAnsi="Arial" w:cs="Arial"/>
        </w:rPr>
      </w:pPr>
      <w:r w:rsidRPr="00DD0743">
        <w:rPr>
          <w:rFonts w:ascii="Arial" w:hAnsi="Arial" w:cs="Arial"/>
        </w:rPr>
        <w:t xml:space="preserve">Nel </w:t>
      </w:r>
      <w:r w:rsidR="00D1272B" w:rsidRPr="00DD0743">
        <w:rPr>
          <w:rFonts w:ascii="Arial" w:hAnsi="Arial" w:cs="Arial"/>
        </w:rPr>
        <w:t>corso degli anni 2018</w:t>
      </w:r>
      <w:r w:rsidRPr="00DD0743">
        <w:rPr>
          <w:rFonts w:ascii="Arial" w:hAnsi="Arial" w:cs="Arial"/>
        </w:rPr>
        <w:t>-</w:t>
      </w:r>
      <w:r w:rsidR="00BA1BB7" w:rsidRPr="00DD0743">
        <w:rPr>
          <w:rFonts w:ascii="Arial" w:hAnsi="Arial" w:cs="Arial"/>
        </w:rPr>
        <w:t xml:space="preserve"> 2021 </w:t>
      </w:r>
      <w:r w:rsidR="00D1272B" w:rsidRPr="00DD0743">
        <w:rPr>
          <w:rFonts w:ascii="Arial" w:hAnsi="Arial" w:cs="Arial"/>
        </w:rPr>
        <w:t xml:space="preserve">si è proceduto, </w:t>
      </w:r>
      <w:r w:rsidR="00BA1BB7" w:rsidRPr="00DD0743">
        <w:rPr>
          <w:rFonts w:ascii="Arial" w:hAnsi="Arial" w:cs="Arial"/>
        </w:rPr>
        <w:t xml:space="preserve">sempre </w:t>
      </w:r>
      <w:r w:rsidR="00D1272B" w:rsidRPr="00DD0743">
        <w:rPr>
          <w:rFonts w:ascii="Arial" w:hAnsi="Arial" w:cs="Arial"/>
        </w:rPr>
        <w:t xml:space="preserve">grazie </w:t>
      </w:r>
      <w:r w:rsidRPr="00DD0743">
        <w:rPr>
          <w:rFonts w:ascii="Arial" w:hAnsi="Arial" w:cs="Arial"/>
        </w:rPr>
        <w:t xml:space="preserve">in </w:t>
      </w:r>
      <w:r w:rsidR="00D1272B" w:rsidRPr="00DD0743">
        <w:rPr>
          <w:rFonts w:ascii="Arial" w:hAnsi="Arial" w:cs="Arial"/>
        </w:rPr>
        <w:t xml:space="preserve">collaborazione </w:t>
      </w:r>
      <w:r w:rsidRPr="00DD0743">
        <w:rPr>
          <w:rFonts w:ascii="Arial" w:hAnsi="Arial" w:cs="Arial"/>
        </w:rPr>
        <w:t xml:space="preserve">con </w:t>
      </w:r>
      <w:r w:rsidR="00D1272B" w:rsidRPr="00DD0743">
        <w:rPr>
          <w:rFonts w:ascii="Arial" w:hAnsi="Arial" w:cs="Arial"/>
        </w:rPr>
        <w:t>l’Unione  Bassa Reggiana, all’organizzazione di giornate di formazione rivolta a tutti i dipendenti dei Comuni aderenti, per favorire scambi e una omogeneizzazione dei comportamenti.</w:t>
      </w:r>
    </w:p>
    <w:p w:rsidR="007A694C" w:rsidRPr="00DD0743" w:rsidRDefault="00D1272B">
      <w:pPr>
        <w:pStyle w:val="Titolo2"/>
        <w:jc w:val="both"/>
        <w:rPr>
          <w:rFonts w:ascii="Arial" w:hAnsi="Arial" w:cs="Arial"/>
          <w:color w:val="00000A"/>
          <w:sz w:val="24"/>
          <w:szCs w:val="24"/>
          <w:u w:val="single"/>
        </w:rPr>
      </w:pPr>
      <w:bookmarkStart w:id="30" w:name="_Toc62209771"/>
      <w:bookmarkEnd w:id="30"/>
      <w:r w:rsidRPr="00DD0743">
        <w:rPr>
          <w:rFonts w:ascii="Arial" w:hAnsi="Arial" w:cs="Arial"/>
          <w:color w:val="00000A"/>
          <w:sz w:val="24"/>
          <w:szCs w:val="24"/>
          <w:u w:val="single"/>
        </w:rPr>
        <w:lastRenderedPageBreak/>
        <w:t>Codice di comportamento/responsabilità disciplinare.</w:t>
      </w:r>
    </w:p>
    <w:p w:rsidR="00044F1F" w:rsidRPr="00DD0743" w:rsidRDefault="002736A2">
      <w:pPr>
        <w:pStyle w:val="Corpotesto1"/>
        <w:spacing w:line="276" w:lineRule="auto"/>
        <w:ind w:left="0"/>
        <w:jc w:val="both"/>
        <w:rPr>
          <w:rFonts w:ascii="Arial" w:hAnsi="Arial" w:cs="Arial"/>
        </w:rPr>
      </w:pPr>
      <w:r w:rsidRPr="00DD0743">
        <w:rPr>
          <w:rFonts w:ascii="Arial" w:hAnsi="Arial" w:cs="Arial"/>
        </w:rPr>
        <w:t>Nel corso del 2021, con propria deliberazione n.80 l</w:t>
      </w:r>
      <w:r w:rsidR="00D1272B" w:rsidRPr="00DD0743">
        <w:rPr>
          <w:rFonts w:ascii="Arial" w:hAnsi="Arial" w:cs="Arial"/>
        </w:rPr>
        <w:t>a Giunta</w:t>
      </w:r>
      <w:r w:rsidRPr="00DD0743">
        <w:rPr>
          <w:rFonts w:ascii="Arial" w:hAnsi="Arial" w:cs="Arial"/>
        </w:rPr>
        <w:t xml:space="preserve"> comunale</w:t>
      </w:r>
      <w:r w:rsidR="00D1272B" w:rsidRPr="00DD0743">
        <w:rPr>
          <w:rFonts w:ascii="Arial" w:hAnsi="Arial" w:cs="Arial"/>
        </w:rPr>
        <w:t xml:space="preserve">, previo parere del Nucleo di valutazione, ha approvato il </w:t>
      </w:r>
      <w:r w:rsidRPr="00DD0743">
        <w:rPr>
          <w:rFonts w:ascii="Arial" w:hAnsi="Arial" w:cs="Arial"/>
        </w:rPr>
        <w:t xml:space="preserve">nuovo </w:t>
      </w:r>
      <w:r w:rsidR="00D1272B" w:rsidRPr="00DD0743">
        <w:rPr>
          <w:rFonts w:ascii="Arial" w:hAnsi="Arial" w:cs="Arial"/>
        </w:rPr>
        <w:t>Codice di Comportamento dei dipendenti che integra</w:t>
      </w:r>
      <w:r w:rsidR="00D1272B" w:rsidRPr="00DD0743">
        <w:rPr>
          <w:rFonts w:ascii="Arial" w:hAnsi="Arial" w:cs="Arial"/>
          <w:spacing w:val="5"/>
        </w:rPr>
        <w:t xml:space="preserve"> </w:t>
      </w:r>
      <w:r w:rsidR="00D1272B" w:rsidRPr="00DD0743">
        <w:rPr>
          <w:rFonts w:ascii="Arial" w:hAnsi="Arial" w:cs="Arial"/>
        </w:rPr>
        <w:t>e specifica</w:t>
      </w:r>
      <w:r w:rsidR="00D1272B" w:rsidRPr="00DD0743">
        <w:rPr>
          <w:rFonts w:ascii="Arial" w:hAnsi="Arial" w:cs="Arial"/>
          <w:spacing w:val="30"/>
        </w:rPr>
        <w:t xml:space="preserve"> </w:t>
      </w:r>
      <w:r w:rsidR="00D1272B" w:rsidRPr="00DD0743">
        <w:rPr>
          <w:rFonts w:ascii="Arial" w:hAnsi="Arial" w:cs="Arial"/>
        </w:rPr>
        <w:t>il</w:t>
      </w:r>
      <w:r w:rsidR="00D1272B" w:rsidRPr="00DD0743">
        <w:rPr>
          <w:rFonts w:ascii="Arial" w:hAnsi="Arial" w:cs="Arial"/>
          <w:spacing w:val="33"/>
        </w:rPr>
        <w:t xml:space="preserve"> </w:t>
      </w:r>
      <w:r w:rsidR="00D1272B" w:rsidRPr="00DD0743">
        <w:rPr>
          <w:rFonts w:ascii="Arial" w:hAnsi="Arial" w:cs="Arial"/>
        </w:rPr>
        <w:t>codice</w:t>
      </w:r>
      <w:r w:rsidR="00D1272B" w:rsidRPr="00DD0743">
        <w:rPr>
          <w:rFonts w:ascii="Arial" w:hAnsi="Arial" w:cs="Arial"/>
          <w:spacing w:val="31"/>
        </w:rPr>
        <w:t xml:space="preserve"> </w:t>
      </w:r>
      <w:r w:rsidR="00D1272B" w:rsidRPr="00DD0743">
        <w:rPr>
          <w:rFonts w:ascii="Arial" w:hAnsi="Arial" w:cs="Arial"/>
        </w:rPr>
        <w:t>definito</w:t>
      </w:r>
      <w:r w:rsidR="00D1272B" w:rsidRPr="00DD0743">
        <w:rPr>
          <w:rFonts w:ascii="Arial" w:hAnsi="Arial" w:cs="Arial"/>
          <w:spacing w:val="32"/>
        </w:rPr>
        <w:t xml:space="preserve"> </w:t>
      </w:r>
      <w:r w:rsidR="00D1272B" w:rsidRPr="00DD0743">
        <w:rPr>
          <w:rFonts w:ascii="Arial" w:hAnsi="Arial" w:cs="Arial"/>
        </w:rPr>
        <w:t>dal</w:t>
      </w:r>
      <w:r w:rsidR="00D1272B" w:rsidRPr="00DD0743">
        <w:rPr>
          <w:rFonts w:ascii="Arial" w:hAnsi="Arial" w:cs="Arial"/>
          <w:spacing w:val="32"/>
        </w:rPr>
        <w:t xml:space="preserve"> </w:t>
      </w:r>
      <w:r w:rsidR="00D1272B" w:rsidRPr="00DD0743">
        <w:rPr>
          <w:rFonts w:ascii="Arial" w:hAnsi="Arial" w:cs="Arial"/>
        </w:rPr>
        <w:t>Governo</w:t>
      </w:r>
      <w:r w:rsidR="00D1272B" w:rsidRPr="00DD0743">
        <w:rPr>
          <w:rFonts w:ascii="Arial" w:hAnsi="Arial" w:cs="Arial"/>
          <w:spacing w:val="31"/>
        </w:rPr>
        <w:t xml:space="preserve"> </w:t>
      </w:r>
      <w:r w:rsidR="00D1272B" w:rsidRPr="00DD0743">
        <w:rPr>
          <w:rFonts w:ascii="Arial" w:hAnsi="Arial" w:cs="Arial"/>
        </w:rPr>
        <w:t>ai</w:t>
      </w:r>
      <w:r w:rsidR="00D1272B" w:rsidRPr="00DD0743">
        <w:rPr>
          <w:rFonts w:ascii="Arial" w:hAnsi="Arial" w:cs="Arial"/>
          <w:spacing w:val="32"/>
        </w:rPr>
        <w:t xml:space="preserve"> </w:t>
      </w:r>
      <w:r w:rsidR="00D1272B" w:rsidRPr="00DD0743">
        <w:rPr>
          <w:rFonts w:ascii="Arial" w:hAnsi="Arial" w:cs="Arial"/>
        </w:rPr>
        <w:t>sensi</w:t>
      </w:r>
      <w:r w:rsidR="00D1272B" w:rsidRPr="00DD0743">
        <w:rPr>
          <w:rFonts w:ascii="Arial" w:hAnsi="Arial" w:cs="Arial"/>
          <w:spacing w:val="35"/>
        </w:rPr>
        <w:t xml:space="preserve"> </w:t>
      </w:r>
      <w:r w:rsidR="00D1272B" w:rsidRPr="00DD0743">
        <w:rPr>
          <w:rFonts w:ascii="Arial" w:hAnsi="Arial" w:cs="Arial"/>
        </w:rPr>
        <w:t>dell'art.</w:t>
      </w:r>
      <w:r w:rsidR="00D1272B" w:rsidRPr="00DD0743">
        <w:rPr>
          <w:rFonts w:ascii="Arial" w:hAnsi="Arial" w:cs="Arial"/>
          <w:spacing w:val="37"/>
        </w:rPr>
        <w:t xml:space="preserve"> </w:t>
      </w:r>
      <w:r w:rsidR="00D1272B" w:rsidRPr="00DD0743">
        <w:rPr>
          <w:rFonts w:ascii="Arial" w:hAnsi="Arial" w:cs="Arial"/>
        </w:rPr>
        <w:t>54,</w:t>
      </w:r>
      <w:r w:rsidR="00D1272B" w:rsidRPr="00DD0743">
        <w:rPr>
          <w:rFonts w:ascii="Arial" w:hAnsi="Arial" w:cs="Arial"/>
          <w:spacing w:val="32"/>
        </w:rPr>
        <w:t xml:space="preserve"> </w:t>
      </w:r>
      <w:r w:rsidR="00D1272B" w:rsidRPr="00DD0743">
        <w:rPr>
          <w:rFonts w:ascii="Arial" w:hAnsi="Arial" w:cs="Arial"/>
        </w:rPr>
        <w:t>comma</w:t>
      </w:r>
      <w:r w:rsidR="00D1272B" w:rsidRPr="00DD0743">
        <w:rPr>
          <w:rFonts w:ascii="Arial" w:hAnsi="Arial" w:cs="Arial"/>
          <w:spacing w:val="31"/>
        </w:rPr>
        <w:t xml:space="preserve"> </w:t>
      </w:r>
      <w:r w:rsidR="00D1272B" w:rsidRPr="00DD0743">
        <w:rPr>
          <w:rFonts w:ascii="Arial" w:hAnsi="Arial" w:cs="Arial"/>
        </w:rPr>
        <w:t>5,</w:t>
      </w:r>
      <w:r w:rsidR="00D1272B" w:rsidRPr="00DD0743">
        <w:rPr>
          <w:rFonts w:ascii="Arial" w:hAnsi="Arial" w:cs="Arial"/>
          <w:spacing w:val="32"/>
        </w:rPr>
        <w:t xml:space="preserve"> </w:t>
      </w:r>
      <w:r w:rsidR="00D1272B" w:rsidRPr="00DD0743">
        <w:rPr>
          <w:rFonts w:ascii="Arial" w:hAnsi="Arial" w:cs="Arial"/>
        </w:rPr>
        <w:t>del</w:t>
      </w:r>
      <w:r w:rsidR="00D1272B" w:rsidRPr="00DD0743">
        <w:rPr>
          <w:rFonts w:ascii="Arial" w:hAnsi="Arial" w:cs="Arial"/>
          <w:spacing w:val="32"/>
        </w:rPr>
        <w:t xml:space="preserve"> </w:t>
      </w:r>
      <w:r w:rsidR="00D1272B" w:rsidRPr="00DD0743">
        <w:rPr>
          <w:rFonts w:ascii="Arial" w:hAnsi="Arial" w:cs="Arial"/>
        </w:rPr>
        <w:t>D.</w:t>
      </w:r>
      <w:r w:rsidR="00D1272B" w:rsidRPr="00DD0743">
        <w:rPr>
          <w:rFonts w:ascii="Arial" w:hAnsi="Arial" w:cs="Arial"/>
          <w:spacing w:val="35"/>
        </w:rPr>
        <w:t xml:space="preserve"> </w:t>
      </w:r>
      <w:r w:rsidR="00D1272B" w:rsidRPr="00DD0743">
        <w:rPr>
          <w:rFonts w:ascii="Arial" w:hAnsi="Arial" w:cs="Arial"/>
        </w:rPr>
        <w:t>Lgs.</w:t>
      </w:r>
      <w:r w:rsidR="00D1272B" w:rsidRPr="00DD0743">
        <w:rPr>
          <w:rFonts w:ascii="Arial" w:hAnsi="Arial" w:cs="Arial"/>
          <w:spacing w:val="33"/>
        </w:rPr>
        <w:t xml:space="preserve"> </w:t>
      </w:r>
      <w:r w:rsidR="00D1272B" w:rsidRPr="00DD0743">
        <w:rPr>
          <w:rFonts w:ascii="Arial" w:hAnsi="Arial" w:cs="Arial"/>
        </w:rPr>
        <w:t>n.</w:t>
      </w:r>
      <w:r w:rsidR="00D1272B" w:rsidRPr="00DD0743">
        <w:rPr>
          <w:rFonts w:ascii="Arial" w:hAnsi="Arial" w:cs="Arial"/>
          <w:spacing w:val="32"/>
        </w:rPr>
        <w:t xml:space="preserve"> </w:t>
      </w:r>
      <w:r w:rsidR="00D1272B" w:rsidRPr="00DD0743">
        <w:rPr>
          <w:rFonts w:ascii="Arial" w:hAnsi="Arial" w:cs="Arial"/>
        </w:rPr>
        <w:t>165/2001, come modificato dall'art.1, comma 44 e 45, della L. n.</w:t>
      </w:r>
      <w:r w:rsidR="00D1272B" w:rsidRPr="00DD0743">
        <w:rPr>
          <w:rFonts w:ascii="Arial" w:hAnsi="Arial" w:cs="Arial"/>
          <w:spacing w:val="-8"/>
        </w:rPr>
        <w:t xml:space="preserve"> </w:t>
      </w:r>
      <w:r w:rsidR="00D1272B" w:rsidRPr="00DD0743">
        <w:rPr>
          <w:rFonts w:ascii="Arial" w:hAnsi="Arial" w:cs="Arial"/>
        </w:rPr>
        <w:t>190/2012</w:t>
      </w:r>
      <w:r w:rsidR="00664E63" w:rsidRPr="00DD0743">
        <w:rPr>
          <w:rFonts w:ascii="Arial" w:hAnsi="Arial" w:cs="Arial"/>
        </w:rPr>
        <w:t xml:space="preserve"> </w:t>
      </w:r>
      <w:r w:rsidR="00A04896" w:rsidRPr="00DD0743">
        <w:rPr>
          <w:rFonts w:ascii="Arial" w:hAnsi="Arial" w:cs="Arial"/>
        </w:rPr>
        <w:t xml:space="preserve">e con le </w:t>
      </w:r>
      <w:r w:rsidR="00664E63" w:rsidRPr="00DD0743">
        <w:rPr>
          <w:rFonts w:ascii="Arial" w:hAnsi="Arial" w:cs="Arial"/>
        </w:rPr>
        <w:t>Linee guida in materia di codici di comportamento delle pubbliche amministrazioni (art. 54, comma 5, d.lgs. n.165/2001), approvate con deliberazione ANAC n. 177/2020</w:t>
      </w:r>
      <w:r w:rsidR="00D1272B" w:rsidRPr="00DD0743">
        <w:rPr>
          <w:rFonts w:ascii="Arial" w:hAnsi="Arial" w:cs="Arial"/>
        </w:rPr>
        <w:t>.</w:t>
      </w:r>
      <w:r w:rsidRPr="00DD0743">
        <w:rPr>
          <w:rFonts w:ascii="Arial" w:hAnsi="Arial" w:cs="Arial"/>
        </w:rPr>
        <w:t xml:space="preserve"> </w:t>
      </w:r>
    </w:p>
    <w:p w:rsidR="007A694C" w:rsidRPr="00DD0743" w:rsidRDefault="00044F1F">
      <w:pPr>
        <w:pStyle w:val="Corpotesto1"/>
        <w:spacing w:line="276" w:lineRule="auto"/>
        <w:ind w:left="0"/>
        <w:jc w:val="both"/>
        <w:rPr>
          <w:rFonts w:ascii="Arial" w:hAnsi="Arial" w:cs="Arial"/>
        </w:rPr>
      </w:pPr>
      <w:r w:rsidRPr="00DD0743">
        <w:rPr>
          <w:rFonts w:ascii="Arial" w:hAnsi="Arial" w:cs="Arial"/>
        </w:rPr>
        <w:t xml:space="preserve">Il nuovo Codice è stato predisposto in collaborazione con gli altri comuni dell’Unione e l’Unione stessa mediante procedura aperta a contributi esterni. </w:t>
      </w:r>
      <w:r w:rsidR="002736A2" w:rsidRPr="00DD0743">
        <w:rPr>
          <w:rFonts w:ascii="Arial" w:hAnsi="Arial" w:cs="Arial"/>
        </w:rPr>
        <w:t>Esso sostituisce il precedente Codice approvato nel 2013.</w:t>
      </w:r>
    </w:p>
    <w:p w:rsidR="007A694C" w:rsidRPr="00DD0743" w:rsidRDefault="00D1272B">
      <w:pPr>
        <w:pStyle w:val="Corpotesto1"/>
        <w:spacing w:line="276" w:lineRule="auto"/>
        <w:ind w:left="0"/>
        <w:jc w:val="both"/>
        <w:rPr>
          <w:rFonts w:ascii="Arial" w:hAnsi="Arial" w:cs="Arial"/>
        </w:rPr>
      </w:pPr>
      <w:r w:rsidRPr="00DD0743">
        <w:rPr>
          <w:rFonts w:ascii="Arial" w:hAnsi="Arial" w:cs="Arial"/>
        </w:rPr>
        <w:t xml:space="preserve">Il Codice di Comportamento è pubblicato sul sito </w:t>
      </w:r>
      <w:r w:rsidR="00A04896" w:rsidRPr="00DD0743">
        <w:rPr>
          <w:rFonts w:ascii="Arial" w:hAnsi="Arial" w:cs="Arial"/>
        </w:rPr>
        <w:t xml:space="preserve">istituzionale al seguente link: </w:t>
      </w:r>
      <w:hyperlink r:id="rId18" w:history="1">
        <w:r w:rsidR="00A04896" w:rsidRPr="00DD0743">
          <w:rPr>
            <w:rFonts w:ascii="Arial" w:hAnsi="Arial" w:cs="Arial"/>
          </w:rPr>
          <w:t>https://www.comune.luzzara.re.it/upload/luzzara_ecm8/gestionedocumentale/CodicedicomportamentoLuzzaraDGC80_2021_784_15388.pdf</w:t>
        </w:r>
      </w:hyperlink>
      <w:r w:rsidR="00A04896" w:rsidRPr="00DD0743">
        <w:rPr>
          <w:rFonts w:ascii="Arial" w:hAnsi="Arial" w:cs="Arial"/>
        </w:rPr>
        <w:t xml:space="preserve"> </w:t>
      </w:r>
      <w:r w:rsidRPr="00DD0743">
        <w:rPr>
          <w:rFonts w:ascii="Arial" w:hAnsi="Arial" w:cs="Arial"/>
        </w:rPr>
        <w:t>e sarà consegnato a tutti i dipendenti al momento dell’assunzione insieme al Piano di Prevenzione della</w:t>
      </w:r>
      <w:r w:rsidRPr="00DD0743">
        <w:rPr>
          <w:rFonts w:ascii="Arial" w:hAnsi="Arial" w:cs="Arial"/>
          <w:spacing w:val="-11"/>
        </w:rPr>
        <w:t xml:space="preserve"> C</w:t>
      </w:r>
      <w:r w:rsidRPr="00DD0743">
        <w:rPr>
          <w:rFonts w:ascii="Arial" w:hAnsi="Arial" w:cs="Arial"/>
        </w:rPr>
        <w:t>orruzione. Il</w:t>
      </w:r>
      <w:r w:rsidRPr="00DD0743">
        <w:rPr>
          <w:rFonts w:ascii="Arial" w:hAnsi="Arial" w:cs="Arial"/>
          <w:spacing w:val="34"/>
        </w:rPr>
        <w:t xml:space="preserve"> R</w:t>
      </w:r>
      <w:r w:rsidRPr="00DD0743">
        <w:rPr>
          <w:rFonts w:ascii="Arial" w:hAnsi="Arial" w:cs="Arial"/>
        </w:rPr>
        <w:t>esponsabile</w:t>
      </w:r>
      <w:r w:rsidRPr="00DD0743">
        <w:rPr>
          <w:rFonts w:ascii="Arial" w:hAnsi="Arial" w:cs="Arial"/>
          <w:spacing w:val="33"/>
        </w:rPr>
        <w:t xml:space="preserve"> </w:t>
      </w:r>
      <w:r w:rsidRPr="00DD0743">
        <w:rPr>
          <w:rFonts w:ascii="Arial" w:hAnsi="Arial" w:cs="Arial"/>
        </w:rPr>
        <w:t>della</w:t>
      </w:r>
      <w:r w:rsidRPr="00DD0743">
        <w:rPr>
          <w:rFonts w:ascii="Arial" w:hAnsi="Arial" w:cs="Arial"/>
          <w:spacing w:val="32"/>
        </w:rPr>
        <w:t xml:space="preserve"> P</w:t>
      </w:r>
      <w:r w:rsidRPr="00DD0743">
        <w:rPr>
          <w:rFonts w:ascii="Arial" w:hAnsi="Arial" w:cs="Arial"/>
        </w:rPr>
        <w:t>revenzione ha</w:t>
      </w:r>
      <w:r w:rsidRPr="00DD0743">
        <w:rPr>
          <w:rFonts w:ascii="Arial" w:hAnsi="Arial" w:cs="Arial"/>
          <w:spacing w:val="32"/>
        </w:rPr>
        <w:t xml:space="preserve"> </w:t>
      </w:r>
      <w:r w:rsidRPr="00DD0743">
        <w:rPr>
          <w:rFonts w:ascii="Arial" w:hAnsi="Arial" w:cs="Arial"/>
        </w:rPr>
        <w:t>già</w:t>
      </w:r>
      <w:r w:rsidRPr="00DD0743">
        <w:rPr>
          <w:rFonts w:ascii="Arial" w:hAnsi="Arial" w:cs="Arial"/>
          <w:spacing w:val="33"/>
        </w:rPr>
        <w:t xml:space="preserve"> </w:t>
      </w:r>
      <w:r w:rsidRPr="00DD0743">
        <w:rPr>
          <w:rFonts w:ascii="Arial" w:hAnsi="Arial" w:cs="Arial"/>
        </w:rPr>
        <w:t>provveduto</w:t>
      </w:r>
      <w:r w:rsidRPr="00DD0743">
        <w:rPr>
          <w:rFonts w:ascii="Arial" w:hAnsi="Arial" w:cs="Arial"/>
          <w:spacing w:val="31"/>
        </w:rPr>
        <w:t xml:space="preserve"> </w:t>
      </w:r>
      <w:r w:rsidRPr="00DD0743">
        <w:rPr>
          <w:rFonts w:ascii="Arial" w:hAnsi="Arial" w:cs="Arial"/>
        </w:rPr>
        <w:t>a</w:t>
      </w:r>
      <w:r w:rsidRPr="00DD0743">
        <w:rPr>
          <w:rFonts w:ascii="Arial" w:hAnsi="Arial" w:cs="Arial"/>
          <w:spacing w:val="30"/>
        </w:rPr>
        <w:t xml:space="preserve"> </w:t>
      </w:r>
      <w:r w:rsidRPr="00DD0743">
        <w:rPr>
          <w:rFonts w:ascii="Arial" w:hAnsi="Arial" w:cs="Arial"/>
        </w:rPr>
        <w:t>consegnare</w:t>
      </w:r>
      <w:r w:rsidRPr="00DD0743">
        <w:rPr>
          <w:rFonts w:ascii="Arial" w:hAnsi="Arial" w:cs="Arial"/>
          <w:spacing w:val="30"/>
        </w:rPr>
        <w:t xml:space="preserve"> </w:t>
      </w:r>
      <w:r w:rsidRPr="00DD0743">
        <w:rPr>
          <w:rFonts w:ascii="Arial" w:hAnsi="Arial" w:cs="Arial"/>
        </w:rPr>
        <w:t>il</w:t>
      </w:r>
      <w:r w:rsidRPr="00DD0743">
        <w:rPr>
          <w:rFonts w:ascii="Arial" w:hAnsi="Arial" w:cs="Arial"/>
          <w:spacing w:val="34"/>
        </w:rPr>
        <w:t xml:space="preserve"> </w:t>
      </w:r>
      <w:r w:rsidRPr="00DD0743">
        <w:rPr>
          <w:rFonts w:ascii="Arial" w:hAnsi="Arial" w:cs="Arial"/>
        </w:rPr>
        <w:t>codice</w:t>
      </w:r>
      <w:r w:rsidRPr="00DD0743">
        <w:rPr>
          <w:rFonts w:ascii="Arial" w:hAnsi="Arial" w:cs="Arial"/>
          <w:spacing w:val="29"/>
        </w:rPr>
        <w:t xml:space="preserve"> </w:t>
      </w:r>
      <w:r w:rsidRPr="00DD0743">
        <w:rPr>
          <w:rFonts w:ascii="Arial" w:hAnsi="Arial" w:cs="Arial"/>
        </w:rPr>
        <w:t>di</w:t>
      </w:r>
      <w:r w:rsidRPr="00DD0743">
        <w:rPr>
          <w:rFonts w:ascii="Arial" w:hAnsi="Arial" w:cs="Arial"/>
          <w:spacing w:val="34"/>
        </w:rPr>
        <w:t xml:space="preserve"> </w:t>
      </w:r>
      <w:r w:rsidRPr="00DD0743">
        <w:rPr>
          <w:rFonts w:ascii="Arial" w:hAnsi="Arial" w:cs="Arial"/>
        </w:rPr>
        <w:t>comportamento</w:t>
      </w:r>
      <w:r w:rsidRPr="00DD0743">
        <w:rPr>
          <w:rFonts w:ascii="Arial" w:hAnsi="Arial" w:cs="Arial"/>
          <w:spacing w:val="33"/>
        </w:rPr>
        <w:t xml:space="preserve"> </w:t>
      </w:r>
      <w:r w:rsidRPr="00DD0743">
        <w:rPr>
          <w:rFonts w:ascii="Arial" w:hAnsi="Arial" w:cs="Arial"/>
        </w:rPr>
        <w:t>ai Responsabili</w:t>
      </w:r>
      <w:r w:rsidRPr="00DD0743">
        <w:rPr>
          <w:rFonts w:ascii="Arial" w:hAnsi="Arial" w:cs="Arial"/>
          <w:spacing w:val="23"/>
        </w:rPr>
        <w:t xml:space="preserve"> </w:t>
      </w:r>
      <w:r w:rsidRPr="00DD0743">
        <w:rPr>
          <w:rFonts w:ascii="Arial" w:hAnsi="Arial" w:cs="Arial"/>
        </w:rPr>
        <w:t>di</w:t>
      </w:r>
      <w:r w:rsidRPr="00DD0743">
        <w:rPr>
          <w:rFonts w:ascii="Arial" w:hAnsi="Arial" w:cs="Arial"/>
          <w:spacing w:val="24"/>
        </w:rPr>
        <w:t xml:space="preserve"> </w:t>
      </w:r>
      <w:r w:rsidR="00D26F8B" w:rsidRPr="00DD0743">
        <w:rPr>
          <w:rFonts w:ascii="Arial" w:hAnsi="Arial" w:cs="Arial"/>
        </w:rPr>
        <w:t>Servizio</w:t>
      </w:r>
      <w:r w:rsidRPr="00DD0743">
        <w:rPr>
          <w:rFonts w:ascii="Arial" w:hAnsi="Arial" w:cs="Arial"/>
          <w:spacing w:val="22"/>
        </w:rPr>
        <w:t xml:space="preserve"> </w:t>
      </w:r>
      <w:r w:rsidRPr="00DD0743">
        <w:rPr>
          <w:rFonts w:ascii="Arial" w:hAnsi="Arial" w:cs="Arial"/>
        </w:rPr>
        <w:t>per</w:t>
      </w:r>
      <w:r w:rsidRPr="00DD0743">
        <w:rPr>
          <w:rFonts w:ascii="Arial" w:hAnsi="Arial" w:cs="Arial"/>
          <w:spacing w:val="22"/>
        </w:rPr>
        <w:t xml:space="preserve"> </w:t>
      </w:r>
      <w:r w:rsidRPr="00DD0743">
        <w:rPr>
          <w:rFonts w:ascii="Arial" w:hAnsi="Arial" w:cs="Arial"/>
        </w:rPr>
        <w:t>la</w:t>
      </w:r>
      <w:r w:rsidRPr="00DD0743">
        <w:rPr>
          <w:rFonts w:ascii="Arial" w:hAnsi="Arial" w:cs="Arial"/>
          <w:spacing w:val="22"/>
        </w:rPr>
        <w:t xml:space="preserve"> </w:t>
      </w:r>
      <w:r w:rsidRPr="00DD0743">
        <w:rPr>
          <w:rFonts w:ascii="Arial" w:hAnsi="Arial" w:cs="Arial"/>
        </w:rPr>
        <w:t>successiva</w:t>
      </w:r>
      <w:r w:rsidRPr="00DD0743">
        <w:rPr>
          <w:rFonts w:ascii="Arial" w:hAnsi="Arial" w:cs="Arial"/>
          <w:spacing w:val="21"/>
        </w:rPr>
        <w:t xml:space="preserve"> </w:t>
      </w:r>
      <w:r w:rsidRPr="00DD0743">
        <w:rPr>
          <w:rFonts w:ascii="Arial" w:hAnsi="Arial" w:cs="Arial"/>
        </w:rPr>
        <w:t>trasmissione</w:t>
      </w:r>
      <w:r w:rsidRPr="00DD0743">
        <w:rPr>
          <w:rFonts w:ascii="Arial" w:hAnsi="Arial" w:cs="Arial"/>
          <w:spacing w:val="22"/>
        </w:rPr>
        <w:t xml:space="preserve"> </w:t>
      </w:r>
      <w:r w:rsidRPr="00DD0743">
        <w:rPr>
          <w:rFonts w:ascii="Arial" w:hAnsi="Arial" w:cs="Arial"/>
        </w:rPr>
        <w:t>a</w:t>
      </w:r>
      <w:r w:rsidRPr="00DD0743">
        <w:rPr>
          <w:rFonts w:ascii="Arial" w:hAnsi="Arial" w:cs="Arial"/>
          <w:spacing w:val="21"/>
        </w:rPr>
        <w:t xml:space="preserve"> </w:t>
      </w:r>
      <w:r w:rsidRPr="00DD0743">
        <w:rPr>
          <w:rFonts w:ascii="Arial" w:hAnsi="Arial" w:cs="Arial"/>
        </w:rPr>
        <w:t>tutti</w:t>
      </w:r>
      <w:r w:rsidRPr="00DD0743">
        <w:rPr>
          <w:rFonts w:ascii="Arial" w:hAnsi="Arial" w:cs="Arial"/>
          <w:spacing w:val="21"/>
        </w:rPr>
        <w:t xml:space="preserve"> </w:t>
      </w:r>
      <w:r w:rsidRPr="00DD0743">
        <w:rPr>
          <w:rFonts w:ascii="Arial" w:hAnsi="Arial" w:cs="Arial"/>
        </w:rPr>
        <w:t>i</w:t>
      </w:r>
      <w:r w:rsidRPr="00DD0743">
        <w:rPr>
          <w:rFonts w:ascii="Arial" w:hAnsi="Arial" w:cs="Arial"/>
          <w:spacing w:val="23"/>
        </w:rPr>
        <w:t xml:space="preserve"> </w:t>
      </w:r>
      <w:r w:rsidRPr="00DD0743">
        <w:rPr>
          <w:rFonts w:ascii="Arial" w:hAnsi="Arial" w:cs="Arial"/>
        </w:rPr>
        <w:t>dipendenti</w:t>
      </w:r>
      <w:r w:rsidRPr="00DD0743">
        <w:rPr>
          <w:rFonts w:ascii="Arial" w:hAnsi="Arial" w:cs="Arial"/>
          <w:spacing w:val="21"/>
        </w:rPr>
        <w:t xml:space="preserve"> </w:t>
      </w:r>
      <w:r w:rsidRPr="00DD0743">
        <w:rPr>
          <w:rFonts w:ascii="Arial" w:hAnsi="Arial" w:cs="Arial"/>
        </w:rPr>
        <w:t>con</w:t>
      </w:r>
      <w:r w:rsidRPr="00DD0743">
        <w:rPr>
          <w:rFonts w:ascii="Arial" w:hAnsi="Arial" w:cs="Arial"/>
          <w:spacing w:val="22"/>
        </w:rPr>
        <w:t xml:space="preserve"> </w:t>
      </w:r>
      <w:r w:rsidRPr="00DD0743">
        <w:rPr>
          <w:rFonts w:ascii="Arial" w:hAnsi="Arial" w:cs="Arial"/>
        </w:rPr>
        <w:t>strumenti</w:t>
      </w:r>
      <w:r w:rsidRPr="00DD0743">
        <w:rPr>
          <w:rFonts w:ascii="Arial" w:hAnsi="Arial" w:cs="Arial"/>
          <w:spacing w:val="23"/>
        </w:rPr>
        <w:t xml:space="preserve"> </w:t>
      </w:r>
      <w:r w:rsidRPr="00DD0743">
        <w:rPr>
          <w:rFonts w:ascii="Arial" w:hAnsi="Arial" w:cs="Arial"/>
        </w:rPr>
        <w:t>elettronici (posta</w:t>
      </w:r>
      <w:r w:rsidRPr="00DD0743">
        <w:rPr>
          <w:rFonts w:ascii="Arial" w:hAnsi="Arial" w:cs="Arial"/>
          <w:spacing w:val="19"/>
        </w:rPr>
        <w:t xml:space="preserve"> </w:t>
      </w:r>
      <w:r w:rsidRPr="00DD0743">
        <w:rPr>
          <w:rFonts w:ascii="Arial" w:hAnsi="Arial" w:cs="Arial"/>
        </w:rPr>
        <w:t>elettronica)</w:t>
      </w:r>
      <w:r w:rsidRPr="00DD0743">
        <w:rPr>
          <w:rFonts w:ascii="Arial" w:hAnsi="Arial" w:cs="Arial"/>
          <w:spacing w:val="21"/>
        </w:rPr>
        <w:t xml:space="preserve"> </w:t>
      </w:r>
      <w:r w:rsidRPr="00DD0743">
        <w:rPr>
          <w:rFonts w:ascii="Arial" w:hAnsi="Arial" w:cs="Arial"/>
        </w:rPr>
        <w:t>e,</w:t>
      </w:r>
      <w:r w:rsidRPr="00DD0743">
        <w:rPr>
          <w:rFonts w:ascii="Arial" w:hAnsi="Arial" w:cs="Arial"/>
          <w:spacing w:val="22"/>
        </w:rPr>
        <w:t xml:space="preserve"> </w:t>
      </w:r>
      <w:r w:rsidRPr="00DD0743">
        <w:rPr>
          <w:rFonts w:ascii="Arial" w:hAnsi="Arial" w:cs="Arial"/>
        </w:rPr>
        <w:t>solo</w:t>
      </w:r>
      <w:r w:rsidRPr="00DD0743">
        <w:rPr>
          <w:rFonts w:ascii="Arial" w:hAnsi="Arial" w:cs="Arial"/>
          <w:spacing w:val="21"/>
        </w:rPr>
        <w:t xml:space="preserve"> </w:t>
      </w:r>
      <w:r w:rsidRPr="00DD0743">
        <w:rPr>
          <w:rFonts w:ascii="Arial" w:hAnsi="Arial" w:cs="Arial"/>
        </w:rPr>
        <w:t>ove</w:t>
      </w:r>
      <w:r w:rsidRPr="00DD0743">
        <w:rPr>
          <w:rFonts w:ascii="Arial" w:hAnsi="Arial" w:cs="Arial"/>
          <w:spacing w:val="19"/>
        </w:rPr>
        <w:t xml:space="preserve"> </w:t>
      </w:r>
      <w:r w:rsidRPr="00DD0743">
        <w:rPr>
          <w:rFonts w:ascii="Arial" w:hAnsi="Arial" w:cs="Arial"/>
        </w:rPr>
        <w:t>non</w:t>
      </w:r>
      <w:r w:rsidRPr="00DD0743">
        <w:rPr>
          <w:rFonts w:ascii="Arial" w:hAnsi="Arial" w:cs="Arial"/>
          <w:spacing w:val="22"/>
        </w:rPr>
        <w:t xml:space="preserve"> </w:t>
      </w:r>
      <w:r w:rsidRPr="00DD0743">
        <w:rPr>
          <w:rFonts w:ascii="Arial" w:hAnsi="Arial" w:cs="Arial"/>
        </w:rPr>
        <w:t>possibile</w:t>
      </w:r>
      <w:r w:rsidR="00CB27B7" w:rsidRPr="00DD0743">
        <w:rPr>
          <w:rFonts w:ascii="Arial" w:hAnsi="Arial" w:cs="Arial"/>
        </w:rPr>
        <w:t xml:space="preserve"> la modalità telematica</w:t>
      </w:r>
      <w:r w:rsidRPr="00DD0743">
        <w:rPr>
          <w:rFonts w:ascii="Arial" w:hAnsi="Arial" w:cs="Arial"/>
        </w:rPr>
        <w:t>,</w:t>
      </w:r>
      <w:r w:rsidRPr="00DD0743">
        <w:rPr>
          <w:rFonts w:ascii="Arial" w:hAnsi="Arial" w:cs="Arial"/>
          <w:spacing w:val="20"/>
        </w:rPr>
        <w:t xml:space="preserve"> </w:t>
      </w:r>
      <w:r w:rsidRPr="00DD0743">
        <w:rPr>
          <w:rFonts w:ascii="Arial" w:hAnsi="Arial" w:cs="Arial"/>
        </w:rPr>
        <w:t>su</w:t>
      </w:r>
      <w:r w:rsidRPr="00DD0743">
        <w:rPr>
          <w:rFonts w:ascii="Arial" w:hAnsi="Arial" w:cs="Arial"/>
          <w:spacing w:val="23"/>
        </w:rPr>
        <w:t xml:space="preserve"> </w:t>
      </w:r>
      <w:r w:rsidRPr="00DD0743">
        <w:rPr>
          <w:rFonts w:ascii="Arial" w:hAnsi="Arial" w:cs="Arial"/>
        </w:rPr>
        <w:t>supporto</w:t>
      </w:r>
      <w:r w:rsidRPr="00DD0743">
        <w:rPr>
          <w:rFonts w:ascii="Arial" w:hAnsi="Arial" w:cs="Arial"/>
          <w:spacing w:val="20"/>
        </w:rPr>
        <w:t xml:space="preserve"> </w:t>
      </w:r>
      <w:r w:rsidRPr="00DD0743">
        <w:rPr>
          <w:rFonts w:ascii="Arial" w:hAnsi="Arial" w:cs="Arial"/>
        </w:rPr>
        <w:t>cartaceo.</w:t>
      </w:r>
      <w:r w:rsidRPr="00DD0743">
        <w:rPr>
          <w:rFonts w:ascii="Arial" w:hAnsi="Arial" w:cs="Arial"/>
          <w:spacing w:val="20"/>
        </w:rPr>
        <w:t xml:space="preserve"> </w:t>
      </w:r>
      <w:r w:rsidRPr="00DD0743">
        <w:rPr>
          <w:rFonts w:ascii="Arial" w:hAnsi="Arial" w:cs="Arial"/>
        </w:rPr>
        <w:t>Uguale</w:t>
      </w:r>
      <w:r w:rsidRPr="00DD0743">
        <w:rPr>
          <w:rFonts w:ascii="Arial" w:hAnsi="Arial" w:cs="Arial"/>
          <w:spacing w:val="19"/>
        </w:rPr>
        <w:t xml:space="preserve"> </w:t>
      </w:r>
      <w:r w:rsidRPr="00DD0743">
        <w:rPr>
          <w:rFonts w:ascii="Arial" w:hAnsi="Arial" w:cs="Arial"/>
        </w:rPr>
        <w:t>procedura</w:t>
      </w:r>
      <w:r w:rsidRPr="00DD0743">
        <w:rPr>
          <w:rFonts w:ascii="Arial" w:hAnsi="Arial" w:cs="Arial"/>
          <w:spacing w:val="19"/>
        </w:rPr>
        <w:t xml:space="preserve"> </w:t>
      </w:r>
      <w:r w:rsidRPr="00DD0743">
        <w:rPr>
          <w:rFonts w:ascii="Arial" w:hAnsi="Arial" w:cs="Arial"/>
        </w:rPr>
        <w:t>dovrà</w:t>
      </w:r>
      <w:r w:rsidRPr="00DD0743">
        <w:rPr>
          <w:rFonts w:ascii="Arial" w:hAnsi="Arial" w:cs="Arial"/>
          <w:spacing w:val="21"/>
        </w:rPr>
        <w:t xml:space="preserve"> </w:t>
      </w:r>
      <w:r w:rsidRPr="00DD0743">
        <w:rPr>
          <w:rFonts w:ascii="Arial" w:hAnsi="Arial" w:cs="Arial"/>
        </w:rPr>
        <w:t xml:space="preserve">essere seguita nel caso di modifiche al </w:t>
      </w:r>
      <w:r w:rsidR="00CB27B7" w:rsidRPr="00DD0743">
        <w:rPr>
          <w:rFonts w:ascii="Arial" w:hAnsi="Arial" w:cs="Arial"/>
        </w:rPr>
        <w:t>C</w:t>
      </w:r>
      <w:r w:rsidRPr="00DD0743">
        <w:rPr>
          <w:rFonts w:ascii="Arial" w:hAnsi="Arial" w:cs="Arial"/>
        </w:rPr>
        <w:t>odice di</w:t>
      </w:r>
      <w:r w:rsidRPr="00DD0743">
        <w:rPr>
          <w:rFonts w:ascii="Arial" w:hAnsi="Arial" w:cs="Arial"/>
          <w:spacing w:val="-8"/>
        </w:rPr>
        <w:t xml:space="preserve"> </w:t>
      </w:r>
      <w:r w:rsidRPr="00DD0743">
        <w:rPr>
          <w:rFonts w:ascii="Arial" w:hAnsi="Arial" w:cs="Arial"/>
        </w:rPr>
        <w:t>comportamento.</w:t>
      </w:r>
    </w:p>
    <w:p w:rsidR="007A694C" w:rsidRPr="00DD0743" w:rsidRDefault="00D1272B">
      <w:pPr>
        <w:pStyle w:val="Corpotesto1"/>
        <w:spacing w:line="276" w:lineRule="auto"/>
        <w:ind w:left="0"/>
        <w:jc w:val="both"/>
        <w:rPr>
          <w:rFonts w:ascii="Arial" w:hAnsi="Arial" w:cs="Arial"/>
        </w:rPr>
      </w:pPr>
      <w:r w:rsidRPr="00DD0743">
        <w:rPr>
          <w:rFonts w:ascii="Arial" w:hAnsi="Arial" w:cs="Arial"/>
          <w:b/>
          <w:iCs/>
        </w:rPr>
        <w:t>I</w:t>
      </w:r>
      <w:r w:rsidRPr="00DD0743">
        <w:rPr>
          <w:rFonts w:ascii="Arial" w:hAnsi="Arial" w:cs="Arial"/>
          <w:b/>
          <w:iCs/>
          <w:spacing w:val="23"/>
        </w:rPr>
        <w:t xml:space="preserve"> </w:t>
      </w:r>
      <w:r w:rsidRPr="00DD0743">
        <w:rPr>
          <w:rFonts w:ascii="Arial" w:hAnsi="Arial" w:cs="Arial"/>
          <w:b/>
          <w:iCs/>
        </w:rPr>
        <w:t>Responsabili</w:t>
      </w:r>
      <w:r w:rsidRPr="00DD0743">
        <w:rPr>
          <w:rFonts w:ascii="Arial" w:hAnsi="Arial" w:cs="Arial"/>
          <w:b/>
          <w:iCs/>
          <w:spacing w:val="24"/>
        </w:rPr>
        <w:t xml:space="preserve"> </w:t>
      </w:r>
      <w:r w:rsidRPr="00DD0743">
        <w:rPr>
          <w:rFonts w:ascii="Arial" w:hAnsi="Arial" w:cs="Arial"/>
          <w:b/>
          <w:iCs/>
        </w:rPr>
        <w:t>di</w:t>
      </w:r>
      <w:r w:rsidRPr="00DD0743">
        <w:rPr>
          <w:rFonts w:ascii="Arial" w:hAnsi="Arial" w:cs="Arial"/>
          <w:b/>
          <w:iCs/>
          <w:spacing w:val="22"/>
        </w:rPr>
        <w:t xml:space="preserve"> </w:t>
      </w:r>
      <w:r w:rsidR="00D26F8B" w:rsidRPr="00DD0743">
        <w:rPr>
          <w:rFonts w:ascii="Arial" w:hAnsi="Arial" w:cs="Arial"/>
          <w:b/>
          <w:iCs/>
        </w:rPr>
        <w:t>Servizio</w:t>
      </w:r>
      <w:r w:rsidRPr="00DD0743">
        <w:rPr>
          <w:rFonts w:ascii="Arial" w:hAnsi="Arial" w:cs="Arial"/>
          <w:b/>
          <w:iCs/>
          <w:spacing w:val="25"/>
        </w:rPr>
        <w:t xml:space="preserve"> </w:t>
      </w:r>
      <w:r w:rsidRPr="00DD0743">
        <w:rPr>
          <w:rFonts w:ascii="Arial" w:hAnsi="Arial" w:cs="Arial"/>
          <w:b/>
          <w:iCs/>
        </w:rPr>
        <w:t>e/o</w:t>
      </w:r>
      <w:r w:rsidRPr="00DD0743">
        <w:rPr>
          <w:rFonts w:ascii="Arial" w:hAnsi="Arial" w:cs="Arial"/>
          <w:b/>
          <w:iCs/>
          <w:spacing w:val="24"/>
        </w:rPr>
        <w:t xml:space="preserve"> </w:t>
      </w:r>
      <w:r w:rsidRPr="00DD0743">
        <w:rPr>
          <w:rFonts w:ascii="Arial" w:hAnsi="Arial" w:cs="Arial"/>
          <w:b/>
          <w:iCs/>
        </w:rPr>
        <w:t>il</w:t>
      </w:r>
      <w:r w:rsidRPr="00DD0743">
        <w:rPr>
          <w:rFonts w:ascii="Arial" w:hAnsi="Arial" w:cs="Arial"/>
          <w:b/>
          <w:iCs/>
          <w:spacing w:val="22"/>
        </w:rPr>
        <w:t xml:space="preserve"> </w:t>
      </w:r>
      <w:r w:rsidRPr="00DD0743">
        <w:rPr>
          <w:rFonts w:ascii="Arial" w:hAnsi="Arial" w:cs="Arial"/>
          <w:b/>
          <w:iCs/>
        </w:rPr>
        <w:t>responsabile</w:t>
      </w:r>
      <w:r w:rsidRPr="00DD0743">
        <w:rPr>
          <w:rFonts w:ascii="Arial" w:hAnsi="Arial" w:cs="Arial"/>
          <w:b/>
          <w:iCs/>
          <w:spacing w:val="23"/>
        </w:rPr>
        <w:t xml:space="preserve"> </w:t>
      </w:r>
      <w:r w:rsidRPr="00DD0743">
        <w:rPr>
          <w:rFonts w:ascii="Arial" w:hAnsi="Arial" w:cs="Arial"/>
          <w:b/>
          <w:iCs/>
        </w:rPr>
        <w:t>dell'ufficio</w:t>
      </w:r>
      <w:r w:rsidRPr="00DD0743">
        <w:rPr>
          <w:rFonts w:ascii="Arial" w:hAnsi="Arial" w:cs="Arial"/>
          <w:b/>
          <w:iCs/>
          <w:spacing w:val="24"/>
        </w:rPr>
        <w:t xml:space="preserve"> </w:t>
      </w:r>
      <w:r w:rsidRPr="00DD0743">
        <w:rPr>
          <w:rFonts w:ascii="Arial" w:hAnsi="Arial" w:cs="Arial"/>
          <w:b/>
          <w:iCs/>
        </w:rPr>
        <w:t>procedimenti</w:t>
      </w:r>
      <w:r w:rsidRPr="00DD0743">
        <w:rPr>
          <w:rFonts w:ascii="Arial" w:hAnsi="Arial" w:cs="Arial"/>
          <w:b/>
          <w:iCs/>
          <w:spacing w:val="24"/>
        </w:rPr>
        <w:t xml:space="preserve"> </w:t>
      </w:r>
      <w:r w:rsidRPr="00DD0743">
        <w:rPr>
          <w:rFonts w:ascii="Arial" w:hAnsi="Arial" w:cs="Arial"/>
          <w:b/>
          <w:iCs/>
        </w:rPr>
        <w:t>disciplinari</w:t>
      </w:r>
      <w:r w:rsidRPr="00DD0743">
        <w:rPr>
          <w:rFonts w:ascii="Arial" w:hAnsi="Arial" w:cs="Arial"/>
        </w:rPr>
        <w:t>,</w:t>
      </w:r>
      <w:r w:rsidRPr="00DD0743">
        <w:rPr>
          <w:rFonts w:ascii="Arial" w:hAnsi="Arial" w:cs="Arial"/>
          <w:spacing w:val="24"/>
        </w:rPr>
        <w:t xml:space="preserve"> </w:t>
      </w:r>
      <w:r w:rsidRPr="00DD0743">
        <w:rPr>
          <w:rFonts w:ascii="Arial" w:hAnsi="Arial" w:cs="Arial"/>
        </w:rPr>
        <w:t>a</w:t>
      </w:r>
      <w:r w:rsidRPr="00DD0743">
        <w:rPr>
          <w:rFonts w:ascii="Arial" w:hAnsi="Arial" w:cs="Arial"/>
          <w:spacing w:val="20"/>
        </w:rPr>
        <w:t xml:space="preserve"> </w:t>
      </w:r>
      <w:r w:rsidRPr="00DD0743">
        <w:rPr>
          <w:rFonts w:ascii="Arial" w:hAnsi="Arial" w:cs="Arial"/>
        </w:rPr>
        <w:t>seconda</w:t>
      </w:r>
      <w:r w:rsidRPr="00DD0743">
        <w:rPr>
          <w:rFonts w:ascii="Arial" w:hAnsi="Arial" w:cs="Arial"/>
          <w:spacing w:val="23"/>
        </w:rPr>
        <w:t xml:space="preserve"> </w:t>
      </w:r>
      <w:r w:rsidRPr="00DD0743">
        <w:rPr>
          <w:rFonts w:ascii="Arial" w:hAnsi="Arial" w:cs="Arial"/>
        </w:rPr>
        <w:t>della competenza, provvederanno a perseguire i dipendenti che dovessero incorrere in violazioni</w:t>
      </w:r>
      <w:r w:rsidRPr="00DD0743">
        <w:rPr>
          <w:rFonts w:ascii="Arial" w:hAnsi="Arial" w:cs="Arial"/>
          <w:spacing w:val="52"/>
        </w:rPr>
        <w:t xml:space="preserve"> </w:t>
      </w:r>
      <w:r w:rsidRPr="00DD0743">
        <w:rPr>
          <w:rFonts w:ascii="Arial" w:hAnsi="Arial" w:cs="Arial"/>
        </w:rPr>
        <w:t>dei doveri</w:t>
      </w:r>
      <w:r w:rsidRPr="00DD0743">
        <w:rPr>
          <w:rFonts w:ascii="Arial" w:hAnsi="Arial" w:cs="Arial"/>
          <w:spacing w:val="24"/>
        </w:rPr>
        <w:t xml:space="preserve"> </w:t>
      </w:r>
      <w:r w:rsidRPr="00DD0743">
        <w:rPr>
          <w:rFonts w:ascii="Arial" w:hAnsi="Arial" w:cs="Arial"/>
        </w:rPr>
        <w:t>di</w:t>
      </w:r>
      <w:r w:rsidRPr="00DD0743">
        <w:rPr>
          <w:rFonts w:ascii="Arial" w:hAnsi="Arial" w:cs="Arial"/>
          <w:spacing w:val="25"/>
        </w:rPr>
        <w:t xml:space="preserve"> </w:t>
      </w:r>
      <w:r w:rsidRPr="00DD0743">
        <w:rPr>
          <w:rFonts w:ascii="Arial" w:hAnsi="Arial" w:cs="Arial"/>
        </w:rPr>
        <w:t>comportamento,</w:t>
      </w:r>
      <w:r w:rsidRPr="00DD0743">
        <w:rPr>
          <w:rFonts w:ascii="Arial" w:hAnsi="Arial" w:cs="Arial"/>
          <w:spacing w:val="25"/>
        </w:rPr>
        <w:t xml:space="preserve"> </w:t>
      </w:r>
      <w:r w:rsidRPr="00DD0743">
        <w:rPr>
          <w:rFonts w:ascii="Arial" w:hAnsi="Arial" w:cs="Arial"/>
        </w:rPr>
        <w:t>ivi</w:t>
      </w:r>
      <w:r w:rsidRPr="00DD0743">
        <w:rPr>
          <w:rFonts w:ascii="Arial" w:hAnsi="Arial" w:cs="Arial"/>
          <w:spacing w:val="25"/>
        </w:rPr>
        <w:t xml:space="preserve"> </w:t>
      </w:r>
      <w:r w:rsidRPr="00DD0743">
        <w:rPr>
          <w:rFonts w:ascii="Arial" w:hAnsi="Arial" w:cs="Arial"/>
        </w:rPr>
        <w:t>incluso</w:t>
      </w:r>
      <w:r w:rsidRPr="00DD0743">
        <w:rPr>
          <w:rFonts w:ascii="Arial" w:hAnsi="Arial" w:cs="Arial"/>
          <w:spacing w:val="25"/>
        </w:rPr>
        <w:t xml:space="preserve"> </w:t>
      </w:r>
      <w:r w:rsidRPr="00DD0743">
        <w:rPr>
          <w:rFonts w:ascii="Arial" w:hAnsi="Arial" w:cs="Arial"/>
        </w:rPr>
        <w:t>il</w:t>
      </w:r>
      <w:r w:rsidRPr="00DD0743">
        <w:rPr>
          <w:rFonts w:ascii="Arial" w:hAnsi="Arial" w:cs="Arial"/>
          <w:spacing w:val="25"/>
        </w:rPr>
        <w:t xml:space="preserve"> </w:t>
      </w:r>
      <w:r w:rsidRPr="00DD0743">
        <w:rPr>
          <w:rFonts w:ascii="Arial" w:hAnsi="Arial" w:cs="Arial"/>
        </w:rPr>
        <w:t>dovere</w:t>
      </w:r>
      <w:r w:rsidRPr="00DD0743">
        <w:rPr>
          <w:rFonts w:ascii="Arial" w:hAnsi="Arial" w:cs="Arial"/>
          <w:spacing w:val="25"/>
        </w:rPr>
        <w:t xml:space="preserve"> </w:t>
      </w:r>
      <w:r w:rsidRPr="00DD0743">
        <w:rPr>
          <w:rFonts w:ascii="Arial" w:hAnsi="Arial" w:cs="Arial"/>
        </w:rPr>
        <w:t>di</w:t>
      </w:r>
      <w:r w:rsidRPr="00DD0743">
        <w:rPr>
          <w:rFonts w:ascii="Arial" w:hAnsi="Arial" w:cs="Arial"/>
          <w:spacing w:val="25"/>
        </w:rPr>
        <w:t xml:space="preserve"> </w:t>
      </w:r>
      <w:r w:rsidRPr="00DD0743">
        <w:rPr>
          <w:rFonts w:ascii="Arial" w:hAnsi="Arial" w:cs="Arial"/>
        </w:rPr>
        <w:t>rispettare</w:t>
      </w:r>
      <w:r w:rsidRPr="00DD0743">
        <w:rPr>
          <w:rFonts w:ascii="Arial" w:hAnsi="Arial" w:cs="Arial"/>
          <w:spacing w:val="23"/>
        </w:rPr>
        <w:t xml:space="preserve"> </w:t>
      </w:r>
      <w:r w:rsidRPr="00DD0743">
        <w:rPr>
          <w:rFonts w:ascii="Arial" w:hAnsi="Arial" w:cs="Arial"/>
        </w:rPr>
        <w:t>le</w:t>
      </w:r>
      <w:r w:rsidRPr="00DD0743">
        <w:rPr>
          <w:rFonts w:ascii="Arial" w:hAnsi="Arial" w:cs="Arial"/>
          <w:spacing w:val="26"/>
        </w:rPr>
        <w:t xml:space="preserve"> </w:t>
      </w:r>
      <w:r w:rsidRPr="00DD0743">
        <w:rPr>
          <w:rFonts w:ascii="Arial" w:hAnsi="Arial" w:cs="Arial"/>
        </w:rPr>
        <w:t>prescrizioni</w:t>
      </w:r>
      <w:r w:rsidRPr="00DD0743">
        <w:rPr>
          <w:rFonts w:ascii="Arial" w:hAnsi="Arial" w:cs="Arial"/>
          <w:spacing w:val="25"/>
        </w:rPr>
        <w:t xml:space="preserve"> </w:t>
      </w:r>
      <w:r w:rsidRPr="00DD0743">
        <w:rPr>
          <w:rFonts w:ascii="Arial" w:hAnsi="Arial" w:cs="Arial"/>
        </w:rPr>
        <w:t>contenute</w:t>
      </w:r>
      <w:r w:rsidRPr="00DD0743">
        <w:rPr>
          <w:rFonts w:ascii="Arial" w:hAnsi="Arial" w:cs="Arial"/>
          <w:spacing w:val="24"/>
        </w:rPr>
        <w:t xml:space="preserve"> </w:t>
      </w:r>
      <w:r w:rsidRPr="00DD0743">
        <w:rPr>
          <w:rFonts w:ascii="Arial" w:hAnsi="Arial" w:cs="Arial"/>
        </w:rPr>
        <w:t>nel</w:t>
      </w:r>
      <w:r w:rsidRPr="00DD0743">
        <w:rPr>
          <w:rFonts w:ascii="Arial" w:hAnsi="Arial" w:cs="Arial"/>
          <w:spacing w:val="25"/>
        </w:rPr>
        <w:t xml:space="preserve"> </w:t>
      </w:r>
      <w:r w:rsidRPr="00DD0743">
        <w:rPr>
          <w:rFonts w:ascii="Arial" w:hAnsi="Arial" w:cs="Arial"/>
        </w:rPr>
        <w:t xml:space="preserve">presente Piano, attivando i relativi procedimenti disciplinari e </w:t>
      </w:r>
      <w:r w:rsidRPr="00DD0743">
        <w:rPr>
          <w:rFonts w:ascii="Arial" w:hAnsi="Arial" w:cs="Arial"/>
          <w:b/>
          <w:bCs/>
        </w:rPr>
        <w:t>dandone notizia al Responsabile</w:t>
      </w:r>
      <w:r w:rsidRPr="00DD0743">
        <w:rPr>
          <w:rFonts w:ascii="Arial" w:hAnsi="Arial" w:cs="Arial"/>
          <w:b/>
          <w:bCs/>
          <w:spacing w:val="4"/>
        </w:rPr>
        <w:t xml:space="preserve"> </w:t>
      </w:r>
      <w:r w:rsidRPr="00DD0743">
        <w:rPr>
          <w:rFonts w:ascii="Arial" w:hAnsi="Arial" w:cs="Arial"/>
          <w:b/>
          <w:bCs/>
        </w:rPr>
        <w:t>della Prevenzione e della trasparenza</w:t>
      </w:r>
      <w:r w:rsidRPr="00DD0743">
        <w:rPr>
          <w:rFonts w:ascii="Arial" w:hAnsi="Arial" w:cs="Arial"/>
        </w:rPr>
        <w:t>.</w:t>
      </w:r>
    </w:p>
    <w:p w:rsidR="00530320" w:rsidRDefault="00D1272B" w:rsidP="00530320">
      <w:pPr>
        <w:pStyle w:val="Default"/>
        <w:spacing w:line="276" w:lineRule="auto"/>
        <w:ind w:hanging="284"/>
        <w:jc w:val="both"/>
        <w:rPr>
          <w:rFonts w:ascii="Arial" w:hAnsi="Arial" w:cs="Arial"/>
          <w:color w:val="00000A"/>
          <w:u w:val="single"/>
        </w:rPr>
      </w:pPr>
      <w:r w:rsidRPr="00DD0743">
        <w:rPr>
          <w:rFonts w:ascii="Arial" w:hAnsi="Arial" w:cs="Arial"/>
          <w:color w:val="00000A"/>
          <w:shd w:val="clear" w:color="auto" w:fill="FFFFFF"/>
          <w:lang w:eastAsia="it-IT"/>
        </w:rPr>
        <w:t xml:space="preserve">    </w:t>
      </w:r>
      <w:bookmarkStart w:id="31" w:name="_Toc62209772"/>
      <w:bookmarkEnd w:id="31"/>
    </w:p>
    <w:p w:rsidR="007A694C" w:rsidRPr="00DD0743" w:rsidRDefault="00D1272B">
      <w:pPr>
        <w:pStyle w:val="Titolo2"/>
        <w:jc w:val="both"/>
        <w:rPr>
          <w:rFonts w:ascii="Arial" w:hAnsi="Arial" w:cs="Arial"/>
          <w:color w:val="00000A"/>
          <w:sz w:val="24"/>
          <w:szCs w:val="24"/>
          <w:u w:val="single"/>
        </w:rPr>
      </w:pPr>
      <w:r w:rsidRPr="00DD0743">
        <w:rPr>
          <w:rFonts w:ascii="Arial" w:hAnsi="Arial" w:cs="Arial"/>
          <w:color w:val="00000A"/>
          <w:sz w:val="24"/>
          <w:szCs w:val="24"/>
          <w:u w:val="single"/>
        </w:rPr>
        <w:t>Tutela del dipendente pubblico che segnala illeciti.</w:t>
      </w:r>
    </w:p>
    <w:p w:rsidR="007A694C" w:rsidRPr="00DD0743" w:rsidRDefault="00D1272B">
      <w:pPr>
        <w:pStyle w:val="Corpotesto1"/>
        <w:spacing w:line="276" w:lineRule="auto"/>
        <w:ind w:left="0"/>
        <w:jc w:val="both"/>
        <w:rPr>
          <w:rFonts w:ascii="Arial" w:hAnsi="Arial" w:cs="Arial"/>
        </w:rPr>
      </w:pPr>
      <w:r w:rsidRPr="00DD0743">
        <w:rPr>
          <w:rFonts w:ascii="Arial" w:hAnsi="Arial" w:cs="Arial"/>
        </w:rPr>
        <w:t>Il pubblico dipendente, che denuncia all’autorità giudiziaria o alla Corte dei Conti ovvero riferisce al</w:t>
      </w:r>
      <w:r w:rsidRPr="00DD0743">
        <w:rPr>
          <w:rFonts w:ascii="Arial" w:hAnsi="Arial" w:cs="Arial"/>
          <w:spacing w:val="51"/>
        </w:rPr>
        <w:t xml:space="preserve"> </w:t>
      </w:r>
      <w:r w:rsidRPr="00DD0743">
        <w:rPr>
          <w:rFonts w:ascii="Arial" w:hAnsi="Arial" w:cs="Arial"/>
        </w:rPr>
        <w:t>proprio</w:t>
      </w:r>
      <w:r w:rsidRPr="00DD0743">
        <w:rPr>
          <w:rFonts w:ascii="Arial" w:hAnsi="Arial" w:cs="Arial"/>
          <w:spacing w:val="50"/>
        </w:rPr>
        <w:t xml:space="preserve"> </w:t>
      </w:r>
      <w:r w:rsidRPr="00DD0743">
        <w:rPr>
          <w:rFonts w:ascii="Arial" w:hAnsi="Arial" w:cs="Arial"/>
        </w:rPr>
        <w:t>superiore</w:t>
      </w:r>
      <w:r w:rsidRPr="00DD0743">
        <w:rPr>
          <w:rFonts w:ascii="Arial" w:hAnsi="Arial" w:cs="Arial"/>
          <w:spacing w:val="49"/>
        </w:rPr>
        <w:t xml:space="preserve"> </w:t>
      </w:r>
      <w:r w:rsidRPr="00DD0743">
        <w:rPr>
          <w:rFonts w:ascii="Arial" w:hAnsi="Arial" w:cs="Arial"/>
        </w:rPr>
        <w:t>gerarchico</w:t>
      </w:r>
      <w:r w:rsidRPr="00DD0743">
        <w:rPr>
          <w:rFonts w:ascii="Arial" w:hAnsi="Arial" w:cs="Arial"/>
          <w:spacing w:val="50"/>
        </w:rPr>
        <w:t xml:space="preserve"> </w:t>
      </w:r>
      <w:r w:rsidRPr="00DD0743">
        <w:rPr>
          <w:rFonts w:ascii="Arial" w:hAnsi="Arial" w:cs="Arial"/>
        </w:rPr>
        <w:t>condotte</w:t>
      </w:r>
      <w:r w:rsidRPr="00DD0743">
        <w:rPr>
          <w:rFonts w:ascii="Arial" w:hAnsi="Arial" w:cs="Arial"/>
          <w:spacing w:val="49"/>
        </w:rPr>
        <w:t xml:space="preserve"> </w:t>
      </w:r>
      <w:r w:rsidRPr="00DD0743">
        <w:rPr>
          <w:rFonts w:ascii="Arial" w:hAnsi="Arial" w:cs="Arial"/>
        </w:rPr>
        <w:t>illecite</w:t>
      </w:r>
      <w:r w:rsidRPr="00DD0743">
        <w:rPr>
          <w:rFonts w:ascii="Arial" w:hAnsi="Arial" w:cs="Arial"/>
          <w:spacing w:val="51"/>
        </w:rPr>
        <w:t xml:space="preserve"> </w:t>
      </w:r>
      <w:r w:rsidRPr="00DD0743">
        <w:rPr>
          <w:rFonts w:ascii="Arial" w:hAnsi="Arial" w:cs="Arial"/>
        </w:rPr>
        <w:t>di</w:t>
      </w:r>
      <w:r w:rsidRPr="00DD0743">
        <w:rPr>
          <w:rFonts w:ascii="Arial" w:hAnsi="Arial" w:cs="Arial"/>
          <w:spacing w:val="51"/>
        </w:rPr>
        <w:t xml:space="preserve"> </w:t>
      </w:r>
      <w:r w:rsidRPr="00DD0743">
        <w:rPr>
          <w:rFonts w:ascii="Arial" w:hAnsi="Arial" w:cs="Arial"/>
        </w:rPr>
        <w:t>cui</w:t>
      </w:r>
      <w:r w:rsidRPr="00DD0743">
        <w:rPr>
          <w:rFonts w:ascii="Arial" w:hAnsi="Arial" w:cs="Arial"/>
          <w:spacing w:val="48"/>
        </w:rPr>
        <w:t xml:space="preserve"> </w:t>
      </w:r>
      <w:r w:rsidRPr="00DD0743">
        <w:rPr>
          <w:rFonts w:ascii="Arial" w:hAnsi="Arial" w:cs="Arial"/>
        </w:rPr>
        <w:t>sia</w:t>
      </w:r>
      <w:r w:rsidRPr="00DD0743">
        <w:rPr>
          <w:rFonts w:ascii="Arial" w:hAnsi="Arial" w:cs="Arial"/>
          <w:spacing w:val="50"/>
        </w:rPr>
        <w:t xml:space="preserve"> </w:t>
      </w:r>
      <w:r w:rsidRPr="00DD0743">
        <w:rPr>
          <w:rFonts w:ascii="Arial" w:hAnsi="Arial" w:cs="Arial"/>
        </w:rPr>
        <w:t>venuto</w:t>
      </w:r>
      <w:r w:rsidRPr="00DD0743">
        <w:rPr>
          <w:rFonts w:ascii="Arial" w:hAnsi="Arial" w:cs="Arial"/>
          <w:spacing w:val="51"/>
        </w:rPr>
        <w:t xml:space="preserve"> </w:t>
      </w:r>
      <w:r w:rsidRPr="00DD0743">
        <w:rPr>
          <w:rFonts w:ascii="Arial" w:hAnsi="Arial" w:cs="Arial"/>
        </w:rPr>
        <w:t>a</w:t>
      </w:r>
      <w:r w:rsidRPr="00DD0743">
        <w:rPr>
          <w:rFonts w:ascii="Arial" w:hAnsi="Arial" w:cs="Arial"/>
          <w:spacing w:val="49"/>
        </w:rPr>
        <w:t xml:space="preserve"> </w:t>
      </w:r>
      <w:r w:rsidRPr="00DD0743">
        <w:rPr>
          <w:rFonts w:ascii="Arial" w:hAnsi="Arial" w:cs="Arial"/>
        </w:rPr>
        <w:t>conoscenza</w:t>
      </w:r>
      <w:r w:rsidRPr="00DD0743">
        <w:rPr>
          <w:rFonts w:ascii="Arial" w:hAnsi="Arial" w:cs="Arial"/>
          <w:spacing w:val="49"/>
        </w:rPr>
        <w:t xml:space="preserve"> </w:t>
      </w:r>
      <w:r w:rsidRPr="00DD0743">
        <w:rPr>
          <w:rFonts w:ascii="Arial" w:hAnsi="Arial" w:cs="Arial"/>
        </w:rPr>
        <w:t>in</w:t>
      </w:r>
      <w:r w:rsidRPr="00DD0743">
        <w:rPr>
          <w:rFonts w:ascii="Arial" w:hAnsi="Arial" w:cs="Arial"/>
          <w:spacing w:val="51"/>
        </w:rPr>
        <w:t xml:space="preserve"> </w:t>
      </w:r>
      <w:r w:rsidRPr="00DD0743">
        <w:rPr>
          <w:rFonts w:ascii="Arial" w:hAnsi="Arial" w:cs="Arial"/>
        </w:rPr>
        <w:t>ragione</w:t>
      </w:r>
      <w:r w:rsidRPr="00DD0743">
        <w:rPr>
          <w:rFonts w:ascii="Arial" w:hAnsi="Arial" w:cs="Arial"/>
          <w:spacing w:val="50"/>
        </w:rPr>
        <w:t xml:space="preserve"> </w:t>
      </w:r>
      <w:r w:rsidRPr="00DD0743">
        <w:rPr>
          <w:rFonts w:ascii="Arial" w:hAnsi="Arial" w:cs="Arial"/>
        </w:rPr>
        <w:t>del proprio rapporto di lavoro, non può essere sanzionato, licenziato o sottoposto ad una</w:t>
      </w:r>
      <w:r w:rsidRPr="00DD0743">
        <w:rPr>
          <w:rFonts w:ascii="Arial" w:hAnsi="Arial" w:cs="Arial"/>
          <w:spacing w:val="22"/>
        </w:rPr>
        <w:t xml:space="preserve"> </w:t>
      </w:r>
      <w:r w:rsidRPr="00DD0743">
        <w:rPr>
          <w:rFonts w:ascii="Arial" w:hAnsi="Arial" w:cs="Arial"/>
        </w:rPr>
        <w:t>misura discriminatoria,</w:t>
      </w:r>
      <w:r w:rsidRPr="00DD0743">
        <w:rPr>
          <w:rFonts w:ascii="Arial" w:hAnsi="Arial" w:cs="Arial"/>
          <w:spacing w:val="46"/>
        </w:rPr>
        <w:t xml:space="preserve"> </w:t>
      </w:r>
      <w:r w:rsidRPr="00DD0743">
        <w:rPr>
          <w:rFonts w:ascii="Arial" w:hAnsi="Arial" w:cs="Arial"/>
        </w:rPr>
        <w:t>diretta</w:t>
      </w:r>
      <w:r w:rsidRPr="00DD0743">
        <w:rPr>
          <w:rFonts w:ascii="Arial" w:hAnsi="Arial" w:cs="Arial"/>
          <w:spacing w:val="50"/>
        </w:rPr>
        <w:t xml:space="preserve"> </w:t>
      </w:r>
      <w:r w:rsidRPr="00DD0743">
        <w:rPr>
          <w:rFonts w:ascii="Arial" w:hAnsi="Arial" w:cs="Arial"/>
        </w:rPr>
        <w:t>o</w:t>
      </w:r>
      <w:r w:rsidRPr="00DD0743">
        <w:rPr>
          <w:rFonts w:ascii="Arial" w:hAnsi="Arial" w:cs="Arial"/>
          <w:spacing w:val="46"/>
        </w:rPr>
        <w:t xml:space="preserve"> </w:t>
      </w:r>
      <w:r w:rsidRPr="00DD0743">
        <w:rPr>
          <w:rFonts w:ascii="Arial" w:hAnsi="Arial" w:cs="Arial"/>
        </w:rPr>
        <w:t>indiretta,</w:t>
      </w:r>
      <w:r w:rsidRPr="00DD0743">
        <w:rPr>
          <w:rFonts w:ascii="Arial" w:hAnsi="Arial" w:cs="Arial"/>
          <w:spacing w:val="49"/>
        </w:rPr>
        <w:t xml:space="preserve"> </w:t>
      </w:r>
      <w:r w:rsidRPr="00DD0743">
        <w:rPr>
          <w:rFonts w:ascii="Arial" w:hAnsi="Arial" w:cs="Arial"/>
        </w:rPr>
        <w:t>avente</w:t>
      </w:r>
      <w:r w:rsidRPr="00DD0743">
        <w:rPr>
          <w:rFonts w:ascii="Arial" w:hAnsi="Arial" w:cs="Arial"/>
          <w:spacing w:val="48"/>
        </w:rPr>
        <w:t xml:space="preserve"> </w:t>
      </w:r>
      <w:r w:rsidRPr="00DD0743">
        <w:rPr>
          <w:rFonts w:ascii="Arial" w:hAnsi="Arial" w:cs="Arial"/>
        </w:rPr>
        <w:t>effetti</w:t>
      </w:r>
      <w:r w:rsidRPr="00DD0743">
        <w:rPr>
          <w:rFonts w:ascii="Arial" w:hAnsi="Arial" w:cs="Arial"/>
          <w:spacing w:val="47"/>
        </w:rPr>
        <w:t xml:space="preserve"> </w:t>
      </w:r>
      <w:r w:rsidRPr="00DD0743">
        <w:rPr>
          <w:rFonts w:ascii="Arial" w:hAnsi="Arial" w:cs="Arial"/>
        </w:rPr>
        <w:t>sulle</w:t>
      </w:r>
      <w:r w:rsidRPr="00DD0743">
        <w:rPr>
          <w:rFonts w:ascii="Arial" w:hAnsi="Arial" w:cs="Arial"/>
          <w:spacing w:val="45"/>
        </w:rPr>
        <w:t xml:space="preserve"> </w:t>
      </w:r>
      <w:r w:rsidRPr="00DD0743">
        <w:rPr>
          <w:rFonts w:ascii="Arial" w:hAnsi="Arial" w:cs="Arial"/>
        </w:rPr>
        <w:t>condizioni</w:t>
      </w:r>
      <w:r w:rsidRPr="00DD0743">
        <w:rPr>
          <w:rFonts w:ascii="Arial" w:hAnsi="Arial" w:cs="Arial"/>
          <w:spacing w:val="47"/>
        </w:rPr>
        <w:t xml:space="preserve"> </w:t>
      </w:r>
      <w:r w:rsidRPr="00DD0743">
        <w:rPr>
          <w:rFonts w:ascii="Arial" w:hAnsi="Arial" w:cs="Arial"/>
        </w:rPr>
        <w:t>di</w:t>
      </w:r>
      <w:r w:rsidRPr="00DD0743">
        <w:rPr>
          <w:rFonts w:ascii="Arial" w:hAnsi="Arial" w:cs="Arial"/>
          <w:spacing w:val="47"/>
        </w:rPr>
        <w:t xml:space="preserve"> </w:t>
      </w:r>
      <w:r w:rsidRPr="00DD0743">
        <w:rPr>
          <w:rFonts w:ascii="Arial" w:hAnsi="Arial" w:cs="Arial"/>
        </w:rPr>
        <w:t>lavoro</w:t>
      </w:r>
      <w:r w:rsidRPr="00DD0743">
        <w:rPr>
          <w:rFonts w:ascii="Arial" w:hAnsi="Arial" w:cs="Arial"/>
          <w:spacing w:val="46"/>
        </w:rPr>
        <w:t xml:space="preserve"> </w:t>
      </w:r>
      <w:r w:rsidRPr="00DD0743">
        <w:rPr>
          <w:rFonts w:ascii="Arial" w:hAnsi="Arial" w:cs="Arial"/>
        </w:rPr>
        <w:t>per</w:t>
      </w:r>
      <w:r w:rsidRPr="00DD0743">
        <w:rPr>
          <w:rFonts w:ascii="Arial" w:hAnsi="Arial" w:cs="Arial"/>
          <w:spacing w:val="48"/>
        </w:rPr>
        <w:t xml:space="preserve"> </w:t>
      </w:r>
      <w:r w:rsidRPr="00DD0743">
        <w:rPr>
          <w:rFonts w:ascii="Arial" w:hAnsi="Arial" w:cs="Arial"/>
        </w:rPr>
        <w:t>motivi</w:t>
      </w:r>
      <w:r w:rsidRPr="00DD0743">
        <w:rPr>
          <w:rFonts w:ascii="Arial" w:hAnsi="Arial" w:cs="Arial"/>
          <w:spacing w:val="47"/>
        </w:rPr>
        <w:t xml:space="preserve"> </w:t>
      </w:r>
      <w:r w:rsidRPr="00DD0743">
        <w:rPr>
          <w:rFonts w:ascii="Arial" w:hAnsi="Arial" w:cs="Arial"/>
        </w:rPr>
        <w:t>collegati direttamente o indirettamente alla denuncia, a meno che il fatto non comporti responsabilità a</w:t>
      </w:r>
      <w:r w:rsidRPr="00DD0743">
        <w:rPr>
          <w:rFonts w:ascii="Arial" w:hAnsi="Arial" w:cs="Arial"/>
          <w:spacing w:val="18"/>
        </w:rPr>
        <w:t xml:space="preserve"> </w:t>
      </w:r>
      <w:r w:rsidRPr="00DD0743">
        <w:rPr>
          <w:rFonts w:ascii="Arial" w:hAnsi="Arial" w:cs="Arial"/>
        </w:rPr>
        <w:t>titolo di calunnia o diffamazione (art. 1, comma 51, legge n.</w:t>
      </w:r>
      <w:r w:rsidRPr="00DD0743">
        <w:rPr>
          <w:rFonts w:ascii="Arial" w:hAnsi="Arial" w:cs="Arial"/>
          <w:spacing w:val="-6"/>
        </w:rPr>
        <w:t xml:space="preserve"> </w:t>
      </w:r>
      <w:r w:rsidRPr="00DD0743">
        <w:rPr>
          <w:rFonts w:ascii="Arial" w:hAnsi="Arial" w:cs="Arial"/>
        </w:rPr>
        <w:t>190/2012).</w:t>
      </w:r>
    </w:p>
    <w:p w:rsidR="007A694C" w:rsidRPr="00DD0743" w:rsidRDefault="00D1272B">
      <w:pPr>
        <w:pStyle w:val="Corpotesto1"/>
        <w:spacing w:line="276" w:lineRule="auto"/>
        <w:ind w:left="0"/>
        <w:jc w:val="both"/>
        <w:rPr>
          <w:rFonts w:ascii="Arial" w:hAnsi="Arial" w:cs="Arial"/>
        </w:rPr>
      </w:pPr>
      <w:r w:rsidRPr="00DD0743">
        <w:rPr>
          <w:rFonts w:ascii="Arial" w:hAnsi="Arial" w:cs="Arial"/>
        </w:rPr>
        <w:t>Nell’ambito</w:t>
      </w:r>
      <w:r w:rsidRPr="00DD0743">
        <w:rPr>
          <w:rFonts w:ascii="Arial" w:hAnsi="Arial" w:cs="Arial"/>
          <w:spacing w:val="16"/>
        </w:rPr>
        <w:t xml:space="preserve"> </w:t>
      </w:r>
      <w:r w:rsidRPr="00DD0743">
        <w:rPr>
          <w:rFonts w:ascii="Arial" w:hAnsi="Arial" w:cs="Arial"/>
        </w:rPr>
        <w:t>del</w:t>
      </w:r>
      <w:r w:rsidRPr="00DD0743">
        <w:rPr>
          <w:rFonts w:ascii="Arial" w:hAnsi="Arial" w:cs="Arial"/>
          <w:spacing w:val="16"/>
        </w:rPr>
        <w:t xml:space="preserve"> </w:t>
      </w:r>
      <w:r w:rsidRPr="00DD0743">
        <w:rPr>
          <w:rFonts w:ascii="Arial" w:hAnsi="Arial" w:cs="Arial"/>
        </w:rPr>
        <w:t>procedimento</w:t>
      </w:r>
      <w:r w:rsidRPr="00DD0743">
        <w:rPr>
          <w:rFonts w:ascii="Arial" w:hAnsi="Arial" w:cs="Arial"/>
          <w:spacing w:val="15"/>
        </w:rPr>
        <w:t xml:space="preserve"> </w:t>
      </w:r>
      <w:r w:rsidRPr="00DD0743">
        <w:rPr>
          <w:rFonts w:ascii="Arial" w:hAnsi="Arial" w:cs="Arial"/>
        </w:rPr>
        <w:t>disciplinare,</w:t>
      </w:r>
      <w:r w:rsidRPr="00DD0743">
        <w:rPr>
          <w:rFonts w:ascii="Arial" w:hAnsi="Arial" w:cs="Arial"/>
          <w:spacing w:val="15"/>
        </w:rPr>
        <w:t xml:space="preserve"> </w:t>
      </w:r>
      <w:r w:rsidRPr="00DD0743">
        <w:rPr>
          <w:rFonts w:ascii="Arial" w:hAnsi="Arial" w:cs="Arial"/>
        </w:rPr>
        <w:t>l’identità</w:t>
      </w:r>
      <w:r w:rsidRPr="00DD0743">
        <w:rPr>
          <w:rFonts w:ascii="Arial" w:hAnsi="Arial" w:cs="Arial"/>
          <w:spacing w:val="15"/>
        </w:rPr>
        <w:t xml:space="preserve"> </w:t>
      </w:r>
      <w:r w:rsidRPr="00DD0743">
        <w:rPr>
          <w:rFonts w:ascii="Arial" w:hAnsi="Arial" w:cs="Arial"/>
        </w:rPr>
        <w:t>del</w:t>
      </w:r>
      <w:r w:rsidRPr="00DD0743">
        <w:rPr>
          <w:rFonts w:ascii="Arial" w:hAnsi="Arial" w:cs="Arial"/>
          <w:spacing w:val="16"/>
        </w:rPr>
        <w:t xml:space="preserve"> </w:t>
      </w:r>
      <w:r w:rsidRPr="00DD0743">
        <w:rPr>
          <w:rFonts w:ascii="Arial" w:hAnsi="Arial" w:cs="Arial"/>
        </w:rPr>
        <w:t>segnalante</w:t>
      </w:r>
      <w:r w:rsidRPr="00DD0743">
        <w:rPr>
          <w:rFonts w:ascii="Arial" w:hAnsi="Arial" w:cs="Arial"/>
          <w:spacing w:val="16"/>
        </w:rPr>
        <w:t xml:space="preserve"> </w:t>
      </w:r>
      <w:r w:rsidRPr="00DD0743">
        <w:rPr>
          <w:rFonts w:ascii="Arial" w:hAnsi="Arial" w:cs="Arial"/>
        </w:rPr>
        <w:t>può</w:t>
      </w:r>
      <w:r w:rsidRPr="00DD0743">
        <w:rPr>
          <w:rFonts w:ascii="Arial" w:hAnsi="Arial" w:cs="Arial"/>
          <w:spacing w:val="17"/>
        </w:rPr>
        <w:t xml:space="preserve"> </w:t>
      </w:r>
      <w:r w:rsidRPr="00DD0743">
        <w:rPr>
          <w:rFonts w:ascii="Arial" w:hAnsi="Arial" w:cs="Arial"/>
        </w:rPr>
        <w:t>essere</w:t>
      </w:r>
      <w:r w:rsidRPr="00DD0743">
        <w:rPr>
          <w:rFonts w:ascii="Arial" w:hAnsi="Arial" w:cs="Arial"/>
          <w:spacing w:val="16"/>
        </w:rPr>
        <w:t xml:space="preserve"> </w:t>
      </w:r>
      <w:r w:rsidRPr="00DD0743">
        <w:rPr>
          <w:rFonts w:ascii="Arial" w:hAnsi="Arial" w:cs="Arial"/>
        </w:rPr>
        <w:t>rivelata</w:t>
      </w:r>
      <w:r w:rsidRPr="00DD0743">
        <w:rPr>
          <w:rFonts w:ascii="Arial" w:hAnsi="Arial" w:cs="Arial"/>
          <w:spacing w:val="16"/>
        </w:rPr>
        <w:t xml:space="preserve"> </w:t>
      </w:r>
      <w:r w:rsidRPr="00DD0743">
        <w:rPr>
          <w:rFonts w:ascii="Arial" w:hAnsi="Arial" w:cs="Arial"/>
        </w:rPr>
        <w:t>solo</w:t>
      </w:r>
      <w:r w:rsidRPr="00DD0743">
        <w:rPr>
          <w:rFonts w:ascii="Arial" w:hAnsi="Arial" w:cs="Arial"/>
          <w:spacing w:val="16"/>
        </w:rPr>
        <w:t xml:space="preserve"> </w:t>
      </w:r>
      <w:r w:rsidRPr="00DD0743">
        <w:rPr>
          <w:rFonts w:ascii="Arial" w:hAnsi="Arial" w:cs="Arial"/>
        </w:rPr>
        <w:t>ove</w:t>
      </w:r>
      <w:r w:rsidRPr="00DD0743">
        <w:rPr>
          <w:rFonts w:ascii="Arial" w:hAnsi="Arial" w:cs="Arial"/>
          <w:spacing w:val="14"/>
        </w:rPr>
        <w:t xml:space="preserve"> </w:t>
      </w:r>
      <w:r w:rsidRPr="00DD0743">
        <w:rPr>
          <w:rFonts w:ascii="Arial" w:hAnsi="Arial" w:cs="Arial"/>
        </w:rPr>
        <w:t>la sua conoscenza sia assolutamente indispensabile per la difesa</w:t>
      </w:r>
      <w:r w:rsidRPr="00DD0743">
        <w:rPr>
          <w:rFonts w:ascii="Arial" w:hAnsi="Arial" w:cs="Arial"/>
          <w:spacing w:val="-10"/>
        </w:rPr>
        <w:t xml:space="preserve"> </w:t>
      </w:r>
      <w:r w:rsidRPr="00DD0743">
        <w:rPr>
          <w:rFonts w:ascii="Arial" w:hAnsi="Arial" w:cs="Arial"/>
        </w:rPr>
        <w:t>dell’incolpato.</w:t>
      </w:r>
    </w:p>
    <w:p w:rsidR="007A694C" w:rsidRPr="00DD0743" w:rsidRDefault="00D1272B">
      <w:pPr>
        <w:pStyle w:val="Corpotesto1"/>
        <w:spacing w:line="276" w:lineRule="auto"/>
        <w:ind w:left="0"/>
        <w:jc w:val="both"/>
        <w:rPr>
          <w:rFonts w:ascii="Arial" w:hAnsi="Arial" w:cs="Arial"/>
        </w:rPr>
      </w:pPr>
      <w:r w:rsidRPr="00DD0743">
        <w:rPr>
          <w:rFonts w:ascii="Arial" w:hAnsi="Arial" w:cs="Arial"/>
          <w:b/>
          <w:bCs/>
        </w:rPr>
        <w:t xml:space="preserve">La denuncia è sottratta all’accesso </w:t>
      </w:r>
      <w:r w:rsidRPr="00DD0743">
        <w:rPr>
          <w:rFonts w:ascii="Arial" w:hAnsi="Arial" w:cs="Arial"/>
        </w:rPr>
        <w:t>previsto dagli artt. 22 e seguenti della Legge 7 agosto 1990,</w:t>
      </w:r>
      <w:r w:rsidRPr="00DD0743">
        <w:rPr>
          <w:rFonts w:ascii="Arial" w:hAnsi="Arial" w:cs="Arial"/>
          <w:spacing w:val="23"/>
        </w:rPr>
        <w:t xml:space="preserve"> </w:t>
      </w:r>
      <w:r w:rsidRPr="00DD0743">
        <w:rPr>
          <w:rFonts w:ascii="Arial" w:hAnsi="Arial" w:cs="Arial"/>
        </w:rPr>
        <w:t>n. 241.</w:t>
      </w:r>
    </w:p>
    <w:p w:rsidR="007A694C" w:rsidRPr="00DD0743" w:rsidRDefault="00D1272B">
      <w:pPr>
        <w:pStyle w:val="Corpotesto1"/>
        <w:spacing w:line="276" w:lineRule="auto"/>
        <w:ind w:left="0"/>
        <w:jc w:val="both"/>
        <w:rPr>
          <w:rFonts w:ascii="Arial" w:hAnsi="Arial" w:cs="Arial"/>
        </w:rPr>
      </w:pPr>
      <w:r w:rsidRPr="00DD0743">
        <w:rPr>
          <w:rFonts w:ascii="Arial" w:hAnsi="Arial" w:cs="Arial"/>
        </w:rPr>
        <w:t>In data 30.11.2017 è stata approvata la Legge n.179 “</w:t>
      </w:r>
      <w:r w:rsidRPr="00DD0743">
        <w:rPr>
          <w:rFonts w:ascii="Arial" w:hAnsi="Arial" w:cs="Arial"/>
          <w:i/>
        </w:rPr>
        <w:t>Disposizioni per la tutela degli autori di segnalazioni di reati o irregolarità di cui siano venuti a conoscenza nell’ambito di un rapporto di lavoro pubblico o privato”</w:t>
      </w:r>
      <w:r w:rsidRPr="00DD0743">
        <w:rPr>
          <w:rFonts w:ascii="Arial" w:hAnsi="Arial" w:cs="Arial"/>
        </w:rPr>
        <w:t>, pubblicata sulla Gazzetta Ufficiale n.291 del 14.12.2017.</w:t>
      </w:r>
    </w:p>
    <w:p w:rsidR="007A694C" w:rsidRPr="00DD0743" w:rsidRDefault="00D1272B">
      <w:pPr>
        <w:pStyle w:val="Corpotesto1"/>
        <w:spacing w:line="276" w:lineRule="auto"/>
        <w:ind w:left="0"/>
        <w:jc w:val="both"/>
        <w:rPr>
          <w:rFonts w:ascii="Arial" w:hAnsi="Arial" w:cs="Arial"/>
        </w:rPr>
      </w:pPr>
      <w:r w:rsidRPr="00DD0743">
        <w:rPr>
          <w:rFonts w:ascii="Arial" w:hAnsi="Arial" w:cs="Arial"/>
        </w:rPr>
        <w:lastRenderedPageBreak/>
        <w:t>L’Unione e gli Enti associati sono dotati di una apposita piattaforma web per la segnalazione degli illeciti (whistleblowing) conforme alla normativa vigente.</w:t>
      </w:r>
    </w:p>
    <w:p w:rsidR="007A694C" w:rsidRPr="00DD0743" w:rsidRDefault="00D1272B">
      <w:pPr>
        <w:pStyle w:val="Corpotesto1"/>
        <w:spacing w:line="276" w:lineRule="auto"/>
        <w:ind w:left="0"/>
        <w:jc w:val="both"/>
        <w:rPr>
          <w:rFonts w:ascii="Arial" w:hAnsi="Arial" w:cs="Arial"/>
        </w:rPr>
      </w:pPr>
      <w:r w:rsidRPr="00DD0743">
        <w:rPr>
          <w:rFonts w:ascii="Arial" w:hAnsi="Arial" w:cs="Arial"/>
        </w:rPr>
        <w:t>Il comma 5 dell’art.54-bis del Decreto Legislativo 30.03.2001, n.165, riformulato a seguito della nuova legge, prevede che “L’ANAC, sentito il Garante per la protezione dei dati personali, adotta apposite linee guida.</w:t>
      </w:r>
    </w:p>
    <w:p w:rsidR="007A694C" w:rsidRPr="00DD0743" w:rsidRDefault="00D1272B">
      <w:pPr>
        <w:pBdr>
          <w:top w:val="single" w:sz="2" w:space="1" w:color="00000A"/>
          <w:left w:val="single" w:sz="2" w:space="4" w:color="00000A"/>
          <w:bottom w:val="single" w:sz="2" w:space="1" w:color="00000A"/>
          <w:right w:val="single" w:sz="2" w:space="4" w:color="00000A"/>
        </w:pBdr>
        <w:spacing w:line="276" w:lineRule="auto"/>
        <w:jc w:val="both"/>
        <w:rPr>
          <w:rFonts w:ascii="Arial" w:hAnsi="Arial" w:cs="Arial"/>
        </w:rPr>
      </w:pPr>
      <w:r w:rsidRPr="00DD0743">
        <w:rPr>
          <w:rFonts w:ascii="Arial" w:hAnsi="Arial" w:cs="Arial"/>
        </w:rPr>
        <w:t>La Legge 6.11.2012, n. 190, "Disposizioni per la prevenzione e la repressione della corruzione e dell'illegalità nella pubblica amministrazione", introduce, per la prima volta in Italia, una norma specificamente diretta alla regolamentazione del whistleblowing nell’ambito del pubblico impiego.</w:t>
      </w:r>
    </w:p>
    <w:p w:rsidR="007A694C" w:rsidRPr="00DD0743" w:rsidRDefault="00D1272B">
      <w:pPr>
        <w:pBdr>
          <w:top w:val="single" w:sz="2" w:space="1" w:color="00000A"/>
          <w:left w:val="single" w:sz="2" w:space="4" w:color="00000A"/>
          <w:bottom w:val="single" w:sz="2" w:space="1" w:color="00000A"/>
          <w:right w:val="single" w:sz="2" w:space="4" w:color="00000A"/>
        </w:pBdr>
        <w:spacing w:line="276" w:lineRule="auto"/>
        <w:jc w:val="both"/>
        <w:rPr>
          <w:rFonts w:ascii="Arial" w:hAnsi="Arial" w:cs="Arial"/>
        </w:rPr>
      </w:pPr>
      <w:r w:rsidRPr="00DD0743">
        <w:rPr>
          <w:rFonts w:ascii="Arial" w:hAnsi="Arial" w:cs="Arial"/>
        </w:rPr>
        <w:t>Precisamente l’art. 1, comma 51, legge n. 190/2012, in relazione al D.Lgs. 30.03.2001, n. 165, "Norme generali sull'ordinamento del lavoro alle dipendenze delle amministrazioni pubbliche", introduce dopo l’articolo 54 una nuova disposizione, l’articolo 54-bis, intitolato "Tutela del dipendente pubblico che segnala illeciti”.</w:t>
      </w:r>
    </w:p>
    <w:p w:rsidR="007A694C" w:rsidRPr="00DD0743" w:rsidRDefault="007A694C">
      <w:pPr>
        <w:pBdr>
          <w:top w:val="single" w:sz="2" w:space="1" w:color="00000A"/>
          <w:left w:val="single" w:sz="2" w:space="4" w:color="00000A"/>
          <w:bottom w:val="single" w:sz="2" w:space="1" w:color="00000A"/>
          <w:right w:val="single" w:sz="2" w:space="4" w:color="00000A"/>
        </w:pBdr>
        <w:spacing w:line="276" w:lineRule="auto"/>
        <w:jc w:val="both"/>
        <w:rPr>
          <w:rFonts w:ascii="Arial" w:hAnsi="Arial" w:cs="Arial"/>
        </w:rPr>
      </w:pPr>
    </w:p>
    <w:p w:rsidR="007A694C" w:rsidRPr="00DD0743" w:rsidRDefault="00D1272B">
      <w:pPr>
        <w:pBdr>
          <w:top w:val="single" w:sz="2" w:space="1" w:color="00000A"/>
          <w:left w:val="single" w:sz="2" w:space="4" w:color="00000A"/>
          <w:bottom w:val="single" w:sz="2" w:space="1" w:color="00000A"/>
          <w:right w:val="single" w:sz="2" w:space="4" w:color="00000A"/>
        </w:pBdr>
        <w:spacing w:line="276" w:lineRule="auto"/>
        <w:jc w:val="both"/>
        <w:rPr>
          <w:rFonts w:ascii="Arial" w:hAnsi="Arial" w:cs="Arial"/>
        </w:rPr>
      </w:pPr>
      <w:r w:rsidRPr="00DD0743">
        <w:rPr>
          <w:rFonts w:ascii="Arial" w:hAnsi="Arial" w:cs="Arial"/>
        </w:rPr>
        <w:t>Nei quattro commi di questo nuovo articolo, è pertanto prevista una protezione per il lavoratore – dipendente pubblico - che abbia segnalato la commissione di un reato ad alcuni soggetti preposti contro le ritorsioni da parte di colleghi o superiori (whistleblowing).</w:t>
      </w:r>
    </w:p>
    <w:p w:rsidR="007A694C" w:rsidRPr="00DD0743" w:rsidRDefault="00D1272B">
      <w:pPr>
        <w:pBdr>
          <w:top w:val="single" w:sz="2" w:space="1" w:color="00000A"/>
          <w:left w:val="single" w:sz="2" w:space="4" w:color="00000A"/>
          <w:bottom w:val="single" w:sz="2" w:space="1" w:color="00000A"/>
          <w:right w:val="single" w:sz="2" w:space="4" w:color="00000A"/>
        </w:pBdr>
        <w:spacing w:line="276" w:lineRule="auto"/>
        <w:jc w:val="both"/>
        <w:rPr>
          <w:rFonts w:ascii="Arial" w:hAnsi="Arial" w:cs="Arial"/>
        </w:rPr>
      </w:pPr>
      <w:r w:rsidRPr="00DD0743">
        <w:rPr>
          <w:rFonts w:ascii="Arial" w:hAnsi="Arial" w:cs="Arial"/>
        </w:rPr>
        <w:t>L'ANAC, con la Determinazione n. 6 del 28 aprile 2015, ha emesso le “Linee guida in materia di tutela del dipendente pubblico che segnala illeciti (c.d. whistleblower)” con l'intento di fornire una interpretazione dell'apparato normativo.</w:t>
      </w:r>
    </w:p>
    <w:p w:rsidR="007A694C" w:rsidRPr="00DD0743" w:rsidRDefault="00D1272B">
      <w:pPr>
        <w:pBdr>
          <w:top w:val="single" w:sz="2" w:space="1" w:color="00000A"/>
          <w:left w:val="single" w:sz="2" w:space="4" w:color="00000A"/>
          <w:bottom w:val="single" w:sz="2" w:space="1" w:color="00000A"/>
          <w:right w:val="single" w:sz="2" w:space="4" w:color="00000A"/>
        </w:pBdr>
        <w:spacing w:line="276" w:lineRule="auto"/>
        <w:jc w:val="both"/>
        <w:rPr>
          <w:rFonts w:ascii="Arial" w:hAnsi="Arial" w:cs="Arial"/>
        </w:rPr>
      </w:pPr>
      <w:r w:rsidRPr="00DD0743">
        <w:rPr>
          <w:rFonts w:ascii="Arial" w:hAnsi="Arial" w:cs="Arial"/>
        </w:rPr>
        <w:t>L'ANAC ha stabilito che "l’adozione delle iniziative necessarie deve essere prevista nell’ambito del Piano triennale di prevenzione della corruzione (PTPC) come intervento da realizzare con tempestività".</w:t>
      </w:r>
    </w:p>
    <w:p w:rsidR="007A694C" w:rsidRPr="00DD0743" w:rsidRDefault="00D1272B">
      <w:pPr>
        <w:pBdr>
          <w:top w:val="single" w:sz="2" w:space="1" w:color="00000A"/>
          <w:left w:val="single" w:sz="2" w:space="4" w:color="00000A"/>
          <w:bottom w:val="single" w:sz="2" w:space="1" w:color="00000A"/>
          <w:right w:val="single" w:sz="2" w:space="4" w:color="00000A"/>
        </w:pBdr>
        <w:spacing w:line="276" w:lineRule="auto"/>
        <w:jc w:val="both"/>
        <w:rPr>
          <w:rFonts w:ascii="Arial" w:hAnsi="Arial" w:cs="Arial"/>
        </w:rPr>
      </w:pPr>
      <w:r w:rsidRPr="00DD0743">
        <w:rPr>
          <w:rFonts w:ascii="Arial" w:hAnsi="Arial" w:cs="Arial"/>
        </w:rPr>
        <w:t>E' quanto prevede la legge 30 novembre 2017, n. 179 in materia di whistleblowing,</w:t>
      </w:r>
    </w:p>
    <w:p w:rsidR="007A694C" w:rsidRPr="00DD0743" w:rsidRDefault="007A694C">
      <w:pPr>
        <w:pBdr>
          <w:top w:val="single" w:sz="2" w:space="1" w:color="00000A"/>
          <w:left w:val="single" w:sz="2" w:space="4" w:color="00000A"/>
          <w:bottom w:val="single" w:sz="2" w:space="1" w:color="00000A"/>
          <w:right w:val="single" w:sz="2" w:space="4" w:color="00000A"/>
        </w:pBdr>
        <w:spacing w:line="276" w:lineRule="auto"/>
        <w:jc w:val="both"/>
        <w:rPr>
          <w:rFonts w:ascii="Arial" w:hAnsi="Arial" w:cs="Arial"/>
        </w:rPr>
      </w:pPr>
    </w:p>
    <w:p w:rsidR="007A694C" w:rsidRPr="00DD0743" w:rsidRDefault="00D1272B">
      <w:pPr>
        <w:pBdr>
          <w:top w:val="single" w:sz="2" w:space="1" w:color="00000A"/>
          <w:left w:val="single" w:sz="2" w:space="4" w:color="00000A"/>
          <w:bottom w:val="single" w:sz="2" w:space="1" w:color="00000A"/>
          <w:right w:val="single" w:sz="2" w:space="4" w:color="00000A"/>
        </w:pBdr>
        <w:spacing w:line="276" w:lineRule="auto"/>
        <w:jc w:val="both"/>
        <w:rPr>
          <w:rFonts w:ascii="Arial" w:hAnsi="Arial" w:cs="Arial"/>
        </w:rPr>
      </w:pPr>
      <w:r w:rsidRPr="00DD0743">
        <w:rPr>
          <w:rFonts w:ascii="Arial" w:hAnsi="Arial" w:cs="Arial"/>
        </w:rPr>
        <w:t>La nuova legge si compone di tre articoli, ha come obiettivo principale quello di garantire una tutela adeguata ai lavoratori ed amplia la disciplina di cui alla legge Severino ed in particolare deve essere garantita:</w:t>
      </w:r>
    </w:p>
    <w:p w:rsidR="007A694C" w:rsidRPr="00DD0743" w:rsidRDefault="00D1272B">
      <w:pPr>
        <w:pBdr>
          <w:top w:val="single" w:sz="2" w:space="1" w:color="00000A"/>
          <w:left w:val="single" w:sz="2" w:space="4" w:color="00000A"/>
          <w:bottom w:val="single" w:sz="2" w:space="1" w:color="00000A"/>
          <w:right w:val="single" w:sz="2" w:space="4" w:color="00000A"/>
        </w:pBdr>
        <w:spacing w:line="276" w:lineRule="auto"/>
        <w:jc w:val="both"/>
        <w:rPr>
          <w:rFonts w:ascii="Arial" w:hAnsi="Arial" w:cs="Arial"/>
        </w:rPr>
      </w:pPr>
      <w:r w:rsidRPr="00DD0743">
        <w:rPr>
          <w:rFonts w:ascii="Arial" w:hAnsi="Arial" w:cs="Arial"/>
        </w:rPr>
        <w:t>Segretezza dell’identità del denunciante. Non potrà, per nessun motivo, essere rivelata l’identità del dipendente che segnala atti discriminatori e, nell’ambito del procedimento penale, la segnalazione sarà coperta nei modi e nei termini di cui all’articolo 329 del codice di procedura penale. La segnalazione è sottratta all'accesso previsto dagli articoli 22 e seguenti della legge 7 agosto 1990, n. 241, e successive modificazioni.</w:t>
      </w:r>
    </w:p>
    <w:p w:rsidR="007A694C" w:rsidRPr="00DD0743" w:rsidRDefault="00D1272B">
      <w:pPr>
        <w:pBdr>
          <w:top w:val="single" w:sz="2" w:space="1" w:color="00000A"/>
          <w:left w:val="single" w:sz="2" w:space="4" w:color="00000A"/>
          <w:bottom w:val="single" w:sz="2" w:space="1" w:color="00000A"/>
          <w:right w:val="single" w:sz="2" w:space="4" w:color="00000A"/>
        </w:pBdr>
        <w:spacing w:line="276" w:lineRule="auto"/>
        <w:jc w:val="both"/>
        <w:rPr>
          <w:rFonts w:ascii="Arial" w:hAnsi="Arial" w:cs="Arial"/>
        </w:rPr>
      </w:pPr>
      <w:r w:rsidRPr="00DD0743">
        <w:rPr>
          <w:rFonts w:ascii="Arial" w:hAnsi="Arial" w:cs="Arial"/>
        </w:rPr>
        <w:t>L’Anac, sentito il Garante per la protezione dei dati personali, ha emanato alcune indicazioni sulle procedure di presentazione e gestione delle segnalazioni promuovendo anche strumenti di crittografia quanto al contenuto della denuncia e alla relativa documentazione per garantire la riservatezza dell’identità del segnalante.</w:t>
      </w:r>
    </w:p>
    <w:p w:rsidR="007A694C" w:rsidRPr="00DD0743" w:rsidRDefault="00D1272B">
      <w:pPr>
        <w:pBdr>
          <w:top w:val="single" w:sz="2" w:space="1" w:color="00000A"/>
          <w:left w:val="single" w:sz="2" w:space="4" w:color="00000A"/>
          <w:bottom w:val="single" w:sz="2" w:space="1" w:color="00000A"/>
          <w:right w:val="single" w:sz="2" w:space="4" w:color="00000A"/>
        </w:pBdr>
        <w:spacing w:line="276" w:lineRule="auto"/>
        <w:jc w:val="both"/>
        <w:rPr>
          <w:rFonts w:ascii="Arial" w:hAnsi="Arial" w:cs="Arial"/>
        </w:rPr>
      </w:pPr>
      <w:r w:rsidRPr="00DD0743">
        <w:rPr>
          <w:rFonts w:ascii="Arial" w:hAnsi="Arial" w:cs="Arial"/>
        </w:rPr>
        <w:t>Il Servizio Informatico Associato dell'Unione ha pertanto attivato per i propri Comuni (ed Unione medesima) una piattaforma a norma di legge che consente la garanzia assoluta dell'anonimato mediante sistemi di criptazione.</w:t>
      </w:r>
    </w:p>
    <w:p w:rsidR="007A694C" w:rsidRPr="00DD0743" w:rsidRDefault="00D1272B">
      <w:pPr>
        <w:pBdr>
          <w:top w:val="single" w:sz="2" w:space="1" w:color="00000A"/>
          <w:left w:val="single" w:sz="2" w:space="4" w:color="00000A"/>
          <w:bottom w:val="single" w:sz="2" w:space="1" w:color="00000A"/>
          <w:right w:val="single" w:sz="2" w:space="4" w:color="00000A"/>
        </w:pBdr>
        <w:spacing w:line="276" w:lineRule="auto"/>
        <w:jc w:val="both"/>
        <w:rPr>
          <w:rFonts w:ascii="Arial" w:hAnsi="Arial" w:cs="Arial"/>
        </w:rPr>
      </w:pPr>
      <w:r w:rsidRPr="00DD0743">
        <w:rPr>
          <w:rFonts w:ascii="Arial" w:hAnsi="Arial" w:cs="Arial"/>
        </w:rPr>
        <w:t>Il servizio è basato sulla piattaforma open source Globaleaks con licenza AGPL, e permette di gestire in totale sicurezza e in conformità al dettato normativo le segnalazioni ricevute dai dipendenti dell'ente, il quale gode della massima riservatezza.</w:t>
      </w:r>
    </w:p>
    <w:p w:rsidR="007A694C" w:rsidRPr="00DD0743" w:rsidRDefault="00D1272B">
      <w:pPr>
        <w:pStyle w:val="Titolo2"/>
        <w:jc w:val="both"/>
        <w:rPr>
          <w:rFonts w:ascii="Arial" w:hAnsi="Arial" w:cs="Arial"/>
          <w:color w:val="00000A"/>
          <w:sz w:val="24"/>
          <w:szCs w:val="24"/>
          <w:u w:val="single"/>
        </w:rPr>
      </w:pPr>
      <w:bookmarkStart w:id="32" w:name="_Toc62209773"/>
      <w:bookmarkEnd w:id="32"/>
      <w:r w:rsidRPr="00DD0743">
        <w:rPr>
          <w:rFonts w:ascii="Arial" w:hAnsi="Arial" w:cs="Arial"/>
          <w:color w:val="00000A"/>
          <w:sz w:val="24"/>
          <w:szCs w:val="24"/>
          <w:u w:val="single"/>
        </w:rPr>
        <w:lastRenderedPageBreak/>
        <w:t>Incompatibilità, cumulo di impieghi e incarichi ai dipendenti pubblici.</w:t>
      </w:r>
    </w:p>
    <w:p w:rsidR="007A694C" w:rsidRPr="00DD0743" w:rsidRDefault="00D1272B">
      <w:pPr>
        <w:pStyle w:val="Corpotesto1"/>
        <w:spacing w:line="276" w:lineRule="auto"/>
        <w:ind w:left="0"/>
        <w:jc w:val="both"/>
        <w:rPr>
          <w:rFonts w:ascii="Arial" w:hAnsi="Arial" w:cs="Arial"/>
        </w:rPr>
      </w:pPr>
      <w:r w:rsidRPr="00DD0743">
        <w:rPr>
          <w:rFonts w:ascii="Arial" w:hAnsi="Arial" w:cs="Arial"/>
        </w:rPr>
        <w:t>Ai</w:t>
      </w:r>
      <w:r w:rsidRPr="00DD0743">
        <w:rPr>
          <w:rFonts w:ascii="Arial" w:hAnsi="Arial" w:cs="Arial"/>
          <w:spacing w:val="17"/>
        </w:rPr>
        <w:t xml:space="preserve"> </w:t>
      </w:r>
      <w:r w:rsidRPr="00DD0743">
        <w:rPr>
          <w:rFonts w:ascii="Arial" w:hAnsi="Arial" w:cs="Arial"/>
        </w:rPr>
        <w:t>sensi</w:t>
      </w:r>
      <w:r w:rsidRPr="00DD0743">
        <w:rPr>
          <w:rFonts w:ascii="Arial" w:hAnsi="Arial" w:cs="Arial"/>
          <w:spacing w:val="18"/>
        </w:rPr>
        <w:t xml:space="preserve"> </w:t>
      </w:r>
      <w:r w:rsidRPr="00DD0743">
        <w:rPr>
          <w:rFonts w:ascii="Arial" w:hAnsi="Arial" w:cs="Arial"/>
        </w:rPr>
        <w:t>dell’art.</w:t>
      </w:r>
      <w:r w:rsidRPr="00DD0743">
        <w:rPr>
          <w:rFonts w:ascii="Arial" w:hAnsi="Arial" w:cs="Arial"/>
          <w:spacing w:val="17"/>
        </w:rPr>
        <w:t xml:space="preserve"> </w:t>
      </w:r>
      <w:r w:rsidRPr="00DD0743">
        <w:rPr>
          <w:rFonts w:ascii="Arial" w:hAnsi="Arial" w:cs="Arial"/>
        </w:rPr>
        <w:t>53</w:t>
      </w:r>
      <w:r w:rsidRPr="00DD0743">
        <w:rPr>
          <w:rFonts w:ascii="Arial" w:hAnsi="Arial" w:cs="Arial"/>
          <w:spacing w:val="17"/>
        </w:rPr>
        <w:t xml:space="preserve"> </w:t>
      </w:r>
      <w:r w:rsidRPr="00DD0743">
        <w:rPr>
          <w:rFonts w:ascii="Arial" w:hAnsi="Arial" w:cs="Arial"/>
        </w:rPr>
        <w:t>del</w:t>
      </w:r>
      <w:r w:rsidRPr="00DD0743">
        <w:rPr>
          <w:rFonts w:ascii="Arial" w:hAnsi="Arial" w:cs="Arial"/>
          <w:spacing w:val="20"/>
        </w:rPr>
        <w:t xml:space="preserve"> </w:t>
      </w:r>
      <w:r w:rsidRPr="00DD0743">
        <w:rPr>
          <w:rFonts w:ascii="Arial" w:hAnsi="Arial" w:cs="Arial"/>
        </w:rPr>
        <w:t>D.Lgs.</w:t>
      </w:r>
      <w:r w:rsidRPr="00DD0743">
        <w:rPr>
          <w:rFonts w:ascii="Arial" w:hAnsi="Arial" w:cs="Arial"/>
          <w:spacing w:val="18"/>
        </w:rPr>
        <w:t xml:space="preserve"> </w:t>
      </w:r>
      <w:r w:rsidRPr="00DD0743">
        <w:rPr>
          <w:rFonts w:ascii="Arial" w:hAnsi="Arial" w:cs="Arial"/>
        </w:rPr>
        <w:t>n.</w:t>
      </w:r>
      <w:r w:rsidRPr="00DD0743">
        <w:rPr>
          <w:rFonts w:ascii="Arial" w:hAnsi="Arial" w:cs="Arial"/>
          <w:spacing w:val="17"/>
        </w:rPr>
        <w:t xml:space="preserve"> </w:t>
      </w:r>
      <w:r w:rsidRPr="00DD0743">
        <w:rPr>
          <w:rFonts w:ascii="Arial" w:hAnsi="Arial" w:cs="Arial"/>
        </w:rPr>
        <w:t>165/2001,</w:t>
      </w:r>
      <w:r w:rsidRPr="00DD0743">
        <w:rPr>
          <w:rFonts w:ascii="Arial" w:hAnsi="Arial" w:cs="Arial"/>
          <w:spacing w:val="20"/>
        </w:rPr>
        <w:t xml:space="preserve"> </w:t>
      </w:r>
      <w:r w:rsidRPr="00DD0743">
        <w:rPr>
          <w:rFonts w:ascii="Arial" w:hAnsi="Arial" w:cs="Arial"/>
        </w:rPr>
        <w:t>non</w:t>
      </w:r>
      <w:r w:rsidRPr="00DD0743">
        <w:rPr>
          <w:rFonts w:ascii="Arial" w:hAnsi="Arial" w:cs="Arial"/>
          <w:spacing w:val="17"/>
        </w:rPr>
        <w:t xml:space="preserve"> </w:t>
      </w:r>
      <w:r w:rsidRPr="00DD0743">
        <w:rPr>
          <w:rFonts w:ascii="Arial" w:hAnsi="Arial" w:cs="Arial"/>
        </w:rPr>
        <w:t>possono</w:t>
      </w:r>
      <w:r w:rsidRPr="00DD0743">
        <w:rPr>
          <w:rFonts w:ascii="Arial" w:hAnsi="Arial" w:cs="Arial"/>
          <w:spacing w:val="18"/>
        </w:rPr>
        <w:t xml:space="preserve"> </w:t>
      </w:r>
      <w:r w:rsidRPr="00DD0743">
        <w:rPr>
          <w:rFonts w:ascii="Arial" w:hAnsi="Arial" w:cs="Arial"/>
        </w:rPr>
        <w:t>essere</w:t>
      </w:r>
      <w:r w:rsidRPr="00DD0743">
        <w:rPr>
          <w:rFonts w:ascii="Arial" w:hAnsi="Arial" w:cs="Arial"/>
          <w:spacing w:val="18"/>
        </w:rPr>
        <w:t xml:space="preserve"> </w:t>
      </w:r>
      <w:r w:rsidRPr="00DD0743">
        <w:rPr>
          <w:rFonts w:ascii="Arial" w:hAnsi="Arial" w:cs="Arial"/>
        </w:rPr>
        <w:t>conferiti</w:t>
      </w:r>
      <w:r w:rsidRPr="00DD0743">
        <w:rPr>
          <w:rFonts w:ascii="Arial" w:hAnsi="Arial" w:cs="Arial"/>
          <w:spacing w:val="18"/>
        </w:rPr>
        <w:t xml:space="preserve"> </w:t>
      </w:r>
      <w:r w:rsidRPr="00DD0743">
        <w:rPr>
          <w:rFonts w:ascii="Arial" w:hAnsi="Arial" w:cs="Arial"/>
        </w:rPr>
        <w:t>ai</w:t>
      </w:r>
      <w:r w:rsidRPr="00DD0743">
        <w:rPr>
          <w:rFonts w:ascii="Arial" w:hAnsi="Arial" w:cs="Arial"/>
          <w:spacing w:val="18"/>
        </w:rPr>
        <w:t xml:space="preserve"> </w:t>
      </w:r>
      <w:r w:rsidRPr="00DD0743">
        <w:rPr>
          <w:rFonts w:ascii="Arial" w:hAnsi="Arial" w:cs="Arial"/>
        </w:rPr>
        <w:t>dipendenti</w:t>
      </w:r>
      <w:r w:rsidRPr="00DD0743">
        <w:rPr>
          <w:rFonts w:ascii="Arial" w:hAnsi="Arial" w:cs="Arial"/>
          <w:spacing w:val="18"/>
        </w:rPr>
        <w:t xml:space="preserve"> </w:t>
      </w:r>
      <w:r w:rsidRPr="00DD0743">
        <w:rPr>
          <w:rFonts w:ascii="Arial" w:hAnsi="Arial" w:cs="Arial"/>
        </w:rPr>
        <w:t>incarichi, non</w:t>
      </w:r>
      <w:r w:rsidRPr="00DD0743">
        <w:rPr>
          <w:rFonts w:ascii="Arial" w:hAnsi="Arial" w:cs="Arial"/>
          <w:spacing w:val="12"/>
        </w:rPr>
        <w:t xml:space="preserve"> </w:t>
      </w:r>
      <w:r w:rsidRPr="00DD0743">
        <w:rPr>
          <w:rFonts w:ascii="Arial" w:hAnsi="Arial" w:cs="Arial"/>
        </w:rPr>
        <w:t>compresi</w:t>
      </w:r>
      <w:r w:rsidRPr="00DD0743">
        <w:rPr>
          <w:rFonts w:ascii="Arial" w:hAnsi="Arial" w:cs="Arial"/>
          <w:spacing w:val="12"/>
        </w:rPr>
        <w:t xml:space="preserve"> </w:t>
      </w:r>
      <w:r w:rsidRPr="00DD0743">
        <w:rPr>
          <w:rFonts w:ascii="Arial" w:hAnsi="Arial" w:cs="Arial"/>
        </w:rPr>
        <w:t>nei</w:t>
      </w:r>
      <w:r w:rsidRPr="00DD0743">
        <w:rPr>
          <w:rFonts w:ascii="Arial" w:hAnsi="Arial" w:cs="Arial"/>
          <w:spacing w:val="12"/>
        </w:rPr>
        <w:t xml:space="preserve"> </w:t>
      </w:r>
      <w:r w:rsidRPr="00DD0743">
        <w:rPr>
          <w:rFonts w:ascii="Arial" w:hAnsi="Arial" w:cs="Arial"/>
        </w:rPr>
        <w:t>compiti</w:t>
      </w:r>
      <w:r w:rsidRPr="00DD0743">
        <w:rPr>
          <w:rFonts w:ascii="Arial" w:hAnsi="Arial" w:cs="Arial"/>
          <w:spacing w:val="12"/>
        </w:rPr>
        <w:t xml:space="preserve"> </w:t>
      </w:r>
      <w:r w:rsidRPr="00DD0743">
        <w:rPr>
          <w:rFonts w:ascii="Arial" w:hAnsi="Arial" w:cs="Arial"/>
        </w:rPr>
        <w:t>e</w:t>
      </w:r>
      <w:r w:rsidRPr="00DD0743">
        <w:rPr>
          <w:rFonts w:ascii="Arial" w:hAnsi="Arial" w:cs="Arial"/>
          <w:spacing w:val="11"/>
        </w:rPr>
        <w:t xml:space="preserve"> </w:t>
      </w:r>
      <w:r w:rsidRPr="00DD0743">
        <w:rPr>
          <w:rFonts w:ascii="Arial" w:hAnsi="Arial" w:cs="Arial"/>
        </w:rPr>
        <w:t>doveri</w:t>
      </w:r>
      <w:r w:rsidRPr="00DD0743">
        <w:rPr>
          <w:rFonts w:ascii="Arial" w:hAnsi="Arial" w:cs="Arial"/>
          <w:spacing w:val="11"/>
        </w:rPr>
        <w:t xml:space="preserve"> </w:t>
      </w:r>
      <w:r w:rsidRPr="00DD0743">
        <w:rPr>
          <w:rFonts w:ascii="Arial" w:hAnsi="Arial" w:cs="Arial"/>
        </w:rPr>
        <w:t>d’ufficio,</w:t>
      </w:r>
      <w:r w:rsidRPr="00DD0743">
        <w:rPr>
          <w:rFonts w:ascii="Arial" w:hAnsi="Arial" w:cs="Arial"/>
          <w:spacing w:val="12"/>
        </w:rPr>
        <w:t xml:space="preserve"> </w:t>
      </w:r>
      <w:r w:rsidRPr="00DD0743">
        <w:rPr>
          <w:rFonts w:ascii="Arial" w:hAnsi="Arial" w:cs="Arial"/>
        </w:rPr>
        <w:t>che</w:t>
      </w:r>
      <w:r w:rsidRPr="00DD0743">
        <w:rPr>
          <w:rFonts w:ascii="Arial" w:hAnsi="Arial" w:cs="Arial"/>
          <w:spacing w:val="11"/>
        </w:rPr>
        <w:t xml:space="preserve"> </w:t>
      </w:r>
      <w:r w:rsidRPr="00DD0743">
        <w:rPr>
          <w:rFonts w:ascii="Arial" w:hAnsi="Arial" w:cs="Arial"/>
        </w:rPr>
        <w:t>non</w:t>
      </w:r>
      <w:r w:rsidRPr="00DD0743">
        <w:rPr>
          <w:rFonts w:ascii="Arial" w:hAnsi="Arial" w:cs="Arial"/>
          <w:spacing w:val="12"/>
        </w:rPr>
        <w:t xml:space="preserve"> </w:t>
      </w:r>
      <w:r w:rsidRPr="00DD0743">
        <w:rPr>
          <w:rFonts w:ascii="Arial" w:hAnsi="Arial" w:cs="Arial"/>
        </w:rPr>
        <w:t>siano</w:t>
      </w:r>
      <w:r w:rsidRPr="00DD0743">
        <w:rPr>
          <w:rFonts w:ascii="Arial" w:hAnsi="Arial" w:cs="Arial"/>
          <w:spacing w:val="11"/>
        </w:rPr>
        <w:t xml:space="preserve"> </w:t>
      </w:r>
      <w:r w:rsidRPr="00DD0743">
        <w:rPr>
          <w:rFonts w:ascii="Arial" w:hAnsi="Arial" w:cs="Arial"/>
        </w:rPr>
        <w:t>espressamente</w:t>
      </w:r>
      <w:r w:rsidRPr="00DD0743">
        <w:rPr>
          <w:rFonts w:ascii="Arial" w:hAnsi="Arial" w:cs="Arial"/>
          <w:spacing w:val="13"/>
        </w:rPr>
        <w:t xml:space="preserve"> </w:t>
      </w:r>
      <w:r w:rsidRPr="00DD0743">
        <w:rPr>
          <w:rFonts w:ascii="Arial" w:hAnsi="Arial" w:cs="Arial"/>
        </w:rPr>
        <w:t>previsti</w:t>
      </w:r>
      <w:r w:rsidRPr="00DD0743">
        <w:rPr>
          <w:rFonts w:ascii="Arial" w:hAnsi="Arial" w:cs="Arial"/>
          <w:spacing w:val="12"/>
        </w:rPr>
        <w:t xml:space="preserve"> </w:t>
      </w:r>
      <w:r w:rsidRPr="00DD0743">
        <w:rPr>
          <w:rFonts w:ascii="Arial" w:hAnsi="Arial" w:cs="Arial"/>
        </w:rPr>
        <w:t>o</w:t>
      </w:r>
      <w:r w:rsidRPr="00DD0743">
        <w:rPr>
          <w:rFonts w:ascii="Arial" w:hAnsi="Arial" w:cs="Arial"/>
          <w:spacing w:val="18"/>
        </w:rPr>
        <w:t xml:space="preserve"> </w:t>
      </w:r>
      <w:r w:rsidRPr="00DD0743">
        <w:rPr>
          <w:rFonts w:ascii="Arial" w:hAnsi="Arial" w:cs="Arial"/>
        </w:rPr>
        <w:t>disciplinati</w:t>
      </w:r>
      <w:r w:rsidRPr="00DD0743">
        <w:rPr>
          <w:rFonts w:ascii="Arial" w:hAnsi="Arial" w:cs="Arial"/>
          <w:spacing w:val="12"/>
        </w:rPr>
        <w:t xml:space="preserve"> </w:t>
      </w:r>
      <w:r w:rsidRPr="00DD0743">
        <w:rPr>
          <w:rFonts w:ascii="Arial" w:hAnsi="Arial" w:cs="Arial"/>
        </w:rPr>
        <w:t>da leggi o altre forme normative o che non siano espressamente</w:t>
      </w:r>
      <w:r w:rsidRPr="00DD0743">
        <w:rPr>
          <w:rFonts w:ascii="Arial" w:hAnsi="Arial" w:cs="Arial"/>
          <w:spacing w:val="-9"/>
        </w:rPr>
        <w:t xml:space="preserve"> </w:t>
      </w:r>
      <w:r w:rsidRPr="00DD0743">
        <w:rPr>
          <w:rFonts w:ascii="Arial" w:hAnsi="Arial" w:cs="Arial"/>
        </w:rPr>
        <w:t>autorizzati.</w:t>
      </w:r>
    </w:p>
    <w:p w:rsidR="007A694C" w:rsidRPr="00DD0743" w:rsidRDefault="00D1272B">
      <w:pPr>
        <w:pStyle w:val="Corpotesto1"/>
        <w:spacing w:line="276" w:lineRule="auto"/>
        <w:ind w:left="0"/>
        <w:jc w:val="both"/>
        <w:rPr>
          <w:rFonts w:ascii="Arial" w:hAnsi="Arial" w:cs="Arial"/>
        </w:rPr>
      </w:pPr>
      <w:r w:rsidRPr="00DD0743">
        <w:rPr>
          <w:rFonts w:ascii="Arial" w:hAnsi="Arial" w:cs="Arial"/>
        </w:rPr>
        <w:t>In</w:t>
      </w:r>
      <w:r w:rsidRPr="00DD0743">
        <w:rPr>
          <w:rFonts w:ascii="Arial" w:hAnsi="Arial" w:cs="Arial"/>
          <w:spacing w:val="41"/>
        </w:rPr>
        <w:t xml:space="preserve"> </w:t>
      </w:r>
      <w:r w:rsidRPr="00DD0743">
        <w:rPr>
          <w:rFonts w:ascii="Arial" w:hAnsi="Arial" w:cs="Arial"/>
        </w:rPr>
        <w:t>ogni</w:t>
      </w:r>
      <w:r w:rsidRPr="00DD0743">
        <w:rPr>
          <w:rFonts w:ascii="Arial" w:hAnsi="Arial" w:cs="Arial"/>
          <w:spacing w:val="40"/>
        </w:rPr>
        <w:t xml:space="preserve"> </w:t>
      </w:r>
      <w:r w:rsidRPr="00DD0743">
        <w:rPr>
          <w:rFonts w:ascii="Arial" w:hAnsi="Arial" w:cs="Arial"/>
        </w:rPr>
        <w:t>caso,</w:t>
      </w:r>
      <w:r w:rsidRPr="00DD0743">
        <w:rPr>
          <w:rFonts w:ascii="Arial" w:hAnsi="Arial" w:cs="Arial"/>
          <w:spacing w:val="39"/>
        </w:rPr>
        <w:t xml:space="preserve"> </w:t>
      </w:r>
      <w:r w:rsidRPr="00DD0743">
        <w:rPr>
          <w:rFonts w:ascii="Arial" w:hAnsi="Arial" w:cs="Arial"/>
        </w:rPr>
        <w:t>il</w:t>
      </w:r>
      <w:r w:rsidRPr="00DD0743">
        <w:rPr>
          <w:rFonts w:ascii="Arial" w:hAnsi="Arial" w:cs="Arial"/>
          <w:spacing w:val="40"/>
        </w:rPr>
        <w:t xml:space="preserve"> </w:t>
      </w:r>
      <w:r w:rsidRPr="00DD0743">
        <w:rPr>
          <w:rFonts w:ascii="Arial" w:hAnsi="Arial" w:cs="Arial"/>
        </w:rPr>
        <w:t>conferimento</w:t>
      </w:r>
      <w:r w:rsidRPr="00DD0743">
        <w:rPr>
          <w:rFonts w:ascii="Arial" w:hAnsi="Arial" w:cs="Arial"/>
          <w:spacing w:val="39"/>
        </w:rPr>
        <w:t xml:space="preserve"> </w:t>
      </w:r>
      <w:r w:rsidRPr="00DD0743">
        <w:rPr>
          <w:rFonts w:ascii="Arial" w:hAnsi="Arial" w:cs="Arial"/>
        </w:rPr>
        <w:t>operato</w:t>
      </w:r>
      <w:r w:rsidRPr="00DD0743">
        <w:rPr>
          <w:rFonts w:ascii="Arial" w:hAnsi="Arial" w:cs="Arial"/>
          <w:spacing w:val="42"/>
        </w:rPr>
        <w:t xml:space="preserve"> </w:t>
      </w:r>
      <w:r w:rsidRPr="00DD0743">
        <w:rPr>
          <w:rFonts w:ascii="Arial" w:hAnsi="Arial" w:cs="Arial"/>
        </w:rPr>
        <w:t>direttamente</w:t>
      </w:r>
      <w:r w:rsidRPr="00DD0743">
        <w:rPr>
          <w:rFonts w:ascii="Arial" w:hAnsi="Arial" w:cs="Arial"/>
          <w:spacing w:val="39"/>
        </w:rPr>
        <w:t xml:space="preserve"> </w:t>
      </w:r>
      <w:r w:rsidRPr="00DD0743">
        <w:rPr>
          <w:rFonts w:ascii="Arial" w:hAnsi="Arial" w:cs="Arial"/>
        </w:rPr>
        <w:t>dall’amministrazione</w:t>
      </w:r>
      <w:r w:rsidRPr="00DD0743">
        <w:rPr>
          <w:rFonts w:ascii="Arial" w:hAnsi="Arial" w:cs="Arial"/>
          <w:spacing w:val="40"/>
        </w:rPr>
        <w:t xml:space="preserve"> </w:t>
      </w:r>
      <w:r w:rsidRPr="00DD0743">
        <w:rPr>
          <w:rFonts w:ascii="Arial" w:hAnsi="Arial" w:cs="Arial"/>
        </w:rPr>
        <w:t>nonché</w:t>
      </w:r>
      <w:r w:rsidRPr="00DD0743">
        <w:rPr>
          <w:rFonts w:ascii="Arial" w:hAnsi="Arial" w:cs="Arial"/>
          <w:spacing w:val="40"/>
        </w:rPr>
        <w:t xml:space="preserve"> </w:t>
      </w:r>
      <w:r w:rsidRPr="00DD0743">
        <w:rPr>
          <w:rFonts w:ascii="Arial" w:hAnsi="Arial" w:cs="Arial"/>
        </w:rPr>
        <w:t>l’autorizzazione all’esercizio di incarichi che provengano da amministrazione pubblica diversa da quella</w:t>
      </w:r>
      <w:r w:rsidRPr="00DD0743">
        <w:rPr>
          <w:rFonts w:ascii="Arial" w:hAnsi="Arial" w:cs="Arial"/>
          <w:spacing w:val="57"/>
        </w:rPr>
        <w:t xml:space="preserve"> </w:t>
      </w:r>
      <w:r w:rsidRPr="00DD0743">
        <w:rPr>
          <w:rFonts w:ascii="Arial" w:hAnsi="Arial" w:cs="Arial"/>
        </w:rPr>
        <w:t>di appartenenza ovvero da altri enti pubblici o privati o persone fisiche che svolgono attività</w:t>
      </w:r>
      <w:r w:rsidRPr="00DD0743">
        <w:rPr>
          <w:rFonts w:ascii="Arial" w:hAnsi="Arial" w:cs="Arial"/>
          <w:spacing w:val="-1"/>
        </w:rPr>
        <w:t xml:space="preserve"> </w:t>
      </w:r>
      <w:r w:rsidRPr="00DD0743">
        <w:rPr>
          <w:rFonts w:ascii="Arial" w:hAnsi="Arial" w:cs="Arial"/>
        </w:rPr>
        <w:t>d’impresa o</w:t>
      </w:r>
      <w:r w:rsidRPr="00DD0743">
        <w:rPr>
          <w:rFonts w:ascii="Arial" w:hAnsi="Arial" w:cs="Arial"/>
          <w:spacing w:val="27"/>
        </w:rPr>
        <w:t xml:space="preserve"> </w:t>
      </w:r>
      <w:r w:rsidRPr="00DD0743">
        <w:rPr>
          <w:rFonts w:ascii="Arial" w:hAnsi="Arial" w:cs="Arial"/>
        </w:rPr>
        <w:t>commerciale</w:t>
      </w:r>
      <w:r w:rsidRPr="00DD0743">
        <w:rPr>
          <w:rFonts w:ascii="Arial" w:hAnsi="Arial" w:cs="Arial"/>
          <w:spacing w:val="27"/>
        </w:rPr>
        <w:t xml:space="preserve"> </w:t>
      </w:r>
      <w:r w:rsidRPr="00DD0743">
        <w:rPr>
          <w:rFonts w:ascii="Arial" w:hAnsi="Arial" w:cs="Arial"/>
        </w:rPr>
        <w:t>sono</w:t>
      </w:r>
      <w:r w:rsidRPr="00DD0743">
        <w:rPr>
          <w:rFonts w:ascii="Arial" w:hAnsi="Arial" w:cs="Arial"/>
          <w:spacing w:val="27"/>
        </w:rPr>
        <w:t xml:space="preserve"> </w:t>
      </w:r>
      <w:r w:rsidRPr="00DD0743">
        <w:rPr>
          <w:rFonts w:ascii="Arial" w:hAnsi="Arial" w:cs="Arial"/>
        </w:rPr>
        <w:t>disposti</w:t>
      </w:r>
      <w:r w:rsidRPr="00DD0743">
        <w:rPr>
          <w:rFonts w:ascii="Arial" w:hAnsi="Arial" w:cs="Arial"/>
          <w:spacing w:val="28"/>
        </w:rPr>
        <w:t xml:space="preserve"> </w:t>
      </w:r>
      <w:r w:rsidRPr="00DD0743">
        <w:rPr>
          <w:rFonts w:ascii="Arial" w:hAnsi="Arial" w:cs="Arial"/>
        </w:rPr>
        <w:t>dal</w:t>
      </w:r>
      <w:r w:rsidRPr="00DD0743">
        <w:rPr>
          <w:rFonts w:ascii="Arial" w:hAnsi="Arial" w:cs="Arial"/>
          <w:spacing w:val="28"/>
        </w:rPr>
        <w:t xml:space="preserve"> </w:t>
      </w:r>
      <w:r w:rsidRPr="00DD0743">
        <w:rPr>
          <w:rFonts w:ascii="Arial" w:hAnsi="Arial" w:cs="Arial"/>
        </w:rPr>
        <w:t>responsabile</w:t>
      </w:r>
      <w:r w:rsidRPr="00DD0743">
        <w:rPr>
          <w:rFonts w:ascii="Arial" w:hAnsi="Arial" w:cs="Arial"/>
          <w:spacing w:val="27"/>
        </w:rPr>
        <w:t xml:space="preserve"> </w:t>
      </w:r>
      <w:r w:rsidRPr="00DD0743">
        <w:rPr>
          <w:rFonts w:ascii="Arial" w:hAnsi="Arial" w:cs="Arial"/>
        </w:rPr>
        <w:t>della</w:t>
      </w:r>
      <w:r w:rsidRPr="00DD0743">
        <w:rPr>
          <w:rFonts w:ascii="Arial" w:hAnsi="Arial" w:cs="Arial"/>
          <w:spacing w:val="26"/>
        </w:rPr>
        <w:t xml:space="preserve"> </w:t>
      </w:r>
      <w:r w:rsidRPr="00DD0743">
        <w:rPr>
          <w:rFonts w:ascii="Arial" w:hAnsi="Arial" w:cs="Arial"/>
        </w:rPr>
        <w:t>struttura</w:t>
      </w:r>
      <w:r w:rsidRPr="00DD0743">
        <w:rPr>
          <w:rFonts w:ascii="Arial" w:hAnsi="Arial" w:cs="Arial"/>
          <w:spacing w:val="26"/>
        </w:rPr>
        <w:t xml:space="preserve"> </w:t>
      </w:r>
      <w:r w:rsidRPr="00DD0743">
        <w:rPr>
          <w:rFonts w:ascii="Arial" w:hAnsi="Arial" w:cs="Arial"/>
        </w:rPr>
        <w:t>presso</w:t>
      </w:r>
      <w:r w:rsidRPr="00DD0743">
        <w:rPr>
          <w:rFonts w:ascii="Arial" w:hAnsi="Arial" w:cs="Arial"/>
          <w:spacing w:val="30"/>
        </w:rPr>
        <w:t xml:space="preserve"> </w:t>
      </w:r>
      <w:r w:rsidRPr="00DD0743">
        <w:rPr>
          <w:rFonts w:ascii="Arial" w:hAnsi="Arial" w:cs="Arial"/>
        </w:rPr>
        <w:t>cui</w:t>
      </w:r>
      <w:r w:rsidRPr="00DD0743">
        <w:rPr>
          <w:rFonts w:ascii="Arial" w:hAnsi="Arial" w:cs="Arial"/>
          <w:spacing w:val="28"/>
        </w:rPr>
        <w:t xml:space="preserve"> </w:t>
      </w:r>
      <w:r w:rsidRPr="00DD0743">
        <w:rPr>
          <w:rFonts w:ascii="Arial" w:hAnsi="Arial" w:cs="Arial"/>
        </w:rPr>
        <w:t>opera</w:t>
      </w:r>
      <w:r w:rsidRPr="00DD0743">
        <w:rPr>
          <w:rFonts w:ascii="Arial" w:hAnsi="Arial" w:cs="Arial"/>
          <w:spacing w:val="25"/>
        </w:rPr>
        <w:t xml:space="preserve"> </w:t>
      </w:r>
      <w:r w:rsidRPr="00DD0743">
        <w:rPr>
          <w:rFonts w:ascii="Arial" w:hAnsi="Arial" w:cs="Arial"/>
        </w:rPr>
        <w:t>il</w:t>
      </w:r>
      <w:r w:rsidRPr="00DD0743">
        <w:rPr>
          <w:rFonts w:ascii="Arial" w:hAnsi="Arial" w:cs="Arial"/>
          <w:spacing w:val="28"/>
        </w:rPr>
        <w:t xml:space="preserve"> </w:t>
      </w:r>
      <w:r w:rsidRPr="00DD0743">
        <w:rPr>
          <w:rFonts w:ascii="Arial" w:hAnsi="Arial" w:cs="Arial"/>
        </w:rPr>
        <w:t>dipendente.</w:t>
      </w:r>
      <w:r w:rsidRPr="00DD0743">
        <w:rPr>
          <w:rFonts w:ascii="Arial" w:hAnsi="Arial" w:cs="Arial"/>
          <w:spacing w:val="27"/>
        </w:rPr>
        <w:t xml:space="preserve"> </w:t>
      </w:r>
      <w:r w:rsidRPr="00DD0743">
        <w:rPr>
          <w:rFonts w:ascii="Arial" w:hAnsi="Arial" w:cs="Arial"/>
        </w:rPr>
        <w:t>Per</w:t>
      </w:r>
      <w:r w:rsidRPr="00DD0743">
        <w:rPr>
          <w:rFonts w:ascii="Arial" w:hAnsi="Arial" w:cs="Arial"/>
          <w:spacing w:val="26"/>
        </w:rPr>
        <w:t xml:space="preserve"> </w:t>
      </w:r>
      <w:r w:rsidRPr="00DD0743">
        <w:rPr>
          <w:rFonts w:ascii="Arial" w:hAnsi="Arial" w:cs="Arial"/>
        </w:rPr>
        <w:t>i responsabili sono disposti dal segretario</w:t>
      </w:r>
      <w:r w:rsidRPr="00DD0743">
        <w:rPr>
          <w:rFonts w:ascii="Arial" w:hAnsi="Arial" w:cs="Arial"/>
          <w:spacing w:val="-6"/>
        </w:rPr>
        <w:t xml:space="preserve"> </w:t>
      </w:r>
      <w:r w:rsidRPr="00DD0743">
        <w:rPr>
          <w:rFonts w:ascii="Arial" w:hAnsi="Arial" w:cs="Arial"/>
        </w:rPr>
        <w:t>generale.</w:t>
      </w:r>
    </w:p>
    <w:p w:rsidR="007A694C" w:rsidRPr="00DD0743" w:rsidRDefault="00D1272B">
      <w:pPr>
        <w:pStyle w:val="Corpotesto1"/>
        <w:spacing w:line="276" w:lineRule="auto"/>
        <w:ind w:left="0"/>
        <w:jc w:val="both"/>
        <w:rPr>
          <w:rFonts w:ascii="Arial" w:hAnsi="Arial" w:cs="Arial"/>
        </w:rPr>
      </w:pPr>
      <w:r w:rsidRPr="00DD0743">
        <w:rPr>
          <w:rFonts w:ascii="Arial" w:hAnsi="Arial" w:cs="Arial"/>
        </w:rPr>
        <w:t>Nel provvedimento di conferimento o di autorizzazione dovrà darsi atto che lo svolgimento dell’incarico non comporti alcuna incompatibilità, sia di diritto che di fatto, nell’interesse del</w:t>
      </w:r>
      <w:r w:rsidRPr="00DD0743">
        <w:rPr>
          <w:rFonts w:ascii="Arial" w:hAnsi="Arial" w:cs="Arial"/>
          <w:spacing w:val="48"/>
        </w:rPr>
        <w:t xml:space="preserve"> </w:t>
      </w:r>
      <w:r w:rsidRPr="00DD0743">
        <w:rPr>
          <w:rFonts w:ascii="Arial" w:hAnsi="Arial" w:cs="Arial"/>
        </w:rPr>
        <w:t>buon andamento della pubblica amministrazione né situazione di conflitto, anche potenziale, di</w:t>
      </w:r>
      <w:r w:rsidRPr="00DD0743">
        <w:rPr>
          <w:rFonts w:ascii="Arial" w:hAnsi="Arial" w:cs="Arial"/>
          <w:spacing w:val="46"/>
        </w:rPr>
        <w:t xml:space="preserve"> </w:t>
      </w:r>
      <w:r w:rsidRPr="00DD0743">
        <w:rPr>
          <w:rFonts w:ascii="Arial" w:hAnsi="Arial" w:cs="Arial"/>
        </w:rPr>
        <w:t>interessi che pregiudichino l’esercizio imparziale delle funzioni attribuite al</w:t>
      </w:r>
      <w:r w:rsidRPr="00DD0743">
        <w:rPr>
          <w:rFonts w:ascii="Arial" w:hAnsi="Arial" w:cs="Arial"/>
          <w:spacing w:val="-15"/>
        </w:rPr>
        <w:t xml:space="preserve"> </w:t>
      </w:r>
      <w:r w:rsidRPr="00DD0743">
        <w:rPr>
          <w:rFonts w:ascii="Arial" w:hAnsi="Arial" w:cs="Arial"/>
        </w:rPr>
        <w:t>dipendente.</w:t>
      </w:r>
    </w:p>
    <w:p w:rsidR="007A694C" w:rsidRPr="00DD0743" w:rsidRDefault="00D1272B">
      <w:pPr>
        <w:pStyle w:val="Corpotesto1"/>
        <w:spacing w:before="69" w:line="276" w:lineRule="auto"/>
        <w:ind w:left="0"/>
        <w:jc w:val="both"/>
        <w:rPr>
          <w:rFonts w:ascii="Arial" w:hAnsi="Arial" w:cs="Arial"/>
        </w:rPr>
      </w:pPr>
      <w:r w:rsidRPr="00DD0743">
        <w:rPr>
          <w:rFonts w:ascii="Arial" w:hAnsi="Arial" w:cs="Arial"/>
        </w:rPr>
        <w:t>La materia, concernente gli incarichi</w:t>
      </w:r>
      <w:r w:rsidRPr="00DD0743">
        <w:rPr>
          <w:rFonts w:ascii="Arial" w:hAnsi="Arial" w:cs="Arial"/>
          <w:spacing w:val="30"/>
        </w:rPr>
        <w:t xml:space="preserve"> </w:t>
      </w:r>
      <w:r w:rsidRPr="00DD0743">
        <w:rPr>
          <w:rFonts w:ascii="Arial" w:hAnsi="Arial" w:cs="Arial"/>
        </w:rPr>
        <w:t>extra istituzionali</w:t>
      </w:r>
      <w:r w:rsidRPr="00DD0743">
        <w:rPr>
          <w:rFonts w:ascii="Arial" w:hAnsi="Arial" w:cs="Arial"/>
          <w:spacing w:val="20"/>
        </w:rPr>
        <w:t xml:space="preserve"> </w:t>
      </w:r>
      <w:r w:rsidRPr="00DD0743">
        <w:rPr>
          <w:rFonts w:ascii="Arial" w:hAnsi="Arial" w:cs="Arial"/>
        </w:rPr>
        <w:t>dei</w:t>
      </w:r>
      <w:r w:rsidRPr="00DD0743">
        <w:rPr>
          <w:rFonts w:ascii="Arial" w:hAnsi="Arial" w:cs="Arial"/>
          <w:spacing w:val="22"/>
        </w:rPr>
        <w:t xml:space="preserve"> propri </w:t>
      </w:r>
      <w:r w:rsidRPr="00DD0743">
        <w:rPr>
          <w:rFonts w:ascii="Arial" w:hAnsi="Arial" w:cs="Arial"/>
        </w:rPr>
        <w:t>dipendenti, è disciplinata dai regolamenti e/o disposizioni interne adottate e approvate dai singoli Enti.</w:t>
      </w:r>
      <w:r w:rsidRPr="00DD0743">
        <w:rPr>
          <w:rFonts w:ascii="Arial" w:hAnsi="Arial" w:cs="Arial"/>
          <w:shd w:val="clear" w:color="auto" w:fill="FFFF00"/>
        </w:rPr>
        <w:t xml:space="preserve"> </w:t>
      </w:r>
    </w:p>
    <w:p w:rsidR="007A694C" w:rsidRPr="00DD0743" w:rsidRDefault="00D1272B">
      <w:pPr>
        <w:pStyle w:val="Titolo2"/>
        <w:jc w:val="both"/>
        <w:rPr>
          <w:rFonts w:ascii="Arial" w:hAnsi="Arial" w:cs="Arial"/>
          <w:color w:val="00000A"/>
          <w:sz w:val="24"/>
          <w:szCs w:val="24"/>
          <w:u w:val="single"/>
        </w:rPr>
      </w:pPr>
      <w:bookmarkStart w:id="33" w:name="_Toc62209774"/>
      <w:bookmarkEnd w:id="33"/>
      <w:r w:rsidRPr="00DD0743">
        <w:rPr>
          <w:rFonts w:ascii="Arial" w:hAnsi="Arial" w:cs="Arial"/>
          <w:color w:val="00000A"/>
          <w:sz w:val="24"/>
          <w:szCs w:val="24"/>
          <w:u w:val="single"/>
        </w:rPr>
        <w:t>Vigilanza sul rispetto delle disposizioni in materia di inconferibilità e incompatibilità di incarichi presso le pubbliche amministrazioni e presso gli enti privati in controllo pubblico.</w:t>
      </w:r>
    </w:p>
    <w:p w:rsidR="007A694C" w:rsidRPr="00DD0743" w:rsidRDefault="00D1272B">
      <w:pPr>
        <w:pStyle w:val="Corpotesto1"/>
        <w:spacing w:line="276" w:lineRule="auto"/>
        <w:ind w:left="0"/>
        <w:jc w:val="both"/>
        <w:rPr>
          <w:rFonts w:ascii="Arial" w:hAnsi="Arial" w:cs="Arial"/>
        </w:rPr>
      </w:pPr>
      <w:r w:rsidRPr="00DD0743">
        <w:rPr>
          <w:rFonts w:ascii="Arial" w:hAnsi="Arial" w:cs="Arial"/>
        </w:rPr>
        <w:t>Il Responsabile della Prevenzione della Corruzione e della Trasparenza cura che nell'ente</w:t>
      </w:r>
      <w:r w:rsidRPr="00DD0743">
        <w:rPr>
          <w:rFonts w:ascii="Arial" w:hAnsi="Arial" w:cs="Arial"/>
          <w:spacing w:val="43"/>
        </w:rPr>
        <w:t xml:space="preserve"> </w:t>
      </w:r>
      <w:r w:rsidRPr="00DD0743">
        <w:rPr>
          <w:rFonts w:ascii="Arial" w:hAnsi="Arial" w:cs="Arial"/>
        </w:rPr>
        <w:t>siano rispettate le disposizioni del Decreto Legislativo 8 aprile 2013 n. 39 sulla inconferibilità</w:t>
      </w:r>
      <w:r w:rsidRPr="00DD0743">
        <w:rPr>
          <w:rFonts w:ascii="Arial" w:hAnsi="Arial" w:cs="Arial"/>
          <w:spacing w:val="1"/>
        </w:rPr>
        <w:t xml:space="preserve"> </w:t>
      </w:r>
      <w:r w:rsidRPr="00DD0743">
        <w:rPr>
          <w:rFonts w:ascii="Arial" w:hAnsi="Arial" w:cs="Arial"/>
        </w:rPr>
        <w:t>e incompatibilità degli incarichi, emanato a norma dell'articolo 1, commi 49 e 50, della legge</w:t>
      </w:r>
      <w:r w:rsidRPr="00DD0743">
        <w:rPr>
          <w:rFonts w:ascii="Arial" w:hAnsi="Arial" w:cs="Arial"/>
          <w:spacing w:val="18"/>
        </w:rPr>
        <w:t xml:space="preserve"> </w:t>
      </w:r>
      <w:r w:rsidRPr="00DD0743">
        <w:rPr>
          <w:rFonts w:ascii="Arial" w:hAnsi="Arial" w:cs="Arial"/>
        </w:rPr>
        <w:t>6 novembre 2012, n. 190, con riguardo ad amministratori e</w:t>
      </w:r>
      <w:r w:rsidRPr="00DD0743">
        <w:rPr>
          <w:rFonts w:ascii="Arial" w:hAnsi="Arial" w:cs="Arial"/>
          <w:spacing w:val="-8"/>
        </w:rPr>
        <w:t xml:space="preserve"> </w:t>
      </w:r>
      <w:r w:rsidRPr="00DD0743">
        <w:rPr>
          <w:rFonts w:ascii="Arial" w:hAnsi="Arial" w:cs="Arial"/>
        </w:rPr>
        <w:t>responsabili.</w:t>
      </w:r>
    </w:p>
    <w:p w:rsidR="007A694C" w:rsidRPr="00DD0743" w:rsidRDefault="00D1272B">
      <w:pPr>
        <w:pStyle w:val="Corpotesto1"/>
        <w:spacing w:line="276" w:lineRule="auto"/>
        <w:ind w:left="0"/>
        <w:jc w:val="both"/>
        <w:rPr>
          <w:rFonts w:ascii="Arial" w:hAnsi="Arial" w:cs="Arial"/>
        </w:rPr>
      </w:pPr>
      <w:r w:rsidRPr="00DD0743">
        <w:rPr>
          <w:rFonts w:ascii="Arial" w:hAnsi="Arial" w:cs="Arial"/>
        </w:rPr>
        <w:t>A tale fine il responsabile contesta all'interessato l'esistenza o l'insorgere delle situazioni</w:t>
      </w:r>
      <w:r w:rsidRPr="00DD0743">
        <w:rPr>
          <w:rFonts w:ascii="Arial" w:hAnsi="Arial" w:cs="Arial"/>
          <w:spacing w:val="53"/>
        </w:rPr>
        <w:t xml:space="preserve"> </w:t>
      </w:r>
      <w:r w:rsidRPr="00DD0743">
        <w:rPr>
          <w:rFonts w:ascii="Arial" w:hAnsi="Arial" w:cs="Arial"/>
        </w:rPr>
        <w:t xml:space="preserve">di inconferibilità o incompatibilità di cui al decreto citato. </w:t>
      </w:r>
      <w:r w:rsidRPr="00DD0743">
        <w:rPr>
          <w:rFonts w:ascii="Arial" w:hAnsi="Arial" w:cs="Arial"/>
          <w:i/>
          <w:iCs/>
        </w:rPr>
        <w:t>All'atto del conferimento</w:t>
      </w:r>
      <w:r w:rsidRPr="00DD0743">
        <w:rPr>
          <w:rFonts w:ascii="Arial" w:hAnsi="Arial" w:cs="Arial"/>
          <w:i/>
          <w:iCs/>
          <w:spacing w:val="-1"/>
        </w:rPr>
        <w:t xml:space="preserve"> </w:t>
      </w:r>
      <w:r w:rsidRPr="00DD0743">
        <w:rPr>
          <w:rFonts w:ascii="Arial" w:hAnsi="Arial" w:cs="Arial"/>
          <w:i/>
          <w:iCs/>
        </w:rPr>
        <w:t>dell'incarico l'interessato presenta una dichiarazione sulla insussistenza di una delle cause di inconferibilità</w:t>
      </w:r>
      <w:r w:rsidRPr="00DD0743">
        <w:rPr>
          <w:rFonts w:ascii="Arial" w:hAnsi="Arial" w:cs="Arial"/>
          <w:i/>
          <w:iCs/>
          <w:spacing w:val="13"/>
        </w:rPr>
        <w:t xml:space="preserve"> </w:t>
      </w:r>
      <w:r w:rsidRPr="00DD0743">
        <w:rPr>
          <w:rFonts w:ascii="Arial" w:hAnsi="Arial" w:cs="Arial"/>
          <w:i/>
          <w:iCs/>
        </w:rPr>
        <w:t>di cui al decreto citato. Nel corso dell'incarico l'interessato presenta annualmente una</w:t>
      </w:r>
      <w:r w:rsidRPr="00DD0743">
        <w:rPr>
          <w:rFonts w:ascii="Arial" w:hAnsi="Arial" w:cs="Arial"/>
          <w:i/>
          <w:iCs/>
          <w:spacing w:val="46"/>
        </w:rPr>
        <w:t xml:space="preserve"> </w:t>
      </w:r>
      <w:r w:rsidRPr="00DD0743">
        <w:rPr>
          <w:rFonts w:ascii="Arial" w:hAnsi="Arial" w:cs="Arial"/>
          <w:i/>
          <w:iCs/>
        </w:rPr>
        <w:t xml:space="preserve">dichiarazione sulla insussistenza di una delle cause di incompatibilità. </w:t>
      </w:r>
      <w:r w:rsidRPr="00DD0743">
        <w:rPr>
          <w:rFonts w:ascii="Arial" w:hAnsi="Arial" w:cs="Arial"/>
          <w:b/>
          <w:bCs/>
        </w:rPr>
        <w:t>Le dichiarazioni suddette sono pubblicate nel sito web comunale</w:t>
      </w:r>
      <w:r w:rsidRPr="00DD0743">
        <w:rPr>
          <w:rFonts w:ascii="Arial" w:hAnsi="Arial" w:cs="Arial"/>
        </w:rPr>
        <w:t>. La dichiarazione è condizione per l'acquisizione</w:t>
      </w:r>
      <w:r w:rsidRPr="00DD0743">
        <w:rPr>
          <w:rFonts w:ascii="Arial" w:hAnsi="Arial" w:cs="Arial"/>
          <w:spacing w:val="15"/>
        </w:rPr>
        <w:t xml:space="preserve"> </w:t>
      </w:r>
      <w:r w:rsidRPr="00DD0743">
        <w:rPr>
          <w:rFonts w:ascii="Arial" w:hAnsi="Arial" w:cs="Arial"/>
        </w:rPr>
        <w:t>dell'efficacia dell'incarico.</w:t>
      </w:r>
    </w:p>
    <w:p w:rsidR="007A694C" w:rsidRPr="00DD0743" w:rsidRDefault="00D1272B">
      <w:pPr>
        <w:pStyle w:val="Corpotesto1"/>
        <w:spacing w:line="276" w:lineRule="auto"/>
        <w:ind w:left="0"/>
        <w:jc w:val="both"/>
        <w:rPr>
          <w:rFonts w:ascii="Arial" w:hAnsi="Arial" w:cs="Arial"/>
        </w:rPr>
      </w:pPr>
      <w:r w:rsidRPr="00DD0743">
        <w:rPr>
          <w:rFonts w:ascii="Arial" w:hAnsi="Arial" w:cs="Arial"/>
          <w:i/>
          <w:iCs/>
        </w:rPr>
        <w:t>L’organo che conferisce l’incarico deve informare della proposta il responsabile della</w:t>
      </w:r>
      <w:r w:rsidRPr="00DD0743">
        <w:rPr>
          <w:rFonts w:ascii="Arial" w:hAnsi="Arial" w:cs="Arial"/>
          <w:i/>
          <w:iCs/>
          <w:spacing w:val="56"/>
        </w:rPr>
        <w:t xml:space="preserve"> </w:t>
      </w:r>
      <w:r w:rsidRPr="00DD0743">
        <w:rPr>
          <w:rFonts w:ascii="Arial" w:hAnsi="Arial" w:cs="Arial"/>
          <w:i/>
          <w:iCs/>
        </w:rPr>
        <w:t>prevenzione della corruzione e della trasparenza affinché sia messo in grado di esercitare il</w:t>
      </w:r>
      <w:r w:rsidRPr="00DD0743">
        <w:rPr>
          <w:rFonts w:ascii="Arial" w:hAnsi="Arial" w:cs="Arial"/>
          <w:i/>
          <w:iCs/>
          <w:spacing w:val="-7"/>
        </w:rPr>
        <w:t xml:space="preserve"> </w:t>
      </w:r>
      <w:r w:rsidRPr="00DD0743">
        <w:rPr>
          <w:rFonts w:ascii="Arial" w:hAnsi="Arial" w:cs="Arial"/>
          <w:i/>
          <w:iCs/>
        </w:rPr>
        <w:t>controllo.</w:t>
      </w:r>
    </w:p>
    <w:p w:rsidR="007A694C" w:rsidRPr="00DD0743" w:rsidRDefault="00D1272B">
      <w:pPr>
        <w:pStyle w:val="Corpotesto1"/>
        <w:spacing w:line="276" w:lineRule="auto"/>
        <w:ind w:left="0"/>
        <w:jc w:val="both"/>
        <w:rPr>
          <w:rFonts w:ascii="Arial" w:hAnsi="Arial" w:cs="Arial"/>
        </w:rPr>
      </w:pPr>
      <w:r w:rsidRPr="00DD0743">
        <w:rPr>
          <w:rFonts w:ascii="Arial" w:hAnsi="Arial" w:cs="Arial"/>
          <w:i/>
          <w:iCs/>
        </w:rPr>
        <w:t>Il procedimento di accertamento delle inconferibilità e delle incompatibilità degli</w:t>
      </w:r>
      <w:r w:rsidRPr="00DD0743">
        <w:rPr>
          <w:rFonts w:ascii="Arial" w:hAnsi="Arial" w:cs="Arial"/>
          <w:i/>
          <w:iCs/>
          <w:spacing w:val="3"/>
        </w:rPr>
        <w:t xml:space="preserve"> </w:t>
      </w:r>
      <w:r w:rsidRPr="00DD0743">
        <w:rPr>
          <w:rFonts w:ascii="Arial" w:hAnsi="Arial" w:cs="Arial"/>
          <w:i/>
          <w:iCs/>
        </w:rPr>
        <w:t>incarichi amministrativi</w:t>
      </w:r>
      <w:r w:rsidRPr="00DD0743">
        <w:rPr>
          <w:rFonts w:ascii="Arial" w:hAnsi="Arial" w:cs="Arial"/>
          <w:i/>
          <w:iCs/>
          <w:spacing w:val="20"/>
        </w:rPr>
        <w:t xml:space="preserve"> </w:t>
      </w:r>
      <w:r w:rsidRPr="00DD0743">
        <w:rPr>
          <w:rFonts w:ascii="Arial" w:hAnsi="Arial" w:cs="Arial"/>
          <w:i/>
          <w:iCs/>
        </w:rPr>
        <w:t>da</w:t>
      </w:r>
      <w:r w:rsidRPr="00DD0743">
        <w:rPr>
          <w:rFonts w:ascii="Arial" w:hAnsi="Arial" w:cs="Arial"/>
          <w:i/>
          <w:iCs/>
          <w:spacing w:val="20"/>
        </w:rPr>
        <w:t xml:space="preserve"> </w:t>
      </w:r>
      <w:r w:rsidRPr="00DD0743">
        <w:rPr>
          <w:rFonts w:ascii="Arial" w:hAnsi="Arial" w:cs="Arial"/>
          <w:i/>
          <w:iCs/>
        </w:rPr>
        <w:t>parte</w:t>
      </w:r>
      <w:r w:rsidRPr="00DD0743">
        <w:rPr>
          <w:rFonts w:ascii="Arial" w:hAnsi="Arial" w:cs="Arial"/>
          <w:i/>
          <w:iCs/>
          <w:spacing w:val="17"/>
        </w:rPr>
        <w:t xml:space="preserve"> </w:t>
      </w:r>
      <w:r w:rsidRPr="00DD0743">
        <w:rPr>
          <w:rFonts w:ascii="Arial" w:hAnsi="Arial" w:cs="Arial"/>
          <w:i/>
          <w:iCs/>
        </w:rPr>
        <w:t>del</w:t>
      </w:r>
      <w:r w:rsidRPr="00DD0743">
        <w:rPr>
          <w:rFonts w:ascii="Arial" w:hAnsi="Arial" w:cs="Arial"/>
          <w:i/>
          <w:iCs/>
          <w:spacing w:val="20"/>
        </w:rPr>
        <w:t xml:space="preserve"> </w:t>
      </w:r>
      <w:r w:rsidRPr="00DD0743">
        <w:rPr>
          <w:rFonts w:ascii="Arial" w:hAnsi="Arial" w:cs="Arial"/>
          <w:i/>
          <w:iCs/>
        </w:rPr>
        <w:t>responsabile</w:t>
      </w:r>
      <w:r w:rsidRPr="00DD0743">
        <w:rPr>
          <w:rFonts w:ascii="Arial" w:hAnsi="Arial" w:cs="Arial"/>
          <w:i/>
          <w:iCs/>
          <w:spacing w:val="19"/>
        </w:rPr>
        <w:t xml:space="preserve"> </w:t>
      </w:r>
      <w:r w:rsidRPr="00DD0743">
        <w:rPr>
          <w:rFonts w:ascii="Arial" w:hAnsi="Arial" w:cs="Arial"/>
          <w:i/>
          <w:iCs/>
        </w:rPr>
        <w:t>della</w:t>
      </w:r>
      <w:r w:rsidRPr="00DD0743">
        <w:rPr>
          <w:rFonts w:ascii="Arial" w:hAnsi="Arial" w:cs="Arial"/>
          <w:i/>
          <w:iCs/>
          <w:spacing w:val="20"/>
        </w:rPr>
        <w:t xml:space="preserve"> </w:t>
      </w:r>
      <w:r w:rsidRPr="00DD0743">
        <w:rPr>
          <w:rFonts w:ascii="Arial" w:hAnsi="Arial" w:cs="Arial"/>
          <w:i/>
          <w:iCs/>
        </w:rPr>
        <w:t>prevenzione</w:t>
      </w:r>
      <w:r w:rsidRPr="00DD0743">
        <w:rPr>
          <w:rFonts w:ascii="Arial" w:hAnsi="Arial" w:cs="Arial"/>
          <w:i/>
          <w:iCs/>
          <w:spacing w:val="19"/>
        </w:rPr>
        <w:t xml:space="preserve"> </w:t>
      </w:r>
      <w:r w:rsidRPr="00DD0743">
        <w:rPr>
          <w:rFonts w:ascii="Arial" w:hAnsi="Arial" w:cs="Arial"/>
          <w:i/>
          <w:iCs/>
        </w:rPr>
        <w:t>della</w:t>
      </w:r>
      <w:r w:rsidRPr="00DD0743">
        <w:rPr>
          <w:rFonts w:ascii="Arial" w:hAnsi="Arial" w:cs="Arial"/>
          <w:i/>
          <w:iCs/>
          <w:spacing w:val="20"/>
        </w:rPr>
        <w:t xml:space="preserve"> </w:t>
      </w:r>
      <w:r w:rsidRPr="00DD0743">
        <w:rPr>
          <w:rFonts w:ascii="Arial" w:hAnsi="Arial" w:cs="Arial"/>
          <w:i/>
          <w:iCs/>
        </w:rPr>
        <w:t>corruzione</w:t>
      </w:r>
      <w:r w:rsidRPr="00DD0743">
        <w:rPr>
          <w:rFonts w:ascii="Arial" w:hAnsi="Arial" w:cs="Arial"/>
          <w:i/>
          <w:iCs/>
          <w:spacing w:val="25"/>
        </w:rPr>
        <w:t xml:space="preserve"> </w:t>
      </w:r>
      <w:r w:rsidRPr="00DD0743">
        <w:rPr>
          <w:rFonts w:ascii="Arial" w:hAnsi="Arial" w:cs="Arial"/>
          <w:i/>
          <w:iCs/>
        </w:rPr>
        <w:t>e</w:t>
      </w:r>
      <w:r w:rsidRPr="00DD0743">
        <w:rPr>
          <w:rFonts w:ascii="Arial" w:hAnsi="Arial" w:cs="Arial"/>
          <w:i/>
          <w:iCs/>
          <w:spacing w:val="19"/>
        </w:rPr>
        <w:t xml:space="preserve"> </w:t>
      </w:r>
      <w:r w:rsidRPr="00DD0743">
        <w:rPr>
          <w:rFonts w:ascii="Arial" w:hAnsi="Arial" w:cs="Arial"/>
          <w:i/>
          <w:iCs/>
        </w:rPr>
        <w:t>della</w:t>
      </w:r>
      <w:r w:rsidRPr="00DD0743">
        <w:rPr>
          <w:rFonts w:ascii="Arial" w:hAnsi="Arial" w:cs="Arial"/>
          <w:i/>
          <w:iCs/>
          <w:spacing w:val="20"/>
        </w:rPr>
        <w:t xml:space="preserve"> </w:t>
      </w:r>
      <w:r w:rsidRPr="00DD0743">
        <w:rPr>
          <w:rFonts w:ascii="Arial" w:hAnsi="Arial" w:cs="Arial"/>
          <w:i/>
          <w:iCs/>
        </w:rPr>
        <w:t>trasparenza</w:t>
      </w:r>
      <w:r w:rsidRPr="00DD0743">
        <w:rPr>
          <w:rFonts w:ascii="Arial" w:hAnsi="Arial" w:cs="Arial"/>
          <w:i/>
          <w:iCs/>
          <w:spacing w:val="22"/>
        </w:rPr>
        <w:t xml:space="preserve"> </w:t>
      </w:r>
      <w:r w:rsidRPr="00DD0743">
        <w:rPr>
          <w:rFonts w:ascii="Arial" w:hAnsi="Arial" w:cs="Arial"/>
          <w:i/>
          <w:iCs/>
        </w:rPr>
        <w:t>è regolato dalle apposite linee guida</w:t>
      </w:r>
      <w:r w:rsidRPr="00DD0743">
        <w:rPr>
          <w:rFonts w:ascii="Arial" w:hAnsi="Arial" w:cs="Arial"/>
          <w:i/>
          <w:iCs/>
          <w:spacing w:val="-6"/>
        </w:rPr>
        <w:t xml:space="preserve"> </w:t>
      </w:r>
      <w:r w:rsidRPr="00DD0743">
        <w:rPr>
          <w:rFonts w:ascii="Arial" w:hAnsi="Arial" w:cs="Arial"/>
          <w:i/>
          <w:iCs/>
        </w:rPr>
        <w:t>ANAC.</w:t>
      </w:r>
    </w:p>
    <w:p w:rsidR="007A694C" w:rsidRPr="00DD0743" w:rsidRDefault="00D1272B">
      <w:pPr>
        <w:pStyle w:val="Titolo2"/>
        <w:jc w:val="both"/>
        <w:rPr>
          <w:rFonts w:ascii="Arial" w:hAnsi="Arial" w:cs="Arial"/>
          <w:color w:val="00000A"/>
          <w:sz w:val="24"/>
          <w:szCs w:val="24"/>
          <w:u w:val="single"/>
        </w:rPr>
      </w:pPr>
      <w:bookmarkStart w:id="34" w:name="_Toc62209775"/>
      <w:bookmarkEnd w:id="34"/>
      <w:r w:rsidRPr="00DD0743">
        <w:rPr>
          <w:rFonts w:ascii="Arial" w:hAnsi="Arial" w:cs="Arial"/>
          <w:color w:val="00000A"/>
          <w:sz w:val="24"/>
          <w:szCs w:val="24"/>
          <w:u w:val="single"/>
        </w:rPr>
        <w:t>Attività successiva alla cessazione del rapporto di lavoro</w:t>
      </w:r>
    </w:p>
    <w:p w:rsidR="007A694C" w:rsidRPr="00DD0743" w:rsidRDefault="00D1272B">
      <w:pPr>
        <w:pStyle w:val="Corpotesto1"/>
        <w:spacing w:line="276" w:lineRule="auto"/>
        <w:ind w:left="0"/>
        <w:jc w:val="both"/>
        <w:rPr>
          <w:rFonts w:ascii="Arial" w:hAnsi="Arial" w:cs="Arial"/>
        </w:rPr>
      </w:pPr>
      <w:r w:rsidRPr="00DD0743">
        <w:rPr>
          <w:rFonts w:ascii="Arial" w:hAnsi="Arial" w:cs="Arial"/>
        </w:rPr>
        <w:t>Ai fini dell’applicazione dell’</w:t>
      </w:r>
      <w:r w:rsidRPr="00DD0743">
        <w:rPr>
          <w:rFonts w:ascii="Arial" w:hAnsi="Arial" w:cs="Arial"/>
          <w:b/>
          <w:bCs/>
        </w:rPr>
        <w:t xml:space="preserve">art. 53, comma 16 </w:t>
      </w:r>
      <w:r w:rsidRPr="00DD0743">
        <w:rPr>
          <w:rFonts w:ascii="Arial" w:hAnsi="Arial" w:cs="Arial"/>
          <w:b/>
          <w:bCs/>
          <w:i/>
          <w:iCs/>
        </w:rPr>
        <w:t>ter</w:t>
      </w:r>
      <w:r w:rsidRPr="00DD0743">
        <w:rPr>
          <w:rFonts w:ascii="Arial" w:hAnsi="Arial" w:cs="Arial"/>
          <w:b/>
          <w:bCs/>
        </w:rPr>
        <w:t>, del D. Lgs. n. 165 del 2001</w:t>
      </w:r>
      <w:r w:rsidRPr="00DD0743">
        <w:rPr>
          <w:rFonts w:ascii="Arial" w:hAnsi="Arial" w:cs="Arial"/>
        </w:rPr>
        <w:t>, si stabilisce</w:t>
      </w:r>
      <w:r w:rsidRPr="00DD0743">
        <w:rPr>
          <w:rFonts w:ascii="Arial" w:hAnsi="Arial" w:cs="Arial"/>
          <w:spacing w:val="-13"/>
        </w:rPr>
        <w:t xml:space="preserve"> </w:t>
      </w:r>
      <w:r w:rsidRPr="00DD0743">
        <w:rPr>
          <w:rFonts w:ascii="Arial" w:hAnsi="Arial" w:cs="Arial"/>
        </w:rPr>
        <w:t>che:</w:t>
      </w:r>
    </w:p>
    <w:p w:rsidR="007A694C" w:rsidRPr="00DD0743" w:rsidRDefault="00D1272B">
      <w:pPr>
        <w:pStyle w:val="Paragrafoelenco"/>
        <w:numPr>
          <w:ilvl w:val="0"/>
          <w:numId w:val="1"/>
        </w:numPr>
        <w:tabs>
          <w:tab w:val="left" w:pos="1074"/>
        </w:tabs>
        <w:spacing w:line="276" w:lineRule="auto"/>
        <w:ind w:left="426"/>
        <w:jc w:val="both"/>
        <w:rPr>
          <w:rFonts w:ascii="Arial" w:hAnsi="Arial" w:cs="Arial"/>
        </w:rPr>
      </w:pPr>
      <w:r w:rsidRPr="00DD0743">
        <w:rPr>
          <w:rFonts w:ascii="Arial" w:hAnsi="Arial" w:cs="Arial"/>
        </w:rPr>
        <w:t>nei</w:t>
      </w:r>
      <w:r w:rsidRPr="00DD0743">
        <w:rPr>
          <w:rFonts w:ascii="Arial" w:hAnsi="Arial" w:cs="Arial"/>
          <w:spacing w:val="37"/>
        </w:rPr>
        <w:t xml:space="preserve"> </w:t>
      </w:r>
      <w:r w:rsidRPr="00DD0743">
        <w:rPr>
          <w:rFonts w:ascii="Arial" w:hAnsi="Arial" w:cs="Arial"/>
        </w:rPr>
        <w:t>contratti</w:t>
      </w:r>
      <w:r w:rsidRPr="00DD0743">
        <w:rPr>
          <w:rFonts w:ascii="Arial" w:hAnsi="Arial" w:cs="Arial"/>
          <w:spacing w:val="37"/>
        </w:rPr>
        <w:t xml:space="preserve"> </w:t>
      </w:r>
      <w:r w:rsidRPr="00DD0743">
        <w:rPr>
          <w:rFonts w:ascii="Arial" w:hAnsi="Arial" w:cs="Arial"/>
        </w:rPr>
        <w:t>di</w:t>
      </w:r>
      <w:r w:rsidRPr="00DD0743">
        <w:rPr>
          <w:rFonts w:ascii="Arial" w:hAnsi="Arial" w:cs="Arial"/>
          <w:spacing w:val="37"/>
        </w:rPr>
        <w:t xml:space="preserve"> </w:t>
      </w:r>
      <w:r w:rsidRPr="00DD0743">
        <w:rPr>
          <w:rFonts w:ascii="Arial" w:hAnsi="Arial" w:cs="Arial"/>
        </w:rPr>
        <w:t>assunzione</w:t>
      </w:r>
      <w:r w:rsidRPr="00DD0743">
        <w:rPr>
          <w:rFonts w:ascii="Arial" w:hAnsi="Arial" w:cs="Arial"/>
          <w:spacing w:val="36"/>
        </w:rPr>
        <w:t xml:space="preserve"> </w:t>
      </w:r>
      <w:r w:rsidRPr="00DD0743">
        <w:rPr>
          <w:rFonts w:ascii="Arial" w:hAnsi="Arial" w:cs="Arial"/>
        </w:rPr>
        <w:t>del</w:t>
      </w:r>
      <w:r w:rsidRPr="00DD0743">
        <w:rPr>
          <w:rFonts w:ascii="Arial" w:hAnsi="Arial" w:cs="Arial"/>
          <w:spacing w:val="37"/>
        </w:rPr>
        <w:t xml:space="preserve"> </w:t>
      </w:r>
      <w:r w:rsidRPr="00DD0743">
        <w:rPr>
          <w:rFonts w:ascii="Arial" w:hAnsi="Arial" w:cs="Arial"/>
        </w:rPr>
        <w:t>personale</w:t>
      </w:r>
      <w:r w:rsidRPr="00DD0743">
        <w:rPr>
          <w:rFonts w:ascii="Arial" w:hAnsi="Arial" w:cs="Arial"/>
          <w:spacing w:val="36"/>
        </w:rPr>
        <w:t xml:space="preserve"> </w:t>
      </w:r>
      <w:r w:rsidRPr="00DD0743">
        <w:rPr>
          <w:rFonts w:ascii="Arial" w:hAnsi="Arial" w:cs="Arial"/>
        </w:rPr>
        <w:t>deve</w:t>
      </w:r>
      <w:r w:rsidRPr="00DD0743">
        <w:rPr>
          <w:rFonts w:ascii="Arial" w:hAnsi="Arial" w:cs="Arial"/>
          <w:spacing w:val="36"/>
        </w:rPr>
        <w:t xml:space="preserve"> </w:t>
      </w:r>
      <w:r w:rsidRPr="00DD0743">
        <w:rPr>
          <w:rFonts w:ascii="Arial" w:hAnsi="Arial" w:cs="Arial"/>
        </w:rPr>
        <w:t>essere</w:t>
      </w:r>
      <w:r w:rsidRPr="00DD0743">
        <w:rPr>
          <w:rFonts w:ascii="Arial" w:hAnsi="Arial" w:cs="Arial"/>
          <w:spacing w:val="36"/>
        </w:rPr>
        <w:t xml:space="preserve"> </w:t>
      </w:r>
      <w:r w:rsidRPr="00DD0743">
        <w:rPr>
          <w:rFonts w:ascii="Arial" w:hAnsi="Arial" w:cs="Arial"/>
        </w:rPr>
        <w:t>inserita</w:t>
      </w:r>
      <w:r w:rsidRPr="00DD0743">
        <w:rPr>
          <w:rFonts w:ascii="Arial" w:hAnsi="Arial" w:cs="Arial"/>
          <w:spacing w:val="36"/>
        </w:rPr>
        <w:t xml:space="preserve"> </w:t>
      </w:r>
      <w:r w:rsidRPr="00DD0743">
        <w:rPr>
          <w:rFonts w:ascii="Arial" w:hAnsi="Arial" w:cs="Arial"/>
        </w:rPr>
        <w:t>una</w:t>
      </w:r>
      <w:r w:rsidRPr="00DD0743">
        <w:rPr>
          <w:rFonts w:ascii="Arial" w:hAnsi="Arial" w:cs="Arial"/>
          <w:spacing w:val="36"/>
        </w:rPr>
        <w:t xml:space="preserve"> </w:t>
      </w:r>
      <w:r w:rsidRPr="00DD0743">
        <w:rPr>
          <w:rFonts w:ascii="Arial" w:hAnsi="Arial" w:cs="Arial"/>
        </w:rPr>
        <w:t>clausola</w:t>
      </w:r>
      <w:r w:rsidRPr="00DD0743">
        <w:rPr>
          <w:rFonts w:ascii="Arial" w:hAnsi="Arial" w:cs="Arial"/>
          <w:spacing w:val="36"/>
        </w:rPr>
        <w:t xml:space="preserve"> </w:t>
      </w:r>
      <w:r w:rsidRPr="00DD0743">
        <w:rPr>
          <w:rFonts w:ascii="Arial" w:hAnsi="Arial" w:cs="Arial"/>
        </w:rPr>
        <w:t>che</w:t>
      </w:r>
      <w:r w:rsidRPr="00DD0743">
        <w:rPr>
          <w:rFonts w:ascii="Arial" w:hAnsi="Arial" w:cs="Arial"/>
          <w:spacing w:val="36"/>
        </w:rPr>
        <w:t xml:space="preserve"> </w:t>
      </w:r>
      <w:r w:rsidRPr="00DD0743">
        <w:rPr>
          <w:rFonts w:ascii="Arial" w:hAnsi="Arial" w:cs="Arial"/>
        </w:rPr>
        <w:t>prevede</w:t>
      </w:r>
      <w:r w:rsidRPr="00DD0743">
        <w:rPr>
          <w:rFonts w:ascii="Arial" w:hAnsi="Arial" w:cs="Arial"/>
          <w:spacing w:val="36"/>
        </w:rPr>
        <w:t xml:space="preserve"> </w:t>
      </w:r>
      <w:r w:rsidRPr="00DD0743">
        <w:rPr>
          <w:rFonts w:ascii="Arial" w:hAnsi="Arial" w:cs="Arial"/>
        </w:rPr>
        <w:t>il divieto</w:t>
      </w:r>
      <w:r w:rsidRPr="00DD0743">
        <w:rPr>
          <w:rFonts w:ascii="Arial" w:hAnsi="Arial" w:cs="Arial"/>
          <w:spacing w:val="23"/>
        </w:rPr>
        <w:t xml:space="preserve"> </w:t>
      </w:r>
      <w:r w:rsidRPr="00DD0743">
        <w:rPr>
          <w:rFonts w:ascii="Arial" w:hAnsi="Arial" w:cs="Arial"/>
        </w:rPr>
        <w:t>di</w:t>
      </w:r>
      <w:r w:rsidRPr="00DD0743">
        <w:rPr>
          <w:rFonts w:ascii="Arial" w:hAnsi="Arial" w:cs="Arial"/>
          <w:spacing w:val="23"/>
        </w:rPr>
        <w:t xml:space="preserve"> </w:t>
      </w:r>
      <w:r w:rsidRPr="00DD0743">
        <w:rPr>
          <w:rFonts w:ascii="Arial" w:hAnsi="Arial" w:cs="Arial"/>
        </w:rPr>
        <w:t>prestare</w:t>
      </w:r>
      <w:r w:rsidRPr="00DD0743">
        <w:rPr>
          <w:rFonts w:ascii="Arial" w:hAnsi="Arial" w:cs="Arial"/>
          <w:spacing w:val="24"/>
        </w:rPr>
        <w:t xml:space="preserve"> </w:t>
      </w:r>
      <w:r w:rsidRPr="00DD0743">
        <w:rPr>
          <w:rFonts w:ascii="Arial" w:hAnsi="Arial" w:cs="Arial"/>
        </w:rPr>
        <w:t>attività</w:t>
      </w:r>
      <w:r w:rsidRPr="00DD0743">
        <w:rPr>
          <w:rFonts w:ascii="Arial" w:hAnsi="Arial" w:cs="Arial"/>
          <w:spacing w:val="22"/>
        </w:rPr>
        <w:t xml:space="preserve"> </w:t>
      </w:r>
      <w:r w:rsidRPr="00DD0743">
        <w:rPr>
          <w:rFonts w:ascii="Arial" w:hAnsi="Arial" w:cs="Arial"/>
        </w:rPr>
        <w:t>lavorativa</w:t>
      </w:r>
      <w:r w:rsidRPr="00DD0743">
        <w:rPr>
          <w:rFonts w:ascii="Arial" w:hAnsi="Arial" w:cs="Arial"/>
          <w:spacing w:val="24"/>
        </w:rPr>
        <w:t xml:space="preserve"> </w:t>
      </w:r>
      <w:r w:rsidRPr="00DD0743">
        <w:rPr>
          <w:rFonts w:ascii="Arial" w:hAnsi="Arial" w:cs="Arial"/>
        </w:rPr>
        <w:t>(a</w:t>
      </w:r>
      <w:r w:rsidRPr="00DD0743">
        <w:rPr>
          <w:rFonts w:ascii="Arial" w:hAnsi="Arial" w:cs="Arial"/>
          <w:spacing w:val="21"/>
        </w:rPr>
        <w:t xml:space="preserve"> </w:t>
      </w:r>
      <w:r w:rsidRPr="00DD0743">
        <w:rPr>
          <w:rFonts w:ascii="Arial" w:hAnsi="Arial" w:cs="Arial"/>
        </w:rPr>
        <w:t>titolo</w:t>
      </w:r>
      <w:r w:rsidRPr="00DD0743">
        <w:rPr>
          <w:rFonts w:ascii="Arial" w:hAnsi="Arial" w:cs="Arial"/>
          <w:spacing w:val="22"/>
        </w:rPr>
        <w:t xml:space="preserve"> </w:t>
      </w:r>
      <w:r w:rsidRPr="00DD0743">
        <w:rPr>
          <w:rFonts w:ascii="Arial" w:hAnsi="Arial" w:cs="Arial"/>
        </w:rPr>
        <w:t>di</w:t>
      </w:r>
      <w:r w:rsidRPr="00DD0743">
        <w:rPr>
          <w:rFonts w:ascii="Arial" w:hAnsi="Arial" w:cs="Arial"/>
          <w:spacing w:val="23"/>
        </w:rPr>
        <w:t xml:space="preserve"> </w:t>
      </w:r>
      <w:r w:rsidRPr="00DD0743">
        <w:rPr>
          <w:rFonts w:ascii="Arial" w:hAnsi="Arial" w:cs="Arial"/>
        </w:rPr>
        <w:t>lavoro</w:t>
      </w:r>
      <w:r w:rsidRPr="00DD0743">
        <w:rPr>
          <w:rFonts w:ascii="Arial" w:hAnsi="Arial" w:cs="Arial"/>
          <w:spacing w:val="22"/>
        </w:rPr>
        <w:t xml:space="preserve"> </w:t>
      </w:r>
      <w:r w:rsidRPr="00DD0743">
        <w:rPr>
          <w:rFonts w:ascii="Arial" w:hAnsi="Arial" w:cs="Arial"/>
        </w:rPr>
        <w:t>subordinato</w:t>
      </w:r>
      <w:r w:rsidRPr="00DD0743">
        <w:rPr>
          <w:rFonts w:ascii="Arial" w:hAnsi="Arial" w:cs="Arial"/>
          <w:spacing w:val="23"/>
        </w:rPr>
        <w:t xml:space="preserve"> </w:t>
      </w:r>
      <w:r w:rsidRPr="00DD0743">
        <w:rPr>
          <w:rFonts w:ascii="Arial" w:hAnsi="Arial" w:cs="Arial"/>
        </w:rPr>
        <w:t>o</w:t>
      </w:r>
      <w:r w:rsidRPr="00DD0743">
        <w:rPr>
          <w:rFonts w:ascii="Arial" w:hAnsi="Arial" w:cs="Arial"/>
          <w:spacing w:val="22"/>
        </w:rPr>
        <w:t xml:space="preserve"> </w:t>
      </w:r>
      <w:r w:rsidRPr="00DD0743">
        <w:rPr>
          <w:rFonts w:ascii="Arial" w:hAnsi="Arial" w:cs="Arial"/>
        </w:rPr>
        <w:t>di</w:t>
      </w:r>
      <w:r w:rsidRPr="00DD0743">
        <w:rPr>
          <w:rFonts w:ascii="Arial" w:hAnsi="Arial" w:cs="Arial"/>
          <w:spacing w:val="23"/>
        </w:rPr>
        <w:t xml:space="preserve"> </w:t>
      </w:r>
      <w:r w:rsidRPr="00DD0743">
        <w:rPr>
          <w:rFonts w:ascii="Arial" w:hAnsi="Arial" w:cs="Arial"/>
        </w:rPr>
        <w:t>lavoro</w:t>
      </w:r>
      <w:r w:rsidRPr="00DD0743">
        <w:rPr>
          <w:rFonts w:ascii="Arial" w:hAnsi="Arial" w:cs="Arial"/>
          <w:spacing w:val="22"/>
        </w:rPr>
        <w:t xml:space="preserve"> </w:t>
      </w:r>
      <w:r w:rsidRPr="00DD0743">
        <w:rPr>
          <w:rFonts w:ascii="Arial" w:hAnsi="Arial" w:cs="Arial"/>
        </w:rPr>
        <w:lastRenderedPageBreak/>
        <w:t>autonomo) per i tre anni successivi alla cessazione del rapporto nei confronti dei destinatari</w:t>
      </w:r>
      <w:r w:rsidRPr="00DD0743">
        <w:rPr>
          <w:rFonts w:ascii="Arial" w:hAnsi="Arial" w:cs="Arial"/>
          <w:spacing w:val="23"/>
        </w:rPr>
        <w:t xml:space="preserve"> </w:t>
      </w:r>
      <w:r w:rsidRPr="00DD0743">
        <w:rPr>
          <w:rFonts w:ascii="Arial" w:hAnsi="Arial" w:cs="Arial"/>
        </w:rPr>
        <w:t>di provvedimenti adottati o di contratti conclusi con l’apporto decisionale del</w:t>
      </w:r>
      <w:r w:rsidRPr="00DD0743">
        <w:rPr>
          <w:rFonts w:ascii="Arial" w:hAnsi="Arial" w:cs="Arial"/>
          <w:spacing w:val="-8"/>
        </w:rPr>
        <w:t xml:space="preserve"> </w:t>
      </w:r>
      <w:r w:rsidRPr="00DD0743">
        <w:rPr>
          <w:rFonts w:ascii="Arial" w:hAnsi="Arial" w:cs="Arial"/>
        </w:rPr>
        <w:t>dipendente;</w:t>
      </w:r>
    </w:p>
    <w:p w:rsidR="007A694C" w:rsidRPr="00DD0743" w:rsidRDefault="00D1272B">
      <w:pPr>
        <w:pStyle w:val="Paragrafoelenco"/>
        <w:numPr>
          <w:ilvl w:val="0"/>
          <w:numId w:val="1"/>
        </w:numPr>
        <w:tabs>
          <w:tab w:val="left" w:pos="1074"/>
        </w:tabs>
        <w:spacing w:line="276" w:lineRule="auto"/>
        <w:ind w:left="426"/>
        <w:jc w:val="both"/>
        <w:rPr>
          <w:rFonts w:ascii="Arial" w:hAnsi="Arial" w:cs="Arial"/>
        </w:rPr>
      </w:pPr>
      <w:r w:rsidRPr="00DD0743">
        <w:rPr>
          <w:rFonts w:ascii="Arial" w:hAnsi="Arial" w:cs="Arial"/>
        </w:rPr>
        <w:t>nei bandi di gara o negli atti prodromici agli affidamenti, anche mediante</w:t>
      </w:r>
      <w:r w:rsidRPr="00DD0743">
        <w:rPr>
          <w:rFonts w:ascii="Arial" w:hAnsi="Arial" w:cs="Arial"/>
          <w:spacing w:val="16"/>
        </w:rPr>
        <w:t xml:space="preserve"> </w:t>
      </w:r>
      <w:r w:rsidRPr="00DD0743">
        <w:rPr>
          <w:rFonts w:ascii="Arial" w:hAnsi="Arial" w:cs="Arial"/>
        </w:rPr>
        <w:t>procedura negoziata,</w:t>
      </w:r>
      <w:r w:rsidRPr="00DD0743">
        <w:rPr>
          <w:rFonts w:ascii="Arial" w:hAnsi="Arial" w:cs="Arial"/>
          <w:spacing w:val="37"/>
        </w:rPr>
        <w:t xml:space="preserve"> </w:t>
      </w:r>
      <w:r w:rsidRPr="00DD0743">
        <w:rPr>
          <w:rFonts w:ascii="Arial" w:hAnsi="Arial" w:cs="Arial"/>
        </w:rPr>
        <w:t>deve</w:t>
      </w:r>
      <w:r w:rsidRPr="00DD0743">
        <w:rPr>
          <w:rFonts w:ascii="Arial" w:hAnsi="Arial" w:cs="Arial"/>
          <w:spacing w:val="36"/>
        </w:rPr>
        <w:t xml:space="preserve"> </w:t>
      </w:r>
      <w:r w:rsidRPr="00DD0743">
        <w:rPr>
          <w:rFonts w:ascii="Arial" w:hAnsi="Arial" w:cs="Arial"/>
        </w:rPr>
        <w:t>essere</w:t>
      </w:r>
      <w:r w:rsidRPr="00DD0743">
        <w:rPr>
          <w:rFonts w:ascii="Arial" w:hAnsi="Arial" w:cs="Arial"/>
          <w:spacing w:val="35"/>
        </w:rPr>
        <w:t xml:space="preserve"> </w:t>
      </w:r>
      <w:r w:rsidRPr="00DD0743">
        <w:rPr>
          <w:rFonts w:ascii="Arial" w:hAnsi="Arial" w:cs="Arial"/>
        </w:rPr>
        <w:t>inserita</w:t>
      </w:r>
      <w:r w:rsidRPr="00DD0743">
        <w:rPr>
          <w:rFonts w:ascii="Arial" w:hAnsi="Arial" w:cs="Arial"/>
          <w:spacing w:val="36"/>
        </w:rPr>
        <w:t xml:space="preserve"> </w:t>
      </w:r>
      <w:r w:rsidRPr="00DD0743">
        <w:rPr>
          <w:rFonts w:ascii="Arial" w:hAnsi="Arial" w:cs="Arial"/>
        </w:rPr>
        <w:t>la</w:t>
      </w:r>
      <w:r w:rsidRPr="00DD0743">
        <w:rPr>
          <w:rFonts w:ascii="Arial" w:hAnsi="Arial" w:cs="Arial"/>
          <w:spacing w:val="36"/>
        </w:rPr>
        <w:t xml:space="preserve"> </w:t>
      </w:r>
      <w:r w:rsidRPr="00DD0743">
        <w:rPr>
          <w:rFonts w:ascii="Arial" w:hAnsi="Arial" w:cs="Arial"/>
        </w:rPr>
        <w:t>condizione</w:t>
      </w:r>
      <w:r w:rsidRPr="00DD0743">
        <w:rPr>
          <w:rFonts w:ascii="Arial" w:hAnsi="Arial" w:cs="Arial"/>
          <w:spacing w:val="36"/>
        </w:rPr>
        <w:t xml:space="preserve"> </w:t>
      </w:r>
      <w:r w:rsidRPr="00DD0743">
        <w:rPr>
          <w:rFonts w:ascii="Arial" w:hAnsi="Arial" w:cs="Arial"/>
        </w:rPr>
        <w:t>soggettiva</w:t>
      </w:r>
      <w:r w:rsidRPr="00DD0743">
        <w:rPr>
          <w:rFonts w:ascii="Arial" w:hAnsi="Arial" w:cs="Arial"/>
          <w:spacing w:val="36"/>
        </w:rPr>
        <w:t xml:space="preserve"> </w:t>
      </w:r>
      <w:r w:rsidRPr="00DD0743">
        <w:rPr>
          <w:rFonts w:ascii="Arial" w:hAnsi="Arial" w:cs="Arial"/>
        </w:rPr>
        <w:t>di</w:t>
      </w:r>
      <w:r w:rsidRPr="00DD0743">
        <w:rPr>
          <w:rFonts w:ascii="Arial" w:hAnsi="Arial" w:cs="Arial"/>
          <w:spacing w:val="37"/>
        </w:rPr>
        <w:t xml:space="preserve"> </w:t>
      </w:r>
      <w:r w:rsidRPr="00DD0743">
        <w:rPr>
          <w:rFonts w:ascii="Arial" w:hAnsi="Arial" w:cs="Arial"/>
        </w:rPr>
        <w:t>non</w:t>
      </w:r>
      <w:r w:rsidRPr="00DD0743">
        <w:rPr>
          <w:rFonts w:ascii="Arial" w:hAnsi="Arial" w:cs="Arial"/>
          <w:spacing w:val="37"/>
        </w:rPr>
        <w:t xml:space="preserve"> </w:t>
      </w:r>
      <w:r w:rsidRPr="00DD0743">
        <w:rPr>
          <w:rFonts w:ascii="Arial" w:hAnsi="Arial" w:cs="Arial"/>
        </w:rPr>
        <w:t>aver</w:t>
      </w:r>
      <w:r w:rsidRPr="00DD0743">
        <w:rPr>
          <w:rFonts w:ascii="Arial" w:hAnsi="Arial" w:cs="Arial"/>
          <w:spacing w:val="38"/>
        </w:rPr>
        <w:t xml:space="preserve"> </w:t>
      </w:r>
      <w:r w:rsidRPr="00DD0743">
        <w:rPr>
          <w:rFonts w:ascii="Arial" w:hAnsi="Arial" w:cs="Arial"/>
        </w:rPr>
        <w:t>concluso</w:t>
      </w:r>
      <w:r w:rsidRPr="00DD0743">
        <w:rPr>
          <w:rFonts w:ascii="Arial" w:hAnsi="Arial" w:cs="Arial"/>
          <w:spacing w:val="37"/>
        </w:rPr>
        <w:t xml:space="preserve"> </w:t>
      </w:r>
      <w:r w:rsidRPr="00DD0743">
        <w:rPr>
          <w:rFonts w:ascii="Arial" w:hAnsi="Arial" w:cs="Arial"/>
        </w:rPr>
        <w:t>contratti</w:t>
      </w:r>
      <w:r w:rsidRPr="00DD0743">
        <w:rPr>
          <w:rFonts w:ascii="Arial" w:hAnsi="Arial" w:cs="Arial"/>
          <w:spacing w:val="37"/>
        </w:rPr>
        <w:t xml:space="preserve"> </w:t>
      </w:r>
      <w:r w:rsidRPr="00DD0743">
        <w:rPr>
          <w:rFonts w:ascii="Arial" w:hAnsi="Arial" w:cs="Arial"/>
        </w:rPr>
        <w:t xml:space="preserve">di lavoro subordinato o autonomo e comunque di non aver attribuito incarichi ad </w:t>
      </w:r>
      <w:r w:rsidRPr="00DD0743">
        <w:rPr>
          <w:rFonts w:ascii="Arial" w:hAnsi="Arial" w:cs="Arial"/>
          <w:i/>
          <w:iCs/>
        </w:rPr>
        <w:t>ex</w:t>
      </w:r>
      <w:r w:rsidRPr="00DD0743">
        <w:rPr>
          <w:rFonts w:ascii="Arial" w:hAnsi="Arial" w:cs="Arial"/>
          <w:i/>
          <w:iCs/>
          <w:spacing w:val="1"/>
        </w:rPr>
        <w:t xml:space="preserve"> </w:t>
      </w:r>
      <w:r w:rsidRPr="00DD0743">
        <w:rPr>
          <w:rFonts w:ascii="Arial" w:hAnsi="Arial" w:cs="Arial"/>
        </w:rPr>
        <w:t>dipendenti che hanno esercitato poteri autoritativi o negoziali per conto delle pubbliche amministrazioni nei loro confronti per il triennio successivo alla cessazione del</w:t>
      </w:r>
      <w:r w:rsidRPr="00DD0743">
        <w:rPr>
          <w:rFonts w:ascii="Arial" w:hAnsi="Arial" w:cs="Arial"/>
          <w:spacing w:val="-11"/>
        </w:rPr>
        <w:t xml:space="preserve"> </w:t>
      </w:r>
      <w:r w:rsidRPr="00DD0743">
        <w:rPr>
          <w:rFonts w:ascii="Arial" w:hAnsi="Arial" w:cs="Arial"/>
        </w:rPr>
        <w:t>rapporto;</w:t>
      </w:r>
    </w:p>
    <w:p w:rsidR="007A694C" w:rsidRPr="00DD0743" w:rsidRDefault="00D1272B">
      <w:pPr>
        <w:pStyle w:val="Paragrafoelenco"/>
        <w:numPr>
          <w:ilvl w:val="0"/>
          <w:numId w:val="1"/>
        </w:numPr>
        <w:tabs>
          <w:tab w:val="left" w:pos="1074"/>
        </w:tabs>
        <w:spacing w:line="276" w:lineRule="auto"/>
        <w:ind w:left="426"/>
        <w:jc w:val="both"/>
        <w:rPr>
          <w:rFonts w:ascii="Arial" w:hAnsi="Arial" w:cs="Arial"/>
        </w:rPr>
      </w:pPr>
      <w:r w:rsidRPr="00DD0743">
        <w:rPr>
          <w:rFonts w:ascii="Arial" w:hAnsi="Arial" w:cs="Arial"/>
        </w:rPr>
        <w:t>deve</w:t>
      </w:r>
      <w:r w:rsidRPr="00DD0743">
        <w:rPr>
          <w:rFonts w:ascii="Arial" w:hAnsi="Arial" w:cs="Arial"/>
          <w:spacing w:val="24"/>
        </w:rPr>
        <w:t xml:space="preserve"> </w:t>
      </w:r>
      <w:r w:rsidRPr="00DD0743">
        <w:rPr>
          <w:rFonts w:ascii="Arial" w:hAnsi="Arial" w:cs="Arial"/>
        </w:rPr>
        <w:t>essere</w:t>
      </w:r>
      <w:r w:rsidRPr="00DD0743">
        <w:rPr>
          <w:rFonts w:ascii="Arial" w:hAnsi="Arial" w:cs="Arial"/>
          <w:spacing w:val="23"/>
        </w:rPr>
        <w:t xml:space="preserve"> </w:t>
      </w:r>
      <w:r w:rsidRPr="00DD0743">
        <w:rPr>
          <w:rFonts w:ascii="Arial" w:hAnsi="Arial" w:cs="Arial"/>
        </w:rPr>
        <w:t>disposta</w:t>
      </w:r>
      <w:r w:rsidRPr="00DD0743">
        <w:rPr>
          <w:rFonts w:ascii="Arial" w:hAnsi="Arial" w:cs="Arial"/>
          <w:spacing w:val="24"/>
        </w:rPr>
        <w:t xml:space="preserve"> </w:t>
      </w:r>
      <w:r w:rsidRPr="00DD0743">
        <w:rPr>
          <w:rFonts w:ascii="Arial" w:hAnsi="Arial" w:cs="Arial"/>
        </w:rPr>
        <w:t>l’esclusione</w:t>
      </w:r>
      <w:r w:rsidRPr="00DD0743">
        <w:rPr>
          <w:rFonts w:ascii="Arial" w:hAnsi="Arial" w:cs="Arial"/>
          <w:spacing w:val="24"/>
        </w:rPr>
        <w:t xml:space="preserve"> </w:t>
      </w:r>
      <w:r w:rsidRPr="00DD0743">
        <w:rPr>
          <w:rFonts w:ascii="Arial" w:hAnsi="Arial" w:cs="Arial"/>
        </w:rPr>
        <w:t>dalle</w:t>
      </w:r>
      <w:r w:rsidRPr="00DD0743">
        <w:rPr>
          <w:rFonts w:ascii="Arial" w:hAnsi="Arial" w:cs="Arial"/>
          <w:spacing w:val="24"/>
        </w:rPr>
        <w:t xml:space="preserve"> </w:t>
      </w:r>
      <w:r w:rsidRPr="00DD0743">
        <w:rPr>
          <w:rFonts w:ascii="Arial" w:hAnsi="Arial" w:cs="Arial"/>
        </w:rPr>
        <w:t>procedure</w:t>
      </w:r>
      <w:r w:rsidRPr="00DD0743">
        <w:rPr>
          <w:rFonts w:ascii="Arial" w:hAnsi="Arial" w:cs="Arial"/>
          <w:spacing w:val="25"/>
        </w:rPr>
        <w:t xml:space="preserve"> </w:t>
      </w:r>
      <w:r w:rsidRPr="00DD0743">
        <w:rPr>
          <w:rFonts w:ascii="Arial" w:hAnsi="Arial" w:cs="Arial"/>
        </w:rPr>
        <w:t>di</w:t>
      </w:r>
      <w:r w:rsidRPr="00DD0743">
        <w:rPr>
          <w:rFonts w:ascii="Arial" w:hAnsi="Arial" w:cs="Arial"/>
          <w:spacing w:val="25"/>
        </w:rPr>
        <w:t xml:space="preserve"> </w:t>
      </w:r>
      <w:r w:rsidRPr="00DD0743">
        <w:rPr>
          <w:rFonts w:ascii="Arial" w:hAnsi="Arial" w:cs="Arial"/>
        </w:rPr>
        <w:t>affidamento</w:t>
      </w:r>
      <w:r w:rsidRPr="00DD0743">
        <w:rPr>
          <w:rFonts w:ascii="Arial" w:hAnsi="Arial" w:cs="Arial"/>
          <w:spacing w:val="25"/>
        </w:rPr>
        <w:t xml:space="preserve"> </w:t>
      </w:r>
      <w:r w:rsidRPr="00DD0743">
        <w:rPr>
          <w:rFonts w:ascii="Arial" w:hAnsi="Arial" w:cs="Arial"/>
        </w:rPr>
        <w:t>nei</w:t>
      </w:r>
      <w:r w:rsidRPr="00DD0743">
        <w:rPr>
          <w:rFonts w:ascii="Arial" w:hAnsi="Arial" w:cs="Arial"/>
          <w:spacing w:val="25"/>
        </w:rPr>
        <w:t xml:space="preserve"> </w:t>
      </w:r>
      <w:r w:rsidRPr="00DD0743">
        <w:rPr>
          <w:rFonts w:ascii="Arial" w:hAnsi="Arial" w:cs="Arial"/>
        </w:rPr>
        <w:t>confronti</w:t>
      </w:r>
      <w:r w:rsidRPr="00DD0743">
        <w:rPr>
          <w:rFonts w:ascii="Arial" w:hAnsi="Arial" w:cs="Arial"/>
          <w:spacing w:val="25"/>
        </w:rPr>
        <w:t xml:space="preserve"> </w:t>
      </w:r>
      <w:r w:rsidRPr="00DD0743">
        <w:rPr>
          <w:rFonts w:ascii="Arial" w:hAnsi="Arial" w:cs="Arial"/>
        </w:rPr>
        <w:t>dei</w:t>
      </w:r>
      <w:r w:rsidRPr="00DD0743">
        <w:rPr>
          <w:rFonts w:ascii="Arial" w:hAnsi="Arial" w:cs="Arial"/>
          <w:spacing w:val="25"/>
        </w:rPr>
        <w:t xml:space="preserve"> </w:t>
      </w:r>
      <w:r w:rsidRPr="00DD0743">
        <w:rPr>
          <w:rFonts w:ascii="Arial" w:hAnsi="Arial" w:cs="Arial"/>
        </w:rPr>
        <w:t>soggetti per i quali sia emersa la situazione di cui al punto</w:t>
      </w:r>
      <w:r w:rsidRPr="00DD0743">
        <w:rPr>
          <w:rFonts w:ascii="Arial" w:hAnsi="Arial" w:cs="Arial"/>
          <w:spacing w:val="-5"/>
        </w:rPr>
        <w:t xml:space="preserve"> </w:t>
      </w:r>
      <w:r w:rsidRPr="00DD0743">
        <w:rPr>
          <w:rFonts w:ascii="Arial" w:hAnsi="Arial" w:cs="Arial"/>
        </w:rPr>
        <w:t>precedente;</w:t>
      </w:r>
    </w:p>
    <w:p w:rsidR="007A694C" w:rsidRPr="00DD0743" w:rsidRDefault="00D1272B">
      <w:pPr>
        <w:pStyle w:val="Paragrafoelenco"/>
        <w:numPr>
          <w:ilvl w:val="0"/>
          <w:numId w:val="1"/>
        </w:numPr>
        <w:tabs>
          <w:tab w:val="left" w:pos="1074"/>
        </w:tabs>
        <w:spacing w:line="276" w:lineRule="auto"/>
        <w:ind w:left="426"/>
        <w:jc w:val="both"/>
        <w:rPr>
          <w:rFonts w:ascii="Arial" w:hAnsi="Arial" w:cs="Arial"/>
        </w:rPr>
      </w:pPr>
      <w:r w:rsidRPr="00DD0743">
        <w:rPr>
          <w:rFonts w:ascii="Arial" w:hAnsi="Arial" w:cs="Arial"/>
        </w:rPr>
        <w:t>si deve agire in giudizio per ottenere il risarcimento del danno nei confronti degli</w:t>
      </w:r>
      <w:r w:rsidRPr="00DD0743">
        <w:rPr>
          <w:rFonts w:ascii="Arial" w:hAnsi="Arial" w:cs="Arial"/>
          <w:spacing w:val="2"/>
        </w:rPr>
        <w:t xml:space="preserve"> </w:t>
      </w:r>
      <w:r w:rsidRPr="00DD0743">
        <w:rPr>
          <w:rFonts w:ascii="Arial" w:hAnsi="Arial" w:cs="Arial"/>
          <w:i/>
          <w:iCs/>
        </w:rPr>
        <w:t xml:space="preserve">ex </w:t>
      </w:r>
      <w:r w:rsidRPr="00DD0743">
        <w:rPr>
          <w:rFonts w:ascii="Arial" w:hAnsi="Arial" w:cs="Arial"/>
        </w:rPr>
        <w:t>dipendenti</w:t>
      </w:r>
      <w:r w:rsidRPr="00DD0743">
        <w:rPr>
          <w:rFonts w:ascii="Arial" w:hAnsi="Arial" w:cs="Arial"/>
          <w:spacing w:val="20"/>
        </w:rPr>
        <w:t xml:space="preserve"> </w:t>
      </w:r>
      <w:r w:rsidRPr="00DD0743">
        <w:rPr>
          <w:rFonts w:ascii="Arial" w:hAnsi="Arial" w:cs="Arial"/>
        </w:rPr>
        <w:t>per</w:t>
      </w:r>
      <w:r w:rsidRPr="00DD0743">
        <w:rPr>
          <w:rFonts w:ascii="Arial" w:hAnsi="Arial" w:cs="Arial"/>
          <w:spacing w:val="18"/>
        </w:rPr>
        <w:t xml:space="preserve"> </w:t>
      </w:r>
      <w:r w:rsidRPr="00DD0743">
        <w:rPr>
          <w:rFonts w:ascii="Arial" w:hAnsi="Arial" w:cs="Arial"/>
        </w:rPr>
        <w:t>i</w:t>
      </w:r>
      <w:r w:rsidRPr="00DD0743">
        <w:rPr>
          <w:rFonts w:ascii="Arial" w:hAnsi="Arial" w:cs="Arial"/>
          <w:spacing w:val="19"/>
        </w:rPr>
        <w:t xml:space="preserve"> </w:t>
      </w:r>
      <w:r w:rsidRPr="00DD0743">
        <w:rPr>
          <w:rFonts w:ascii="Arial" w:hAnsi="Arial" w:cs="Arial"/>
        </w:rPr>
        <w:t>quali</w:t>
      </w:r>
      <w:r w:rsidRPr="00DD0743">
        <w:rPr>
          <w:rFonts w:ascii="Arial" w:hAnsi="Arial" w:cs="Arial"/>
          <w:spacing w:val="20"/>
        </w:rPr>
        <w:t xml:space="preserve"> </w:t>
      </w:r>
      <w:r w:rsidRPr="00DD0743">
        <w:rPr>
          <w:rFonts w:ascii="Arial" w:hAnsi="Arial" w:cs="Arial"/>
        </w:rPr>
        <w:t>sia</w:t>
      </w:r>
      <w:r w:rsidRPr="00DD0743">
        <w:rPr>
          <w:rFonts w:ascii="Arial" w:hAnsi="Arial" w:cs="Arial"/>
          <w:spacing w:val="18"/>
        </w:rPr>
        <w:t xml:space="preserve"> </w:t>
      </w:r>
      <w:r w:rsidRPr="00DD0743">
        <w:rPr>
          <w:rFonts w:ascii="Arial" w:hAnsi="Arial" w:cs="Arial"/>
        </w:rPr>
        <w:t>emersa</w:t>
      </w:r>
      <w:r w:rsidRPr="00DD0743">
        <w:rPr>
          <w:rFonts w:ascii="Arial" w:hAnsi="Arial" w:cs="Arial"/>
          <w:spacing w:val="18"/>
        </w:rPr>
        <w:t xml:space="preserve"> </w:t>
      </w:r>
      <w:r w:rsidRPr="00DD0743">
        <w:rPr>
          <w:rFonts w:ascii="Arial" w:hAnsi="Arial" w:cs="Arial"/>
        </w:rPr>
        <w:t>la</w:t>
      </w:r>
      <w:r w:rsidRPr="00DD0743">
        <w:rPr>
          <w:rFonts w:ascii="Arial" w:hAnsi="Arial" w:cs="Arial"/>
          <w:spacing w:val="18"/>
        </w:rPr>
        <w:t xml:space="preserve"> </w:t>
      </w:r>
      <w:r w:rsidRPr="00DD0743">
        <w:rPr>
          <w:rFonts w:ascii="Arial" w:hAnsi="Arial" w:cs="Arial"/>
        </w:rPr>
        <w:t>violazione</w:t>
      </w:r>
      <w:r w:rsidRPr="00DD0743">
        <w:rPr>
          <w:rFonts w:ascii="Arial" w:hAnsi="Arial" w:cs="Arial"/>
          <w:spacing w:val="18"/>
        </w:rPr>
        <w:t xml:space="preserve"> </w:t>
      </w:r>
      <w:r w:rsidRPr="00DD0743">
        <w:rPr>
          <w:rFonts w:ascii="Arial" w:hAnsi="Arial" w:cs="Arial"/>
        </w:rPr>
        <w:t>dei</w:t>
      </w:r>
      <w:r w:rsidRPr="00DD0743">
        <w:rPr>
          <w:rFonts w:ascii="Arial" w:hAnsi="Arial" w:cs="Arial"/>
          <w:spacing w:val="19"/>
        </w:rPr>
        <w:t xml:space="preserve"> </w:t>
      </w:r>
      <w:r w:rsidRPr="00DD0743">
        <w:rPr>
          <w:rFonts w:ascii="Arial" w:hAnsi="Arial" w:cs="Arial"/>
        </w:rPr>
        <w:t>divieti</w:t>
      </w:r>
      <w:r w:rsidRPr="00DD0743">
        <w:rPr>
          <w:rFonts w:ascii="Arial" w:hAnsi="Arial" w:cs="Arial"/>
          <w:spacing w:val="20"/>
        </w:rPr>
        <w:t xml:space="preserve"> </w:t>
      </w:r>
      <w:r w:rsidRPr="00DD0743">
        <w:rPr>
          <w:rFonts w:ascii="Arial" w:hAnsi="Arial" w:cs="Arial"/>
        </w:rPr>
        <w:t>contenuti</w:t>
      </w:r>
      <w:r w:rsidRPr="00DD0743">
        <w:rPr>
          <w:rFonts w:ascii="Arial" w:hAnsi="Arial" w:cs="Arial"/>
          <w:spacing w:val="24"/>
        </w:rPr>
        <w:t xml:space="preserve"> </w:t>
      </w:r>
      <w:r w:rsidRPr="00DD0743">
        <w:rPr>
          <w:rFonts w:ascii="Arial" w:hAnsi="Arial" w:cs="Arial"/>
        </w:rPr>
        <w:t>dell’art.</w:t>
      </w:r>
      <w:r w:rsidRPr="00DD0743">
        <w:rPr>
          <w:rFonts w:ascii="Arial" w:hAnsi="Arial" w:cs="Arial"/>
          <w:spacing w:val="19"/>
        </w:rPr>
        <w:t xml:space="preserve"> </w:t>
      </w:r>
      <w:r w:rsidRPr="00DD0743">
        <w:rPr>
          <w:rFonts w:ascii="Arial" w:hAnsi="Arial" w:cs="Arial"/>
        </w:rPr>
        <w:t>53,</w:t>
      </w:r>
      <w:r w:rsidRPr="00DD0743">
        <w:rPr>
          <w:rFonts w:ascii="Arial" w:hAnsi="Arial" w:cs="Arial"/>
          <w:spacing w:val="19"/>
        </w:rPr>
        <w:t xml:space="preserve"> </w:t>
      </w:r>
      <w:r w:rsidRPr="00DD0743">
        <w:rPr>
          <w:rFonts w:ascii="Arial" w:hAnsi="Arial" w:cs="Arial"/>
        </w:rPr>
        <w:t>comma</w:t>
      </w:r>
      <w:r w:rsidRPr="00DD0743">
        <w:rPr>
          <w:rFonts w:ascii="Arial" w:hAnsi="Arial" w:cs="Arial"/>
          <w:spacing w:val="18"/>
        </w:rPr>
        <w:t xml:space="preserve"> </w:t>
      </w:r>
      <w:r w:rsidRPr="00DD0743">
        <w:rPr>
          <w:rFonts w:ascii="Arial" w:hAnsi="Arial" w:cs="Arial"/>
        </w:rPr>
        <w:t xml:space="preserve">16 </w:t>
      </w:r>
      <w:r w:rsidRPr="00DD0743">
        <w:rPr>
          <w:rFonts w:ascii="Arial" w:hAnsi="Arial" w:cs="Arial"/>
          <w:i/>
          <w:iCs/>
        </w:rPr>
        <w:t>ter</w:t>
      </w:r>
      <w:r w:rsidRPr="00DD0743">
        <w:rPr>
          <w:rFonts w:ascii="Arial" w:hAnsi="Arial" w:cs="Arial"/>
        </w:rPr>
        <w:t>, D. Lgs. n. 165 del 2001.</w:t>
      </w:r>
    </w:p>
    <w:p w:rsidR="007A694C" w:rsidRPr="00DD0743" w:rsidRDefault="007A694C">
      <w:pPr>
        <w:pStyle w:val="Corpotesto1"/>
        <w:spacing w:line="276" w:lineRule="auto"/>
        <w:ind w:left="0"/>
        <w:jc w:val="both"/>
        <w:rPr>
          <w:rFonts w:ascii="Arial" w:hAnsi="Arial" w:cs="Arial"/>
        </w:rPr>
      </w:pPr>
    </w:p>
    <w:p w:rsidR="007A694C" w:rsidRPr="00DD0743" w:rsidRDefault="00D1272B">
      <w:pPr>
        <w:pStyle w:val="Corpotesto1"/>
        <w:pBdr>
          <w:top w:val="single" w:sz="4" w:space="1" w:color="00000A"/>
          <w:left w:val="single" w:sz="4" w:space="4" w:color="00000A"/>
          <w:bottom w:val="single" w:sz="4" w:space="1" w:color="00000A"/>
          <w:right w:val="single" w:sz="4" w:space="4" w:color="00000A"/>
        </w:pBdr>
        <w:spacing w:line="276" w:lineRule="auto"/>
        <w:ind w:left="0"/>
        <w:jc w:val="both"/>
        <w:rPr>
          <w:rFonts w:ascii="Arial" w:hAnsi="Arial" w:cs="Arial"/>
        </w:rPr>
      </w:pPr>
      <w:r w:rsidRPr="00DD0743">
        <w:rPr>
          <w:rFonts w:ascii="Arial" w:hAnsi="Arial" w:cs="Arial"/>
        </w:rPr>
        <w:t xml:space="preserve">Al momento della cessazione dal servizio, il dipendente dovrà sottoscrivere una dichiarazione con cui si impegna al rispetto del divieto di </w:t>
      </w:r>
      <w:r w:rsidRPr="00DD0743">
        <w:rPr>
          <w:rFonts w:ascii="Arial" w:hAnsi="Arial" w:cs="Arial"/>
          <w:i/>
        </w:rPr>
        <w:t>pantouflage</w:t>
      </w:r>
      <w:r w:rsidRPr="00DD0743">
        <w:rPr>
          <w:rFonts w:ascii="Arial" w:hAnsi="Arial" w:cs="Arial"/>
        </w:rPr>
        <w:t>, allo scopo di evitare eventuali contestazioni in ordine alla conoscibilità della norma.</w:t>
      </w:r>
    </w:p>
    <w:p w:rsidR="007A694C" w:rsidRPr="00DD0743" w:rsidRDefault="00D1272B">
      <w:pPr>
        <w:pStyle w:val="Corpotesto1"/>
        <w:pBdr>
          <w:top w:val="single" w:sz="4" w:space="1" w:color="00000A"/>
          <w:left w:val="single" w:sz="4" w:space="4" w:color="00000A"/>
          <w:bottom w:val="single" w:sz="4" w:space="1" w:color="00000A"/>
          <w:right w:val="single" w:sz="4" w:space="4" w:color="00000A"/>
        </w:pBdr>
        <w:spacing w:line="276" w:lineRule="auto"/>
        <w:ind w:left="0"/>
        <w:jc w:val="both"/>
        <w:rPr>
          <w:rFonts w:ascii="Arial" w:hAnsi="Arial" w:cs="Arial"/>
        </w:rPr>
      </w:pPr>
      <w:r w:rsidRPr="00DD0743">
        <w:rPr>
          <w:rFonts w:ascii="Arial" w:hAnsi="Arial" w:cs="Arial"/>
        </w:rPr>
        <w:t xml:space="preserve">In caso di conoscenza della violazione del divieto di </w:t>
      </w:r>
      <w:r w:rsidRPr="00DD0743">
        <w:rPr>
          <w:rFonts w:ascii="Arial" w:hAnsi="Arial" w:cs="Arial"/>
          <w:i/>
        </w:rPr>
        <w:t>pantouflage</w:t>
      </w:r>
      <w:r w:rsidRPr="00DD0743">
        <w:rPr>
          <w:rFonts w:ascii="Arial" w:hAnsi="Arial" w:cs="Arial"/>
        </w:rPr>
        <w:t xml:space="preserve"> da </w:t>
      </w:r>
      <w:r w:rsidR="00476B46" w:rsidRPr="00DD0743">
        <w:rPr>
          <w:rFonts w:ascii="Arial" w:hAnsi="Arial" w:cs="Arial"/>
        </w:rPr>
        <w:t>parte di un ex dipendente, il R</w:t>
      </w:r>
      <w:r w:rsidRPr="00DD0743">
        <w:rPr>
          <w:rFonts w:ascii="Arial" w:hAnsi="Arial" w:cs="Arial"/>
        </w:rPr>
        <w:t xml:space="preserve">PCT  dovrà segnalare tale violazione all’ANAC, all’Amministrazione presso cui il dipendente prestava servizio ed eventualmente anche all’ente presso cui è stato assunto l’ex dipendente . </w:t>
      </w:r>
    </w:p>
    <w:p w:rsidR="00CB4CD4" w:rsidRPr="00DD0743" w:rsidRDefault="00CB4CD4" w:rsidP="00CB4CD4"/>
    <w:p w:rsidR="00CB4CD4" w:rsidRPr="0000681E" w:rsidRDefault="00CB4CD4" w:rsidP="00CB4CD4">
      <w:pPr>
        <w:jc w:val="both"/>
        <w:rPr>
          <w:rFonts w:ascii="Arial" w:hAnsi="Arial" w:cs="Arial"/>
          <w:b/>
          <w:i/>
        </w:rPr>
      </w:pPr>
      <w:r w:rsidRPr="00DD0743">
        <w:rPr>
          <w:rFonts w:ascii="Arial" w:hAnsi="Arial" w:cs="Arial"/>
          <w:b/>
          <w:i/>
        </w:rPr>
        <w:t xml:space="preserve">In particolare, nel PEG/Piano della performance </w:t>
      </w:r>
      <w:r w:rsidR="0000681E" w:rsidRPr="00DD0743">
        <w:rPr>
          <w:rFonts w:ascii="Arial" w:hAnsi="Arial" w:cs="Arial"/>
          <w:b/>
          <w:i/>
        </w:rPr>
        <w:t xml:space="preserve">– P.D.O. </w:t>
      </w:r>
      <w:r w:rsidRPr="00DD0743">
        <w:rPr>
          <w:rFonts w:ascii="Arial" w:hAnsi="Arial" w:cs="Arial"/>
          <w:b/>
          <w:i/>
        </w:rPr>
        <w:t xml:space="preserve">verranno inseriti </w:t>
      </w:r>
      <w:r w:rsidR="00530320">
        <w:rPr>
          <w:rFonts w:ascii="Arial" w:hAnsi="Arial" w:cs="Arial"/>
          <w:b/>
          <w:i/>
        </w:rPr>
        <w:t xml:space="preserve">specifici </w:t>
      </w:r>
      <w:r w:rsidRPr="00DD0743">
        <w:rPr>
          <w:rFonts w:ascii="Arial" w:hAnsi="Arial" w:cs="Arial"/>
          <w:b/>
          <w:i/>
        </w:rPr>
        <w:t>obie</w:t>
      </w:r>
      <w:r w:rsidR="00530320">
        <w:rPr>
          <w:rFonts w:ascii="Arial" w:hAnsi="Arial" w:cs="Arial"/>
          <w:b/>
          <w:i/>
        </w:rPr>
        <w:t xml:space="preserve">ttivi gestionali per il perseguimento della lotta alla corruzione e </w:t>
      </w:r>
      <w:r w:rsidRPr="00DD0743">
        <w:rPr>
          <w:rFonts w:ascii="Arial" w:hAnsi="Arial" w:cs="Arial"/>
          <w:b/>
          <w:i/>
        </w:rPr>
        <w:t>della trasparenza dell’azione amministrativa.</w:t>
      </w:r>
    </w:p>
    <w:p w:rsidR="007A694C" w:rsidRDefault="007A694C">
      <w:pPr>
        <w:pStyle w:val="Corpotesto1"/>
        <w:spacing w:line="276" w:lineRule="auto"/>
        <w:ind w:left="0"/>
        <w:jc w:val="both"/>
        <w:rPr>
          <w:rFonts w:ascii="Arial" w:hAnsi="Arial" w:cs="Arial"/>
        </w:rPr>
      </w:pPr>
    </w:p>
    <w:p w:rsidR="007A694C" w:rsidRDefault="00D1272B">
      <w:pPr>
        <w:pStyle w:val="Titolo1"/>
        <w:spacing w:line="276" w:lineRule="auto"/>
        <w:ind w:left="0"/>
        <w:jc w:val="both"/>
        <w:rPr>
          <w:rFonts w:ascii="Arial" w:hAnsi="Arial" w:cs="Arial"/>
        </w:rPr>
      </w:pPr>
      <w:bookmarkStart w:id="35" w:name="_Toc62209776"/>
      <w:bookmarkEnd w:id="35"/>
      <w:r>
        <w:rPr>
          <w:rFonts w:ascii="Arial" w:hAnsi="Arial" w:cs="Arial"/>
        </w:rPr>
        <w:t>4^ SEZIONE – Prevenzione della corruzione e sulla trasparenza negli enti controllati, partecipati o vigilati</w:t>
      </w:r>
    </w:p>
    <w:p w:rsidR="007A694C" w:rsidRDefault="007A694C">
      <w:pPr>
        <w:pStyle w:val="Corpotesto1"/>
        <w:spacing w:line="276" w:lineRule="auto"/>
        <w:ind w:left="0"/>
        <w:jc w:val="both"/>
        <w:rPr>
          <w:rFonts w:ascii="Arial" w:hAnsi="Arial" w:cs="Arial"/>
        </w:rPr>
      </w:pPr>
    </w:p>
    <w:p w:rsidR="007A694C" w:rsidRDefault="00D1272B">
      <w:pPr>
        <w:pStyle w:val="Corpotesto1"/>
        <w:spacing w:line="276" w:lineRule="auto"/>
        <w:ind w:left="0"/>
        <w:jc w:val="both"/>
        <w:rPr>
          <w:rFonts w:ascii="Arial" w:hAnsi="Arial" w:cs="Arial"/>
          <w:iCs/>
        </w:rPr>
      </w:pPr>
      <w:r>
        <w:rPr>
          <w:rFonts w:ascii="Arial" w:hAnsi="Arial" w:cs="Arial"/>
          <w:iCs/>
        </w:rPr>
        <w:t>In data 8.11.2017, con determinazione n.1134 - pubblicata sulla G.U. – Serie Generale n.284 del 5.12.2017, l’ANAC ha approvato le “Nuove linee guida per l’attuazione della normativa in materia di prevenzione della corruzione e trasparenza da parte delle società e degli enti di diritto privato controllati e partecipati dalle pubbliche amministrazioni e degli enti pubblici economici”.</w:t>
      </w:r>
    </w:p>
    <w:p w:rsidR="007A694C" w:rsidRDefault="00D1272B">
      <w:pPr>
        <w:pStyle w:val="Corpotesto1"/>
        <w:spacing w:line="276" w:lineRule="auto"/>
        <w:ind w:left="0"/>
        <w:jc w:val="both"/>
        <w:rPr>
          <w:rFonts w:ascii="Arial" w:hAnsi="Arial" w:cs="Arial"/>
          <w:iCs/>
        </w:rPr>
      </w:pPr>
      <w:r>
        <w:rPr>
          <w:rFonts w:ascii="Arial" w:hAnsi="Arial" w:cs="Arial"/>
          <w:iCs/>
        </w:rPr>
        <w:t>Il punto 4-compiti delle Amministrazioni controllanti e partecipanti-chiarisce quali sono i compiti che spettano alle Amministrazioni controllanti, partecipanti o vigilanti.</w:t>
      </w:r>
    </w:p>
    <w:p w:rsidR="007A694C" w:rsidRDefault="00D1272B">
      <w:pPr>
        <w:pStyle w:val="Corpotesto1"/>
        <w:spacing w:line="276" w:lineRule="auto"/>
        <w:ind w:left="0"/>
        <w:jc w:val="both"/>
        <w:rPr>
          <w:rFonts w:ascii="Arial" w:hAnsi="Arial" w:cs="Arial"/>
          <w:iCs/>
        </w:rPr>
      </w:pPr>
      <w:r>
        <w:rPr>
          <w:rFonts w:ascii="Arial" w:hAnsi="Arial" w:cs="Arial"/>
          <w:iCs/>
        </w:rPr>
        <w:t>In tema di trasparenza, le Amministrazioni controllanti pubblicano i dati di cui all’art.22 del D.Lgs n.33/2013e s.m.i, rinviando al sito delle società o degli enti controllati per le ulteriori informazioni che questi sono direttamente tenuti a pubblicare.</w:t>
      </w:r>
    </w:p>
    <w:p w:rsidR="007A694C" w:rsidRDefault="00D1272B">
      <w:pPr>
        <w:pStyle w:val="Corpotesto1"/>
        <w:spacing w:line="276" w:lineRule="auto"/>
        <w:ind w:left="0"/>
        <w:jc w:val="both"/>
        <w:rPr>
          <w:rFonts w:ascii="Arial" w:hAnsi="Arial" w:cs="Arial"/>
          <w:i/>
          <w:iCs/>
        </w:rPr>
      </w:pPr>
      <w:r>
        <w:rPr>
          <w:rFonts w:ascii="Arial" w:hAnsi="Arial" w:cs="Arial"/>
          <w:iCs/>
        </w:rPr>
        <w:t xml:space="preserve">Nello specifico, l’Anac raccomanda alle Amministrazioni controllanti o partecipanti di dare attuazione a quanto previsto dall’art.22, comma 1 del D.Lgs n. 33/2013, pubblicando sul </w:t>
      </w:r>
      <w:r>
        <w:rPr>
          <w:rFonts w:ascii="Arial" w:hAnsi="Arial" w:cs="Arial"/>
          <w:iCs/>
        </w:rPr>
        <w:lastRenderedPageBreak/>
        <w:t>proprio sito istituzionale la lista degli enti cui partecipano o che controllano “</w:t>
      </w:r>
      <w:r>
        <w:rPr>
          <w:rFonts w:ascii="Arial" w:hAnsi="Arial" w:cs="Arial"/>
          <w:i/>
          <w:iCs/>
        </w:rPr>
        <w:t>con l’indicazione delle funzioni attribuite e delle attività svolte in favore delle amministrazioni o delle attività di servizio pubblico affidate”.</w:t>
      </w:r>
    </w:p>
    <w:p w:rsidR="007A694C" w:rsidRDefault="00D1272B">
      <w:pPr>
        <w:pStyle w:val="Corpotesto1"/>
        <w:spacing w:line="276" w:lineRule="auto"/>
        <w:ind w:left="0"/>
        <w:jc w:val="both"/>
        <w:rPr>
          <w:rFonts w:ascii="Arial" w:hAnsi="Arial" w:cs="Arial"/>
        </w:rPr>
      </w:pPr>
      <w:r>
        <w:rPr>
          <w:rFonts w:ascii="Arial" w:hAnsi="Arial" w:cs="Arial"/>
        </w:rPr>
        <w:t>Il punto 4.2. Vigilanza sull’adozione di misure di prevenzione della corruzione e di trasparenza e promozione dell’adozione delle misure-prevede come compito specifico delle amministrazioni controllanti l’impulso e la vigilanza sulla nomina del RPCT e sull’adozione delle misure di prevenzione anche integrative del “modello 231”, ove adottato, anche con gli strumenti propri del controllo.</w:t>
      </w:r>
    </w:p>
    <w:p w:rsidR="007A694C" w:rsidRDefault="00D1272B">
      <w:pPr>
        <w:pStyle w:val="Titolo1"/>
        <w:spacing w:line="276" w:lineRule="auto"/>
        <w:ind w:left="0"/>
        <w:jc w:val="both"/>
        <w:rPr>
          <w:rFonts w:ascii="Arial" w:hAnsi="Arial" w:cs="Arial"/>
        </w:rPr>
      </w:pPr>
      <w:bookmarkStart w:id="36" w:name="_Toc62209777"/>
      <w:bookmarkEnd w:id="36"/>
      <w:r>
        <w:rPr>
          <w:rFonts w:ascii="Arial" w:hAnsi="Arial" w:cs="Arial"/>
        </w:rPr>
        <w:t>5^ SEZIONE – Altri Enti, obblighi di trasparenza e pubblicità da parte di soggetti che intrattengono rapporti economici con il Comune</w:t>
      </w:r>
    </w:p>
    <w:p w:rsidR="007A694C" w:rsidRDefault="007A694C">
      <w:pPr>
        <w:widowControl/>
        <w:shd w:val="clear" w:color="auto" w:fill="FFFFFF"/>
        <w:spacing w:line="276" w:lineRule="auto"/>
        <w:jc w:val="both"/>
        <w:rPr>
          <w:rFonts w:ascii="Arial" w:eastAsia="Times New Roman" w:hAnsi="Arial" w:cs="Arial"/>
          <w:color w:val="000000"/>
        </w:rPr>
      </w:pPr>
    </w:p>
    <w:p w:rsidR="007A694C" w:rsidRDefault="00D1272B">
      <w:pPr>
        <w:pStyle w:val="Corpotesto1"/>
        <w:spacing w:line="276" w:lineRule="auto"/>
        <w:ind w:left="0"/>
        <w:jc w:val="both"/>
        <w:rPr>
          <w:rFonts w:ascii="Arial" w:hAnsi="Arial" w:cs="Arial"/>
          <w:iCs/>
        </w:rPr>
      </w:pPr>
      <w:r>
        <w:rPr>
          <w:rFonts w:ascii="Arial" w:hAnsi="Arial" w:cs="Arial"/>
          <w:iCs/>
        </w:rPr>
        <w:t xml:space="preserve">L’entrata in vigore delle nuove norme in materia di trasparenza nel sistema delle erogazioni pubbliche introdotte dalla Legge </w:t>
      </w:r>
      <w:r w:rsidR="00476B46">
        <w:rPr>
          <w:rFonts w:ascii="Arial" w:hAnsi="Arial" w:cs="Arial"/>
          <w:iCs/>
        </w:rPr>
        <w:t>0</w:t>
      </w:r>
      <w:r>
        <w:rPr>
          <w:rFonts w:ascii="Arial" w:hAnsi="Arial" w:cs="Arial"/>
          <w:iCs/>
        </w:rPr>
        <w:t>4.</w:t>
      </w:r>
      <w:r w:rsidR="00476B46">
        <w:rPr>
          <w:rFonts w:ascii="Arial" w:hAnsi="Arial" w:cs="Arial"/>
          <w:iCs/>
        </w:rPr>
        <w:t xml:space="preserve">08.2017 n.124 e ss.mm.ii., </w:t>
      </w:r>
      <w:r>
        <w:rPr>
          <w:rFonts w:ascii="Arial" w:hAnsi="Arial" w:cs="Arial"/>
          <w:iCs/>
        </w:rPr>
        <w:t>ha imposto una serie di obblighi a carico dei destinatari della relativa misura che comprendono associazioni – onlus – fondazioni - società controllate e non - ed imprese in genere, nonché in capo agli Enti Pubblici eroganti somme a favore di tali soggetti a qualunque titolo.</w:t>
      </w:r>
    </w:p>
    <w:p w:rsidR="007A694C" w:rsidRDefault="00D1272B">
      <w:pPr>
        <w:pStyle w:val="Corpotesto1"/>
        <w:spacing w:line="276" w:lineRule="auto"/>
        <w:ind w:left="0"/>
        <w:jc w:val="both"/>
        <w:rPr>
          <w:rFonts w:ascii="Arial" w:hAnsi="Arial" w:cs="Arial"/>
          <w:iCs/>
        </w:rPr>
      </w:pPr>
      <w:r>
        <w:rPr>
          <w:rFonts w:ascii="Arial" w:hAnsi="Arial" w:cs="Arial"/>
          <w:iCs/>
        </w:rPr>
        <w:t xml:space="preserve">Il Ministero del Lavoro, con circolare n. 2 del 11.1.2019, dopo aver acquisito in via preliminare il parere del Consiglio di Stato, ha indicato gli adempimenti previsti dalla succitata normativa precisando come la nuova disciplina sia applicabile dal 2019 (con pubblicazione dei dati entro </w:t>
      </w:r>
      <w:r w:rsidR="00476B46">
        <w:rPr>
          <w:rFonts w:ascii="Arial" w:hAnsi="Arial" w:cs="Arial"/>
          <w:iCs/>
        </w:rPr>
        <w:t>il 28 febbraio (ora 30 giugno</w:t>
      </w:r>
      <w:r>
        <w:rPr>
          <w:rFonts w:ascii="Arial" w:hAnsi="Arial" w:cs="Arial"/>
          <w:iCs/>
        </w:rPr>
        <w:t>) con riferimento alle somme percepite da parte dei soggetti interessati. Sarà quindi necessario effettuare delle verifiche circa l'ottemperanza a tali obblighi da parte dei soggetti interessati e, ove opportuno, sollecitare gli adempimenti conseguenti da parte dei soggetti inadempienti, secondo le modalità che verranno indicate nel piano delle performance 202</w:t>
      </w:r>
      <w:r w:rsidR="00476B46">
        <w:rPr>
          <w:rFonts w:ascii="Arial" w:hAnsi="Arial" w:cs="Arial"/>
          <w:iCs/>
        </w:rPr>
        <w:t>2, analogamente a quanto avvenuto nei precedenti piani.</w:t>
      </w:r>
    </w:p>
    <w:p w:rsidR="007A694C" w:rsidRDefault="00D1272B">
      <w:pPr>
        <w:pStyle w:val="Titolo1"/>
        <w:spacing w:line="276" w:lineRule="auto"/>
        <w:ind w:left="0"/>
        <w:jc w:val="both"/>
        <w:rPr>
          <w:rFonts w:ascii="Arial" w:hAnsi="Arial" w:cs="Arial"/>
        </w:rPr>
      </w:pPr>
      <w:bookmarkStart w:id="37" w:name="_Toc62209778"/>
      <w:bookmarkEnd w:id="37"/>
      <w:r>
        <w:rPr>
          <w:rFonts w:ascii="Arial" w:hAnsi="Arial" w:cs="Arial"/>
        </w:rPr>
        <w:t>DISPOSIZIONI TRANSITORIE E FINALI</w:t>
      </w:r>
    </w:p>
    <w:p w:rsidR="007A694C" w:rsidRDefault="00D1272B">
      <w:pPr>
        <w:pStyle w:val="Corpotesto1"/>
        <w:spacing w:before="69" w:line="276" w:lineRule="auto"/>
        <w:ind w:left="0"/>
        <w:jc w:val="both"/>
        <w:rPr>
          <w:rFonts w:ascii="Arial" w:hAnsi="Arial" w:cs="Arial"/>
        </w:rPr>
      </w:pPr>
      <w:r>
        <w:rPr>
          <w:rFonts w:ascii="Arial" w:hAnsi="Arial" w:cs="Arial"/>
        </w:rPr>
        <w:t xml:space="preserve">Il presente Piano della prevenzione della corruzione e della Trasparenza rientra a pieno titolo nei </w:t>
      </w:r>
      <w:r>
        <w:rPr>
          <w:rFonts w:ascii="Arial" w:hAnsi="Arial" w:cs="Arial"/>
          <w:b/>
          <w:bCs/>
          <w:i/>
          <w:iCs/>
        </w:rPr>
        <w:t>Piani della</w:t>
      </w:r>
      <w:r>
        <w:rPr>
          <w:rFonts w:ascii="Arial" w:hAnsi="Arial" w:cs="Arial"/>
          <w:b/>
          <w:bCs/>
          <w:i/>
          <w:iCs/>
          <w:spacing w:val="48"/>
        </w:rPr>
        <w:t xml:space="preserve"> </w:t>
      </w:r>
      <w:r>
        <w:rPr>
          <w:rFonts w:ascii="Arial" w:hAnsi="Arial" w:cs="Arial"/>
          <w:b/>
          <w:bCs/>
          <w:i/>
          <w:iCs/>
        </w:rPr>
        <w:t>performance</w:t>
      </w:r>
      <w:r w:rsidR="00DD0743">
        <w:rPr>
          <w:rFonts w:ascii="Arial" w:hAnsi="Arial" w:cs="Arial"/>
          <w:b/>
          <w:bCs/>
          <w:i/>
          <w:iCs/>
        </w:rPr>
        <w:t>/Piani dettagliaio degli obiettivi – P.D.O.</w:t>
      </w:r>
      <w:r>
        <w:rPr>
          <w:rFonts w:ascii="Arial" w:hAnsi="Arial" w:cs="Arial"/>
        </w:rPr>
        <w:t xml:space="preserve">, nei quali dovrà essere esplicitamente previsto il riferimento a obiettivi </w:t>
      </w:r>
      <w:r w:rsidR="00476B46">
        <w:rPr>
          <w:rFonts w:ascii="Arial" w:hAnsi="Arial" w:cs="Arial"/>
        </w:rPr>
        <w:t xml:space="preserve">(anche a carattere trasversale) </w:t>
      </w:r>
      <w:r>
        <w:rPr>
          <w:rFonts w:ascii="Arial" w:hAnsi="Arial" w:cs="Arial"/>
        </w:rPr>
        <w:t>e indicatori relativi ai</w:t>
      </w:r>
      <w:r>
        <w:rPr>
          <w:rFonts w:ascii="Arial" w:hAnsi="Arial" w:cs="Arial"/>
          <w:spacing w:val="-12"/>
        </w:rPr>
        <w:t xml:space="preserve"> </w:t>
      </w:r>
      <w:r>
        <w:rPr>
          <w:rFonts w:ascii="Arial" w:hAnsi="Arial" w:cs="Arial"/>
        </w:rPr>
        <w:t>risultati da</w:t>
      </w:r>
      <w:r>
        <w:rPr>
          <w:rFonts w:ascii="Arial" w:hAnsi="Arial" w:cs="Arial"/>
          <w:spacing w:val="40"/>
        </w:rPr>
        <w:t xml:space="preserve"> </w:t>
      </w:r>
      <w:r>
        <w:rPr>
          <w:rFonts w:ascii="Arial" w:hAnsi="Arial" w:cs="Arial"/>
        </w:rPr>
        <w:t>conseguire</w:t>
      </w:r>
      <w:r>
        <w:rPr>
          <w:rFonts w:ascii="Arial" w:hAnsi="Arial" w:cs="Arial"/>
          <w:spacing w:val="39"/>
        </w:rPr>
        <w:t xml:space="preserve"> </w:t>
      </w:r>
      <w:r>
        <w:rPr>
          <w:rFonts w:ascii="Arial" w:hAnsi="Arial" w:cs="Arial"/>
        </w:rPr>
        <w:t>tramite</w:t>
      </w:r>
      <w:r>
        <w:rPr>
          <w:rFonts w:ascii="Arial" w:hAnsi="Arial" w:cs="Arial"/>
          <w:spacing w:val="40"/>
        </w:rPr>
        <w:t xml:space="preserve"> </w:t>
      </w:r>
      <w:r>
        <w:rPr>
          <w:rFonts w:ascii="Arial" w:hAnsi="Arial" w:cs="Arial"/>
        </w:rPr>
        <w:t>la</w:t>
      </w:r>
      <w:r>
        <w:rPr>
          <w:rFonts w:ascii="Arial" w:hAnsi="Arial" w:cs="Arial"/>
          <w:spacing w:val="42"/>
        </w:rPr>
        <w:t xml:space="preserve"> </w:t>
      </w:r>
      <w:r>
        <w:rPr>
          <w:rFonts w:ascii="Arial" w:hAnsi="Arial" w:cs="Arial"/>
        </w:rPr>
        <w:t>realizzazione</w:t>
      </w:r>
      <w:r>
        <w:rPr>
          <w:rFonts w:ascii="Arial" w:hAnsi="Arial" w:cs="Arial"/>
          <w:spacing w:val="40"/>
        </w:rPr>
        <w:t xml:space="preserve"> </w:t>
      </w:r>
      <w:r>
        <w:rPr>
          <w:rFonts w:ascii="Arial" w:hAnsi="Arial" w:cs="Arial"/>
        </w:rPr>
        <w:t>dei</w:t>
      </w:r>
      <w:r>
        <w:rPr>
          <w:rFonts w:ascii="Arial" w:hAnsi="Arial" w:cs="Arial"/>
          <w:spacing w:val="41"/>
        </w:rPr>
        <w:t xml:space="preserve"> </w:t>
      </w:r>
      <w:r>
        <w:rPr>
          <w:rFonts w:ascii="Arial" w:hAnsi="Arial" w:cs="Arial"/>
        </w:rPr>
        <w:t>suddetti</w:t>
      </w:r>
      <w:r>
        <w:rPr>
          <w:rFonts w:ascii="Arial" w:hAnsi="Arial" w:cs="Arial"/>
          <w:spacing w:val="41"/>
        </w:rPr>
        <w:t xml:space="preserve"> </w:t>
      </w:r>
      <w:r>
        <w:rPr>
          <w:rFonts w:ascii="Arial" w:hAnsi="Arial" w:cs="Arial"/>
        </w:rPr>
        <w:t>piani.</w:t>
      </w:r>
      <w:r>
        <w:rPr>
          <w:rFonts w:ascii="Arial" w:hAnsi="Arial" w:cs="Arial"/>
          <w:spacing w:val="46"/>
        </w:rPr>
        <w:t xml:space="preserve"> </w:t>
      </w:r>
    </w:p>
    <w:p w:rsidR="007A694C" w:rsidRDefault="00D1272B">
      <w:pPr>
        <w:pStyle w:val="Corpotesto1"/>
        <w:spacing w:line="276" w:lineRule="auto"/>
        <w:ind w:left="0"/>
        <w:jc w:val="both"/>
        <w:rPr>
          <w:rFonts w:ascii="Arial" w:hAnsi="Arial" w:cs="Arial"/>
        </w:rPr>
      </w:pPr>
      <w:r>
        <w:rPr>
          <w:rFonts w:ascii="Arial" w:hAnsi="Arial" w:cs="Arial"/>
        </w:rPr>
        <w:t>Il Responsabile della prevenzione della corruzione e della trasparenza agevola dipendenti, cittadini, utenti e imprese nella</w:t>
      </w:r>
      <w:r>
        <w:rPr>
          <w:rFonts w:ascii="Arial" w:hAnsi="Arial" w:cs="Arial"/>
          <w:spacing w:val="35"/>
        </w:rPr>
        <w:t xml:space="preserve"> </w:t>
      </w:r>
      <w:r>
        <w:rPr>
          <w:rFonts w:ascii="Arial" w:hAnsi="Arial" w:cs="Arial"/>
        </w:rPr>
        <w:t>segnalazione di fatti, comportamenti, omissioni ricollegabili al fenomeno corruttivo, salvaguardando</w:t>
      </w:r>
      <w:r>
        <w:rPr>
          <w:rFonts w:ascii="Arial" w:hAnsi="Arial" w:cs="Arial"/>
          <w:spacing w:val="35"/>
        </w:rPr>
        <w:t xml:space="preserve"> </w:t>
      </w:r>
      <w:r>
        <w:rPr>
          <w:rFonts w:ascii="Arial" w:hAnsi="Arial" w:cs="Arial"/>
        </w:rPr>
        <w:t>l’anonimato della segnalazione/denuncia.</w:t>
      </w:r>
    </w:p>
    <w:p w:rsidR="007A694C" w:rsidRDefault="00D1272B">
      <w:pPr>
        <w:pStyle w:val="Corpotesto1"/>
        <w:spacing w:line="276" w:lineRule="auto"/>
        <w:ind w:left="0"/>
        <w:jc w:val="both"/>
        <w:rPr>
          <w:rFonts w:ascii="Arial" w:hAnsi="Arial" w:cs="Arial"/>
        </w:rPr>
      </w:pPr>
      <w:r>
        <w:rPr>
          <w:rFonts w:ascii="Arial" w:hAnsi="Arial" w:cs="Arial"/>
        </w:rPr>
        <w:t>Il Responsabile della prevenzione della corruzione e della trasparenza provvede a redigere</w:t>
      </w:r>
      <w:r>
        <w:rPr>
          <w:rFonts w:ascii="Arial" w:hAnsi="Arial" w:cs="Arial"/>
          <w:spacing w:val="8"/>
        </w:rPr>
        <w:t xml:space="preserve"> </w:t>
      </w:r>
      <w:r>
        <w:rPr>
          <w:rFonts w:ascii="Arial" w:hAnsi="Arial" w:cs="Arial"/>
        </w:rPr>
        <w:t>e pubblicare,</w:t>
      </w:r>
      <w:r>
        <w:rPr>
          <w:rFonts w:ascii="Arial" w:hAnsi="Arial" w:cs="Arial"/>
          <w:spacing w:val="12"/>
        </w:rPr>
        <w:t xml:space="preserve"> </w:t>
      </w:r>
      <w:r>
        <w:rPr>
          <w:rFonts w:ascii="Arial" w:hAnsi="Arial" w:cs="Arial"/>
        </w:rPr>
        <w:t>ogni</w:t>
      </w:r>
      <w:r>
        <w:rPr>
          <w:rFonts w:ascii="Arial" w:hAnsi="Arial" w:cs="Arial"/>
          <w:spacing w:val="12"/>
        </w:rPr>
        <w:t xml:space="preserve"> </w:t>
      </w:r>
      <w:r>
        <w:rPr>
          <w:rFonts w:ascii="Arial" w:hAnsi="Arial" w:cs="Arial"/>
        </w:rPr>
        <w:t>anno,</w:t>
      </w:r>
      <w:r>
        <w:rPr>
          <w:rFonts w:ascii="Arial" w:hAnsi="Arial" w:cs="Arial"/>
          <w:spacing w:val="12"/>
        </w:rPr>
        <w:t xml:space="preserve"> </w:t>
      </w:r>
      <w:r>
        <w:rPr>
          <w:rFonts w:ascii="Arial" w:hAnsi="Arial" w:cs="Arial"/>
        </w:rPr>
        <w:t>nel</w:t>
      </w:r>
      <w:r>
        <w:rPr>
          <w:rFonts w:ascii="Arial" w:hAnsi="Arial" w:cs="Arial"/>
          <w:spacing w:val="12"/>
        </w:rPr>
        <w:t xml:space="preserve"> </w:t>
      </w:r>
      <w:r>
        <w:rPr>
          <w:rFonts w:ascii="Arial" w:hAnsi="Arial" w:cs="Arial"/>
        </w:rPr>
        <w:t>sito</w:t>
      </w:r>
      <w:r>
        <w:rPr>
          <w:rFonts w:ascii="Arial" w:hAnsi="Arial" w:cs="Arial"/>
          <w:spacing w:val="12"/>
        </w:rPr>
        <w:t xml:space="preserve"> </w:t>
      </w:r>
      <w:r>
        <w:rPr>
          <w:rFonts w:ascii="Arial" w:hAnsi="Arial" w:cs="Arial"/>
        </w:rPr>
        <w:t>web</w:t>
      </w:r>
      <w:r>
        <w:rPr>
          <w:rFonts w:ascii="Arial" w:hAnsi="Arial" w:cs="Arial"/>
          <w:spacing w:val="12"/>
        </w:rPr>
        <w:t xml:space="preserve"> </w:t>
      </w:r>
      <w:r>
        <w:rPr>
          <w:rFonts w:ascii="Arial" w:hAnsi="Arial" w:cs="Arial"/>
        </w:rPr>
        <w:t>dell’ente,</w:t>
      </w:r>
      <w:r>
        <w:rPr>
          <w:rFonts w:ascii="Arial" w:hAnsi="Arial" w:cs="Arial"/>
          <w:spacing w:val="11"/>
        </w:rPr>
        <w:t xml:space="preserve"> </w:t>
      </w:r>
      <w:r>
        <w:rPr>
          <w:rFonts w:ascii="Arial" w:hAnsi="Arial" w:cs="Arial"/>
        </w:rPr>
        <w:t>una</w:t>
      </w:r>
      <w:r>
        <w:rPr>
          <w:rFonts w:ascii="Arial" w:hAnsi="Arial" w:cs="Arial"/>
          <w:spacing w:val="14"/>
        </w:rPr>
        <w:t xml:space="preserve"> </w:t>
      </w:r>
      <w:r>
        <w:rPr>
          <w:rFonts w:ascii="Arial" w:hAnsi="Arial" w:cs="Arial"/>
          <w:b/>
          <w:bCs/>
        </w:rPr>
        <w:t>relazione</w:t>
      </w:r>
      <w:r>
        <w:rPr>
          <w:rFonts w:ascii="Arial" w:hAnsi="Arial" w:cs="Arial"/>
          <w:b/>
          <w:bCs/>
          <w:spacing w:val="11"/>
        </w:rPr>
        <w:t xml:space="preserve"> </w:t>
      </w:r>
      <w:r>
        <w:rPr>
          <w:rFonts w:ascii="Arial" w:hAnsi="Arial" w:cs="Arial"/>
          <w:b/>
          <w:bCs/>
        </w:rPr>
        <w:t>recante</w:t>
      </w:r>
      <w:r>
        <w:rPr>
          <w:rFonts w:ascii="Arial" w:hAnsi="Arial" w:cs="Arial"/>
          <w:b/>
          <w:bCs/>
          <w:spacing w:val="10"/>
        </w:rPr>
        <w:t xml:space="preserve"> </w:t>
      </w:r>
      <w:r>
        <w:rPr>
          <w:rFonts w:ascii="Arial" w:hAnsi="Arial" w:cs="Arial"/>
          <w:b/>
          <w:bCs/>
        </w:rPr>
        <w:t xml:space="preserve">i risultati dell’attività svolta </w:t>
      </w:r>
      <w:r>
        <w:rPr>
          <w:rFonts w:ascii="Arial" w:hAnsi="Arial" w:cs="Arial"/>
        </w:rPr>
        <w:t>secondo le indicazioni</w:t>
      </w:r>
      <w:r>
        <w:rPr>
          <w:rFonts w:ascii="Arial" w:hAnsi="Arial" w:cs="Arial"/>
          <w:spacing w:val="-7"/>
        </w:rPr>
        <w:t xml:space="preserve"> </w:t>
      </w:r>
      <w:r>
        <w:rPr>
          <w:rFonts w:ascii="Arial" w:hAnsi="Arial" w:cs="Arial"/>
        </w:rPr>
        <w:t>dell’ANAC.</w:t>
      </w:r>
    </w:p>
    <w:p w:rsidR="007A694C" w:rsidRDefault="00D1272B">
      <w:pPr>
        <w:pStyle w:val="Corpotesto1"/>
        <w:spacing w:line="276" w:lineRule="auto"/>
        <w:ind w:left="0"/>
        <w:jc w:val="both"/>
        <w:rPr>
          <w:rFonts w:ascii="Arial" w:hAnsi="Arial" w:cs="Arial"/>
        </w:rPr>
      </w:pPr>
      <w:r>
        <w:rPr>
          <w:rFonts w:ascii="Arial" w:hAnsi="Arial" w:cs="Arial"/>
        </w:rPr>
        <w:t>La predetta relazione assolve anche all’obbligo previsto dall’art. 2, comma 9-quater, della legge</w:t>
      </w:r>
      <w:r>
        <w:rPr>
          <w:rFonts w:ascii="Arial" w:hAnsi="Arial" w:cs="Arial"/>
          <w:spacing w:val="54"/>
        </w:rPr>
        <w:t xml:space="preserve"> </w:t>
      </w:r>
      <w:r>
        <w:rPr>
          <w:rFonts w:ascii="Arial" w:hAnsi="Arial" w:cs="Arial"/>
        </w:rPr>
        <w:t>n. 241/1990</w:t>
      </w:r>
      <w:r>
        <w:rPr>
          <w:rFonts w:ascii="Arial" w:hAnsi="Arial" w:cs="Arial"/>
          <w:spacing w:val="18"/>
        </w:rPr>
        <w:t xml:space="preserve"> </w:t>
      </w:r>
      <w:r>
        <w:rPr>
          <w:rFonts w:ascii="Arial" w:hAnsi="Arial" w:cs="Arial"/>
        </w:rPr>
        <w:t>e</w:t>
      </w:r>
      <w:r>
        <w:rPr>
          <w:rFonts w:ascii="Arial" w:hAnsi="Arial" w:cs="Arial"/>
          <w:spacing w:val="17"/>
        </w:rPr>
        <w:t xml:space="preserve"> </w:t>
      </w:r>
      <w:r>
        <w:rPr>
          <w:rFonts w:ascii="Arial" w:hAnsi="Arial" w:cs="Arial"/>
        </w:rPr>
        <w:t>s.m.i.,</w:t>
      </w:r>
      <w:r>
        <w:rPr>
          <w:rFonts w:ascii="Arial" w:hAnsi="Arial" w:cs="Arial"/>
          <w:spacing w:val="17"/>
        </w:rPr>
        <w:t xml:space="preserve"> </w:t>
      </w:r>
      <w:r>
        <w:rPr>
          <w:rFonts w:ascii="Arial" w:hAnsi="Arial" w:cs="Arial"/>
        </w:rPr>
        <w:t>risultando</w:t>
      </w:r>
      <w:r>
        <w:rPr>
          <w:rFonts w:ascii="Arial" w:hAnsi="Arial" w:cs="Arial"/>
          <w:spacing w:val="17"/>
        </w:rPr>
        <w:t xml:space="preserve"> </w:t>
      </w:r>
      <w:r>
        <w:rPr>
          <w:rFonts w:ascii="Arial" w:hAnsi="Arial" w:cs="Arial"/>
        </w:rPr>
        <w:t>il</w:t>
      </w:r>
      <w:r>
        <w:rPr>
          <w:rFonts w:ascii="Arial" w:hAnsi="Arial" w:cs="Arial"/>
          <w:spacing w:val="18"/>
        </w:rPr>
        <w:t xml:space="preserve"> </w:t>
      </w:r>
      <w:r>
        <w:rPr>
          <w:rFonts w:ascii="Arial" w:hAnsi="Arial" w:cs="Arial"/>
        </w:rPr>
        <w:t>responsabile</w:t>
      </w:r>
      <w:r>
        <w:rPr>
          <w:rFonts w:ascii="Arial" w:hAnsi="Arial" w:cs="Arial"/>
          <w:spacing w:val="17"/>
        </w:rPr>
        <w:t xml:space="preserve"> </w:t>
      </w:r>
      <w:r>
        <w:rPr>
          <w:rFonts w:ascii="Arial" w:hAnsi="Arial" w:cs="Arial"/>
        </w:rPr>
        <w:t>della</w:t>
      </w:r>
      <w:r>
        <w:rPr>
          <w:rFonts w:ascii="Arial" w:hAnsi="Arial" w:cs="Arial"/>
          <w:spacing w:val="19"/>
        </w:rPr>
        <w:t xml:space="preserve"> </w:t>
      </w:r>
      <w:r>
        <w:rPr>
          <w:rFonts w:ascii="Arial" w:hAnsi="Arial" w:cs="Arial"/>
        </w:rPr>
        <w:t>prevenzione</w:t>
      </w:r>
      <w:r>
        <w:rPr>
          <w:rFonts w:ascii="Arial" w:hAnsi="Arial" w:cs="Arial"/>
          <w:spacing w:val="17"/>
        </w:rPr>
        <w:t xml:space="preserve"> </w:t>
      </w:r>
      <w:r>
        <w:rPr>
          <w:rFonts w:ascii="Arial" w:hAnsi="Arial" w:cs="Arial"/>
        </w:rPr>
        <w:t>della</w:t>
      </w:r>
      <w:r>
        <w:rPr>
          <w:rFonts w:ascii="Arial" w:hAnsi="Arial" w:cs="Arial"/>
          <w:spacing w:val="17"/>
        </w:rPr>
        <w:t xml:space="preserve"> </w:t>
      </w:r>
      <w:r>
        <w:rPr>
          <w:rFonts w:ascii="Arial" w:hAnsi="Arial" w:cs="Arial"/>
        </w:rPr>
        <w:t>corruzione</w:t>
      </w:r>
      <w:r>
        <w:rPr>
          <w:rFonts w:ascii="Arial" w:hAnsi="Arial" w:cs="Arial"/>
          <w:spacing w:val="21"/>
        </w:rPr>
        <w:t xml:space="preserve"> </w:t>
      </w:r>
      <w:r>
        <w:rPr>
          <w:rFonts w:ascii="Arial" w:hAnsi="Arial" w:cs="Arial"/>
        </w:rPr>
        <w:t>e</w:t>
      </w:r>
      <w:r>
        <w:rPr>
          <w:rFonts w:ascii="Arial" w:hAnsi="Arial" w:cs="Arial"/>
          <w:spacing w:val="17"/>
        </w:rPr>
        <w:t xml:space="preserve"> </w:t>
      </w:r>
      <w:r>
        <w:rPr>
          <w:rFonts w:ascii="Arial" w:hAnsi="Arial" w:cs="Arial"/>
        </w:rPr>
        <w:t>della</w:t>
      </w:r>
      <w:r>
        <w:rPr>
          <w:rFonts w:ascii="Arial" w:hAnsi="Arial" w:cs="Arial"/>
          <w:spacing w:val="17"/>
        </w:rPr>
        <w:t xml:space="preserve"> </w:t>
      </w:r>
      <w:r>
        <w:rPr>
          <w:rFonts w:ascii="Arial" w:hAnsi="Arial" w:cs="Arial"/>
        </w:rPr>
        <w:t xml:space="preserve">trasparenza anche </w:t>
      </w:r>
      <w:r>
        <w:rPr>
          <w:rFonts w:ascii="Arial" w:hAnsi="Arial" w:cs="Arial"/>
          <w:b/>
          <w:bCs/>
        </w:rPr>
        <w:t>responsabile dell’intervento sostitutivo</w:t>
      </w:r>
      <w:r>
        <w:rPr>
          <w:rFonts w:ascii="Arial" w:hAnsi="Arial" w:cs="Arial"/>
        </w:rPr>
        <w:t>, a norma del comma 9-bis dello stesso articolo</w:t>
      </w:r>
      <w:r w:rsidR="00A5582B">
        <w:rPr>
          <w:rFonts w:ascii="Arial" w:hAnsi="Arial" w:cs="Arial"/>
        </w:rPr>
        <w:t xml:space="preserve"> </w:t>
      </w:r>
      <w:r w:rsidR="00A5582B" w:rsidRPr="00A5582B">
        <w:rPr>
          <w:rFonts w:ascii="Arial" w:hAnsi="Arial" w:cs="Arial"/>
        </w:rPr>
        <w:t>e della deliberazione della Giunta Comunale n.95 del 31.07.2012</w:t>
      </w:r>
      <w:r>
        <w:rPr>
          <w:rFonts w:ascii="Arial" w:hAnsi="Arial" w:cs="Arial"/>
        </w:rPr>
        <w:t>.</w:t>
      </w:r>
    </w:p>
    <w:p w:rsidR="007A694C" w:rsidRDefault="00D1272B">
      <w:pPr>
        <w:pStyle w:val="Corpotesto1"/>
        <w:spacing w:line="276" w:lineRule="auto"/>
        <w:ind w:left="0"/>
        <w:jc w:val="both"/>
        <w:rPr>
          <w:rFonts w:ascii="Arial" w:hAnsi="Arial" w:cs="Arial"/>
        </w:rPr>
      </w:pPr>
      <w:r>
        <w:rPr>
          <w:rFonts w:ascii="Arial" w:hAnsi="Arial" w:cs="Arial"/>
        </w:rPr>
        <w:t xml:space="preserve">Il nuovo comma 8 dell’articolo 1 della </w:t>
      </w:r>
      <w:hyperlink r:id="rId19">
        <w:r>
          <w:rPr>
            <w:rStyle w:val="CollegamentoInternet"/>
            <w:rFonts w:ascii="Arial" w:hAnsi="Arial" w:cs="Arial"/>
            <w:webHidden/>
            <w:color w:val="00000A"/>
          </w:rPr>
          <w:t>legge 190/2012</w:t>
        </w:r>
      </w:hyperlink>
      <w:r>
        <w:rPr>
          <w:rFonts w:ascii="Arial" w:hAnsi="Arial" w:cs="Arial"/>
        </w:rPr>
        <w:t xml:space="preserve"> prevede che il PTPC</w:t>
      </w:r>
      <w:r w:rsidR="00273517">
        <w:rPr>
          <w:rFonts w:ascii="Arial" w:hAnsi="Arial" w:cs="Arial"/>
        </w:rPr>
        <w:t>T</w:t>
      </w:r>
      <w:r>
        <w:rPr>
          <w:rFonts w:ascii="Arial" w:hAnsi="Arial" w:cs="Arial"/>
        </w:rPr>
        <w:t xml:space="preserve"> debba essere</w:t>
      </w:r>
      <w:r>
        <w:rPr>
          <w:rFonts w:ascii="Arial" w:hAnsi="Arial" w:cs="Arial"/>
          <w:spacing w:val="54"/>
        </w:rPr>
        <w:t xml:space="preserve"> </w:t>
      </w:r>
      <w:r>
        <w:rPr>
          <w:rFonts w:ascii="Arial" w:hAnsi="Arial" w:cs="Arial"/>
        </w:rPr>
        <w:lastRenderedPageBreak/>
        <w:t xml:space="preserve">trasmesso all’ANAC. Al riguardo il </w:t>
      </w:r>
      <w:hyperlink r:id="rId20">
        <w:r>
          <w:rPr>
            <w:rStyle w:val="CollegamentoInternet"/>
            <w:rFonts w:ascii="Arial" w:hAnsi="Arial" w:cs="Arial"/>
            <w:webHidden/>
            <w:color w:val="00000A"/>
          </w:rPr>
          <w:t>PNA 2016</w:t>
        </w:r>
      </w:hyperlink>
      <w:r>
        <w:rPr>
          <w:rFonts w:ascii="Arial" w:hAnsi="Arial" w:cs="Arial"/>
        </w:rPr>
        <w:t xml:space="preserve"> (pagina 15) precisa che, “</w:t>
      </w:r>
      <w:r>
        <w:rPr>
          <w:rFonts w:ascii="Arial" w:hAnsi="Arial" w:cs="Arial"/>
          <w:i/>
          <w:iCs/>
        </w:rPr>
        <w:t>in attesa della predisposizione</w:t>
      </w:r>
      <w:r>
        <w:rPr>
          <w:rFonts w:ascii="Arial" w:hAnsi="Arial" w:cs="Arial"/>
          <w:i/>
          <w:iCs/>
          <w:spacing w:val="5"/>
        </w:rPr>
        <w:t xml:space="preserve"> </w:t>
      </w:r>
      <w:r>
        <w:rPr>
          <w:rFonts w:ascii="Arial" w:hAnsi="Arial" w:cs="Arial"/>
          <w:i/>
          <w:iCs/>
        </w:rPr>
        <w:t>di un’apposita</w:t>
      </w:r>
      <w:r>
        <w:rPr>
          <w:rFonts w:ascii="Arial" w:hAnsi="Arial" w:cs="Arial"/>
          <w:i/>
          <w:iCs/>
          <w:spacing w:val="20"/>
        </w:rPr>
        <w:t xml:space="preserve"> </w:t>
      </w:r>
      <w:r>
        <w:rPr>
          <w:rFonts w:ascii="Arial" w:hAnsi="Arial" w:cs="Arial"/>
          <w:i/>
          <w:iCs/>
        </w:rPr>
        <w:t>piattaforma</w:t>
      </w:r>
      <w:r>
        <w:rPr>
          <w:rFonts w:ascii="Arial" w:hAnsi="Arial" w:cs="Arial"/>
          <w:i/>
          <w:iCs/>
          <w:spacing w:val="17"/>
        </w:rPr>
        <w:t xml:space="preserve"> </w:t>
      </w:r>
      <w:r>
        <w:rPr>
          <w:rFonts w:ascii="Arial" w:hAnsi="Arial" w:cs="Arial"/>
          <w:i/>
          <w:iCs/>
        </w:rPr>
        <w:t>informatica</w:t>
      </w:r>
      <w:r>
        <w:rPr>
          <w:rFonts w:ascii="Arial" w:hAnsi="Arial" w:cs="Arial"/>
        </w:rPr>
        <w:t>”,</w:t>
      </w:r>
      <w:r>
        <w:rPr>
          <w:rFonts w:ascii="Arial" w:hAnsi="Arial" w:cs="Arial"/>
          <w:spacing w:val="20"/>
        </w:rPr>
        <w:t xml:space="preserve"> </w:t>
      </w:r>
      <w:r>
        <w:rPr>
          <w:rFonts w:ascii="Arial" w:hAnsi="Arial" w:cs="Arial"/>
        </w:rPr>
        <w:t>in</w:t>
      </w:r>
      <w:r>
        <w:rPr>
          <w:rFonts w:ascii="Arial" w:hAnsi="Arial" w:cs="Arial"/>
          <w:spacing w:val="20"/>
        </w:rPr>
        <w:t xml:space="preserve"> </w:t>
      </w:r>
      <w:r>
        <w:rPr>
          <w:rFonts w:ascii="Arial" w:hAnsi="Arial" w:cs="Arial"/>
        </w:rPr>
        <w:t>una</w:t>
      </w:r>
      <w:r>
        <w:rPr>
          <w:rFonts w:ascii="Arial" w:hAnsi="Arial" w:cs="Arial"/>
          <w:spacing w:val="19"/>
        </w:rPr>
        <w:t xml:space="preserve"> </w:t>
      </w:r>
      <w:r>
        <w:rPr>
          <w:rFonts w:ascii="Arial" w:hAnsi="Arial" w:cs="Arial"/>
        </w:rPr>
        <w:t>logica</w:t>
      </w:r>
      <w:r>
        <w:rPr>
          <w:rFonts w:ascii="Arial" w:hAnsi="Arial" w:cs="Arial"/>
          <w:spacing w:val="19"/>
        </w:rPr>
        <w:t xml:space="preserve"> </w:t>
      </w:r>
      <w:r>
        <w:rPr>
          <w:rFonts w:ascii="Arial" w:hAnsi="Arial" w:cs="Arial"/>
        </w:rPr>
        <w:t>di</w:t>
      </w:r>
      <w:r>
        <w:rPr>
          <w:rFonts w:ascii="Arial" w:hAnsi="Arial" w:cs="Arial"/>
          <w:spacing w:val="20"/>
        </w:rPr>
        <w:t xml:space="preserve"> </w:t>
      </w:r>
      <w:r>
        <w:rPr>
          <w:rFonts w:ascii="Arial" w:hAnsi="Arial" w:cs="Arial"/>
        </w:rPr>
        <w:t>semplificazione</w:t>
      </w:r>
      <w:r>
        <w:rPr>
          <w:rFonts w:ascii="Arial" w:hAnsi="Arial" w:cs="Arial"/>
          <w:spacing w:val="19"/>
        </w:rPr>
        <w:t xml:space="preserve"> </w:t>
      </w:r>
      <w:r>
        <w:rPr>
          <w:rFonts w:ascii="Arial" w:hAnsi="Arial" w:cs="Arial"/>
        </w:rPr>
        <w:t>non</w:t>
      </w:r>
      <w:r>
        <w:rPr>
          <w:rFonts w:ascii="Arial" w:hAnsi="Arial" w:cs="Arial"/>
          <w:spacing w:val="20"/>
        </w:rPr>
        <w:t xml:space="preserve"> </w:t>
      </w:r>
      <w:r>
        <w:rPr>
          <w:rFonts w:ascii="Arial" w:hAnsi="Arial" w:cs="Arial"/>
        </w:rPr>
        <w:t>deve</w:t>
      </w:r>
      <w:r>
        <w:rPr>
          <w:rFonts w:ascii="Arial" w:hAnsi="Arial" w:cs="Arial"/>
          <w:spacing w:val="19"/>
        </w:rPr>
        <w:t xml:space="preserve"> </w:t>
      </w:r>
      <w:r>
        <w:rPr>
          <w:rFonts w:ascii="Arial" w:hAnsi="Arial" w:cs="Arial"/>
        </w:rPr>
        <w:t>essere</w:t>
      </w:r>
      <w:r>
        <w:rPr>
          <w:rFonts w:ascii="Arial" w:hAnsi="Arial" w:cs="Arial"/>
          <w:spacing w:val="18"/>
        </w:rPr>
        <w:t xml:space="preserve"> </w:t>
      </w:r>
      <w:r>
        <w:rPr>
          <w:rFonts w:ascii="Arial" w:hAnsi="Arial" w:cs="Arial"/>
        </w:rPr>
        <w:t>trasmesso alcun documento. ’adempimento è assolto con la sola pubblicazione del PTPC sul</w:t>
      </w:r>
      <w:r>
        <w:rPr>
          <w:rFonts w:ascii="Arial" w:hAnsi="Arial" w:cs="Arial"/>
          <w:spacing w:val="35"/>
        </w:rPr>
        <w:t xml:space="preserve"> </w:t>
      </w:r>
      <w:r>
        <w:rPr>
          <w:rFonts w:ascii="Arial" w:hAnsi="Arial" w:cs="Arial"/>
        </w:rPr>
        <w:t>sito istituzionale, in “</w:t>
      </w:r>
      <w:r>
        <w:rPr>
          <w:rFonts w:ascii="Arial" w:hAnsi="Arial" w:cs="Arial"/>
          <w:i/>
          <w:iCs/>
        </w:rPr>
        <w:t>Amministrazione trasparente</w:t>
      </w:r>
      <w:r>
        <w:rPr>
          <w:rFonts w:ascii="Arial" w:hAnsi="Arial" w:cs="Arial"/>
        </w:rPr>
        <w:t>”, “</w:t>
      </w:r>
      <w:r>
        <w:rPr>
          <w:rFonts w:ascii="Arial" w:hAnsi="Arial" w:cs="Arial"/>
          <w:i/>
          <w:iCs/>
        </w:rPr>
        <w:t>Altri contenuti</w:t>
      </w:r>
      <w:r>
        <w:rPr>
          <w:rFonts w:ascii="Arial" w:hAnsi="Arial" w:cs="Arial"/>
        </w:rPr>
        <w:t>”, “</w:t>
      </w:r>
      <w:r>
        <w:rPr>
          <w:rFonts w:ascii="Arial" w:hAnsi="Arial" w:cs="Arial"/>
          <w:i/>
          <w:iCs/>
        </w:rPr>
        <w:t>Corruzione</w:t>
      </w:r>
      <w:r>
        <w:rPr>
          <w:rFonts w:ascii="Arial" w:hAnsi="Arial" w:cs="Arial"/>
        </w:rPr>
        <w:t>”. I piani e le</w:t>
      </w:r>
      <w:r>
        <w:rPr>
          <w:rFonts w:ascii="Arial" w:hAnsi="Arial" w:cs="Arial"/>
          <w:spacing w:val="-22"/>
        </w:rPr>
        <w:t xml:space="preserve"> </w:t>
      </w:r>
      <w:r>
        <w:rPr>
          <w:rFonts w:ascii="Arial" w:hAnsi="Arial" w:cs="Arial"/>
        </w:rPr>
        <w:t>loro modifiche o aggiornamenti devono rimanere pubblicati sul sito unitamente a quelli degli</w:t>
      </w:r>
      <w:r>
        <w:rPr>
          <w:rFonts w:ascii="Arial" w:hAnsi="Arial" w:cs="Arial"/>
          <w:spacing w:val="3"/>
        </w:rPr>
        <w:t xml:space="preserve"> </w:t>
      </w:r>
      <w:r>
        <w:rPr>
          <w:rFonts w:ascii="Arial" w:hAnsi="Arial" w:cs="Arial"/>
        </w:rPr>
        <w:t>anni precedenti.</w:t>
      </w:r>
    </w:p>
    <w:p w:rsidR="007A694C" w:rsidRDefault="00D1272B">
      <w:pPr>
        <w:pStyle w:val="Corpotesto1"/>
        <w:spacing w:line="276" w:lineRule="auto"/>
        <w:ind w:left="0"/>
        <w:jc w:val="both"/>
      </w:pPr>
      <w:r>
        <w:rPr>
          <w:rFonts w:ascii="Arial" w:hAnsi="Arial" w:cs="Arial"/>
        </w:rPr>
        <w:t>Il</w:t>
      </w:r>
      <w:r>
        <w:rPr>
          <w:rFonts w:ascii="Arial" w:hAnsi="Arial" w:cs="Arial"/>
          <w:spacing w:val="31"/>
        </w:rPr>
        <w:t xml:space="preserve"> </w:t>
      </w:r>
      <w:r>
        <w:rPr>
          <w:rFonts w:ascii="Arial" w:hAnsi="Arial" w:cs="Arial"/>
        </w:rPr>
        <w:t>presente</w:t>
      </w:r>
      <w:r>
        <w:rPr>
          <w:rFonts w:ascii="Arial" w:hAnsi="Arial" w:cs="Arial"/>
          <w:spacing w:val="30"/>
        </w:rPr>
        <w:t xml:space="preserve"> </w:t>
      </w:r>
      <w:r>
        <w:rPr>
          <w:rFonts w:ascii="Arial" w:hAnsi="Arial" w:cs="Arial"/>
        </w:rPr>
        <w:t>Piano,</w:t>
      </w:r>
      <w:r>
        <w:rPr>
          <w:rFonts w:ascii="Arial" w:hAnsi="Arial" w:cs="Arial"/>
          <w:spacing w:val="30"/>
        </w:rPr>
        <w:t xml:space="preserve"> </w:t>
      </w:r>
      <w:r>
        <w:rPr>
          <w:rFonts w:ascii="Arial" w:hAnsi="Arial" w:cs="Arial"/>
        </w:rPr>
        <w:t>pertanto,</w:t>
      </w:r>
      <w:r>
        <w:rPr>
          <w:rFonts w:ascii="Arial" w:hAnsi="Arial" w:cs="Arial"/>
          <w:spacing w:val="31"/>
        </w:rPr>
        <w:t xml:space="preserve"> </w:t>
      </w:r>
      <w:r>
        <w:rPr>
          <w:rFonts w:ascii="Arial" w:hAnsi="Arial" w:cs="Arial"/>
        </w:rPr>
        <w:t>una</w:t>
      </w:r>
      <w:r>
        <w:rPr>
          <w:rFonts w:ascii="Arial" w:hAnsi="Arial" w:cs="Arial"/>
          <w:spacing w:val="30"/>
        </w:rPr>
        <w:t xml:space="preserve"> </w:t>
      </w:r>
      <w:r>
        <w:rPr>
          <w:rFonts w:ascii="Arial" w:hAnsi="Arial" w:cs="Arial"/>
        </w:rPr>
        <w:t>volta</w:t>
      </w:r>
      <w:r>
        <w:rPr>
          <w:rFonts w:ascii="Arial" w:hAnsi="Arial" w:cs="Arial"/>
          <w:spacing w:val="30"/>
        </w:rPr>
        <w:t xml:space="preserve"> </w:t>
      </w:r>
      <w:r>
        <w:rPr>
          <w:rFonts w:ascii="Arial" w:hAnsi="Arial" w:cs="Arial"/>
        </w:rPr>
        <w:t>approvato</w:t>
      </w:r>
      <w:r>
        <w:rPr>
          <w:rFonts w:ascii="Arial" w:hAnsi="Arial" w:cs="Arial"/>
          <w:spacing w:val="31"/>
        </w:rPr>
        <w:t xml:space="preserve"> </w:t>
      </w:r>
      <w:r>
        <w:rPr>
          <w:rFonts w:ascii="Arial" w:hAnsi="Arial" w:cs="Arial"/>
        </w:rPr>
        <w:t>dalla</w:t>
      </w:r>
      <w:r>
        <w:rPr>
          <w:rFonts w:ascii="Arial" w:hAnsi="Arial" w:cs="Arial"/>
          <w:spacing w:val="30"/>
        </w:rPr>
        <w:t xml:space="preserve"> </w:t>
      </w:r>
      <w:r>
        <w:rPr>
          <w:rFonts w:ascii="Arial" w:hAnsi="Arial" w:cs="Arial"/>
        </w:rPr>
        <w:t>Giunta</w:t>
      </w:r>
      <w:r>
        <w:rPr>
          <w:rFonts w:ascii="Arial" w:hAnsi="Arial" w:cs="Arial"/>
          <w:spacing w:val="30"/>
        </w:rPr>
        <w:t xml:space="preserve"> </w:t>
      </w:r>
      <w:r>
        <w:rPr>
          <w:rFonts w:ascii="Arial" w:hAnsi="Arial" w:cs="Arial"/>
        </w:rPr>
        <w:t>comunale,</w:t>
      </w:r>
      <w:r>
        <w:rPr>
          <w:rFonts w:ascii="Arial" w:hAnsi="Arial" w:cs="Arial"/>
          <w:spacing w:val="31"/>
        </w:rPr>
        <w:t xml:space="preserve"> </w:t>
      </w:r>
      <w:r>
        <w:rPr>
          <w:rFonts w:ascii="Arial" w:hAnsi="Arial" w:cs="Arial"/>
        </w:rPr>
        <w:t>verrà</w:t>
      </w:r>
      <w:r>
        <w:rPr>
          <w:rFonts w:ascii="Arial" w:hAnsi="Arial" w:cs="Arial"/>
          <w:spacing w:val="30"/>
        </w:rPr>
        <w:t xml:space="preserve"> </w:t>
      </w:r>
      <w:r>
        <w:rPr>
          <w:rFonts w:ascii="Arial" w:hAnsi="Arial" w:cs="Arial"/>
        </w:rPr>
        <w:t>pubblicato</w:t>
      </w:r>
      <w:r>
        <w:rPr>
          <w:rFonts w:ascii="Arial" w:hAnsi="Arial" w:cs="Arial"/>
          <w:spacing w:val="31"/>
        </w:rPr>
        <w:t xml:space="preserve"> </w:t>
      </w:r>
      <w:r>
        <w:rPr>
          <w:rFonts w:ascii="Arial" w:hAnsi="Arial" w:cs="Arial"/>
        </w:rPr>
        <w:t>sul</w:t>
      </w:r>
      <w:r>
        <w:rPr>
          <w:rFonts w:ascii="Arial" w:hAnsi="Arial" w:cs="Arial"/>
          <w:spacing w:val="32"/>
        </w:rPr>
        <w:t xml:space="preserve"> </w:t>
      </w:r>
      <w:r>
        <w:rPr>
          <w:rFonts w:ascii="Arial" w:hAnsi="Arial" w:cs="Arial"/>
        </w:rPr>
        <w:t>sito web dell’Amministrazione comunale, in “</w:t>
      </w:r>
      <w:r>
        <w:rPr>
          <w:rFonts w:ascii="Arial" w:hAnsi="Arial" w:cs="Arial"/>
          <w:i/>
          <w:iCs/>
        </w:rPr>
        <w:t>Amministrazione trasparente</w:t>
      </w:r>
      <w:r>
        <w:rPr>
          <w:rFonts w:ascii="Arial" w:hAnsi="Arial" w:cs="Arial"/>
        </w:rPr>
        <w:t>”, “</w:t>
      </w:r>
      <w:r>
        <w:rPr>
          <w:rFonts w:ascii="Arial" w:hAnsi="Arial" w:cs="Arial"/>
          <w:i/>
          <w:iCs/>
        </w:rPr>
        <w:t>Altri</w:t>
      </w:r>
      <w:r>
        <w:rPr>
          <w:rFonts w:ascii="Arial" w:hAnsi="Arial" w:cs="Arial"/>
          <w:i/>
          <w:iCs/>
          <w:spacing w:val="9"/>
        </w:rPr>
        <w:t xml:space="preserve"> </w:t>
      </w:r>
      <w:r>
        <w:rPr>
          <w:rFonts w:ascii="Arial" w:hAnsi="Arial" w:cs="Arial"/>
          <w:i/>
          <w:iCs/>
        </w:rPr>
        <w:t>contenuti</w:t>
      </w:r>
      <w:r>
        <w:rPr>
          <w:rFonts w:ascii="Arial" w:hAnsi="Arial" w:cs="Arial"/>
        </w:rPr>
        <w:t>”, “</w:t>
      </w:r>
      <w:r>
        <w:rPr>
          <w:rFonts w:ascii="Arial" w:hAnsi="Arial" w:cs="Arial"/>
          <w:i/>
          <w:iCs/>
        </w:rPr>
        <w:t>Anti Corruzione</w:t>
      </w:r>
      <w:r>
        <w:rPr>
          <w:rFonts w:ascii="Arial" w:hAnsi="Arial" w:cs="Arial"/>
        </w:rPr>
        <w:t>”,</w:t>
      </w:r>
      <w:r>
        <w:rPr>
          <w:rFonts w:ascii="Arial" w:hAnsi="Arial" w:cs="Arial"/>
          <w:spacing w:val="35"/>
        </w:rPr>
        <w:t xml:space="preserve"> </w:t>
      </w:r>
      <w:r>
        <w:rPr>
          <w:rFonts w:ascii="Arial" w:hAnsi="Arial" w:cs="Arial"/>
        </w:rPr>
        <w:t>con</w:t>
      </w:r>
      <w:r>
        <w:rPr>
          <w:rFonts w:ascii="Arial" w:hAnsi="Arial" w:cs="Arial"/>
          <w:spacing w:val="35"/>
        </w:rPr>
        <w:t xml:space="preserve"> </w:t>
      </w:r>
      <w:r>
        <w:rPr>
          <w:rFonts w:ascii="Arial" w:hAnsi="Arial" w:cs="Arial"/>
        </w:rPr>
        <w:t>link</w:t>
      </w:r>
      <w:r>
        <w:rPr>
          <w:rFonts w:ascii="Arial" w:hAnsi="Arial" w:cs="Arial"/>
          <w:spacing w:val="35"/>
        </w:rPr>
        <w:t xml:space="preserve"> </w:t>
      </w:r>
      <w:r>
        <w:rPr>
          <w:rFonts w:ascii="Arial" w:hAnsi="Arial" w:cs="Arial"/>
        </w:rPr>
        <w:t>di</w:t>
      </w:r>
      <w:r>
        <w:rPr>
          <w:rFonts w:ascii="Arial" w:hAnsi="Arial" w:cs="Arial"/>
          <w:spacing w:val="36"/>
        </w:rPr>
        <w:t xml:space="preserve"> </w:t>
      </w:r>
      <w:r>
        <w:rPr>
          <w:rFonts w:ascii="Arial" w:hAnsi="Arial" w:cs="Arial"/>
        </w:rPr>
        <w:t>rimando</w:t>
      </w:r>
      <w:r>
        <w:rPr>
          <w:rFonts w:ascii="Arial" w:hAnsi="Arial" w:cs="Arial"/>
          <w:spacing w:val="35"/>
        </w:rPr>
        <w:t xml:space="preserve"> </w:t>
      </w:r>
      <w:r>
        <w:rPr>
          <w:rFonts w:ascii="Arial" w:hAnsi="Arial" w:cs="Arial"/>
        </w:rPr>
        <w:t>a</w:t>
      </w:r>
      <w:r>
        <w:rPr>
          <w:rFonts w:ascii="Arial" w:hAnsi="Arial" w:cs="Arial"/>
          <w:spacing w:val="34"/>
        </w:rPr>
        <w:t xml:space="preserve"> </w:t>
      </w:r>
      <w:r>
        <w:rPr>
          <w:rFonts w:ascii="Arial" w:hAnsi="Arial" w:cs="Arial"/>
        </w:rPr>
        <w:t>tale</w:t>
      </w:r>
      <w:r>
        <w:rPr>
          <w:rFonts w:ascii="Arial" w:hAnsi="Arial" w:cs="Arial"/>
          <w:spacing w:val="34"/>
        </w:rPr>
        <w:t xml:space="preserve"> </w:t>
      </w:r>
      <w:r>
        <w:rPr>
          <w:rFonts w:ascii="Arial" w:hAnsi="Arial" w:cs="Arial"/>
        </w:rPr>
        <w:t>sezione</w:t>
      </w:r>
      <w:r>
        <w:rPr>
          <w:rFonts w:ascii="Arial" w:hAnsi="Arial" w:cs="Arial"/>
          <w:spacing w:val="35"/>
        </w:rPr>
        <w:t xml:space="preserve"> </w:t>
      </w:r>
      <w:r>
        <w:rPr>
          <w:rFonts w:ascii="Arial" w:hAnsi="Arial" w:cs="Arial"/>
        </w:rPr>
        <w:t>da</w:t>
      </w:r>
      <w:r>
        <w:rPr>
          <w:rFonts w:ascii="Arial" w:hAnsi="Arial" w:cs="Arial"/>
          <w:spacing w:val="34"/>
        </w:rPr>
        <w:t xml:space="preserve"> </w:t>
      </w:r>
      <w:r>
        <w:rPr>
          <w:rFonts w:ascii="Arial" w:hAnsi="Arial" w:cs="Arial"/>
        </w:rPr>
        <w:t>inserire</w:t>
      </w:r>
      <w:r>
        <w:rPr>
          <w:rFonts w:ascii="Arial" w:hAnsi="Arial" w:cs="Arial"/>
          <w:spacing w:val="34"/>
        </w:rPr>
        <w:t xml:space="preserve"> </w:t>
      </w:r>
      <w:r>
        <w:rPr>
          <w:rFonts w:ascii="Arial" w:hAnsi="Arial" w:cs="Arial"/>
        </w:rPr>
        <w:t>in</w:t>
      </w:r>
      <w:r>
        <w:rPr>
          <w:rFonts w:ascii="Arial" w:hAnsi="Arial" w:cs="Arial"/>
          <w:spacing w:val="36"/>
        </w:rPr>
        <w:t xml:space="preserve"> </w:t>
      </w:r>
      <w:r>
        <w:rPr>
          <w:rFonts w:ascii="Arial" w:hAnsi="Arial" w:cs="Arial"/>
        </w:rPr>
        <w:t>“Disposizioni</w:t>
      </w:r>
      <w:r>
        <w:rPr>
          <w:rFonts w:ascii="Arial" w:hAnsi="Arial" w:cs="Arial"/>
          <w:spacing w:val="36"/>
        </w:rPr>
        <w:t xml:space="preserve"> </w:t>
      </w:r>
      <w:r>
        <w:rPr>
          <w:rFonts w:ascii="Arial" w:hAnsi="Arial" w:cs="Arial"/>
        </w:rPr>
        <w:t>generali/Piano triennale per la prevenzione della corruzione e della trasparenza”, comunicata</w:t>
      </w:r>
      <w:r>
        <w:rPr>
          <w:rFonts w:ascii="Arial" w:hAnsi="Arial" w:cs="Arial"/>
          <w:spacing w:val="12"/>
        </w:rPr>
        <w:t xml:space="preserve"> </w:t>
      </w:r>
      <w:r>
        <w:rPr>
          <w:rFonts w:ascii="Arial" w:hAnsi="Arial" w:cs="Arial"/>
        </w:rPr>
        <w:t>l’avvenuta pubblicazione sul sito dell’ente all’ANAC ed alla Regione Emilia-Romagna, trasmesso a</w:t>
      </w:r>
      <w:r>
        <w:rPr>
          <w:rFonts w:ascii="Arial" w:hAnsi="Arial" w:cs="Arial"/>
          <w:spacing w:val="35"/>
        </w:rPr>
        <w:t xml:space="preserve"> </w:t>
      </w:r>
      <w:r>
        <w:rPr>
          <w:rFonts w:ascii="Arial" w:hAnsi="Arial" w:cs="Arial"/>
        </w:rPr>
        <w:t>mezzo posta elettronica ovvero comunicata l’avvenuta pubblicazione sul sito dell’ente al Nucleo</w:t>
      </w:r>
      <w:r>
        <w:rPr>
          <w:rFonts w:ascii="Arial" w:hAnsi="Arial" w:cs="Arial"/>
          <w:spacing w:val="13"/>
        </w:rPr>
        <w:t xml:space="preserve"> </w:t>
      </w:r>
      <w:r>
        <w:rPr>
          <w:rFonts w:ascii="Arial" w:hAnsi="Arial" w:cs="Arial"/>
        </w:rPr>
        <w:t>di valutazione</w:t>
      </w:r>
      <w:r>
        <w:rPr>
          <w:rFonts w:ascii="Arial" w:hAnsi="Arial" w:cs="Arial"/>
          <w:spacing w:val="17"/>
        </w:rPr>
        <w:t xml:space="preserve"> </w:t>
      </w:r>
      <w:r>
        <w:rPr>
          <w:rFonts w:ascii="Arial" w:hAnsi="Arial" w:cs="Arial"/>
        </w:rPr>
        <w:t>ed</w:t>
      </w:r>
      <w:r>
        <w:rPr>
          <w:rFonts w:ascii="Arial" w:hAnsi="Arial" w:cs="Arial"/>
          <w:spacing w:val="20"/>
        </w:rPr>
        <w:t xml:space="preserve"> </w:t>
      </w:r>
      <w:r>
        <w:rPr>
          <w:rFonts w:ascii="Arial" w:hAnsi="Arial" w:cs="Arial"/>
        </w:rPr>
        <w:t>al</w:t>
      </w:r>
      <w:r>
        <w:rPr>
          <w:rFonts w:ascii="Arial" w:hAnsi="Arial" w:cs="Arial"/>
          <w:spacing w:val="18"/>
        </w:rPr>
        <w:t xml:space="preserve"> </w:t>
      </w:r>
      <w:r>
        <w:rPr>
          <w:rFonts w:ascii="Arial" w:hAnsi="Arial" w:cs="Arial"/>
        </w:rPr>
        <w:t>Revisore</w:t>
      </w:r>
      <w:r>
        <w:rPr>
          <w:rFonts w:ascii="Arial" w:hAnsi="Arial" w:cs="Arial"/>
          <w:spacing w:val="17"/>
        </w:rPr>
        <w:t xml:space="preserve"> </w:t>
      </w:r>
      <w:r>
        <w:rPr>
          <w:rFonts w:ascii="Arial" w:hAnsi="Arial" w:cs="Arial"/>
        </w:rPr>
        <w:t>dei</w:t>
      </w:r>
      <w:r>
        <w:rPr>
          <w:rFonts w:ascii="Arial" w:hAnsi="Arial" w:cs="Arial"/>
          <w:spacing w:val="20"/>
        </w:rPr>
        <w:t xml:space="preserve"> </w:t>
      </w:r>
      <w:r>
        <w:rPr>
          <w:rFonts w:ascii="Arial" w:hAnsi="Arial" w:cs="Arial"/>
        </w:rPr>
        <w:t>conti,</w:t>
      </w:r>
      <w:r>
        <w:rPr>
          <w:rFonts w:ascii="Arial" w:hAnsi="Arial" w:cs="Arial"/>
          <w:spacing w:val="17"/>
        </w:rPr>
        <w:t xml:space="preserve"> </w:t>
      </w:r>
      <w:r>
        <w:rPr>
          <w:rFonts w:ascii="Arial" w:hAnsi="Arial" w:cs="Arial"/>
        </w:rPr>
        <w:t>per</w:t>
      </w:r>
      <w:r>
        <w:rPr>
          <w:rFonts w:ascii="Arial" w:hAnsi="Arial" w:cs="Arial"/>
          <w:spacing w:val="17"/>
        </w:rPr>
        <w:t xml:space="preserve"> </w:t>
      </w:r>
      <w:r>
        <w:rPr>
          <w:rFonts w:ascii="Arial" w:hAnsi="Arial" w:cs="Arial"/>
        </w:rPr>
        <w:t>quanto</w:t>
      </w:r>
      <w:r>
        <w:rPr>
          <w:rFonts w:ascii="Arial" w:hAnsi="Arial" w:cs="Arial"/>
          <w:spacing w:val="20"/>
        </w:rPr>
        <w:t xml:space="preserve"> </w:t>
      </w:r>
      <w:r>
        <w:rPr>
          <w:rFonts w:ascii="Arial" w:hAnsi="Arial" w:cs="Arial"/>
        </w:rPr>
        <w:t>di</w:t>
      </w:r>
      <w:r>
        <w:rPr>
          <w:rFonts w:ascii="Arial" w:hAnsi="Arial" w:cs="Arial"/>
          <w:spacing w:val="18"/>
        </w:rPr>
        <w:t xml:space="preserve"> </w:t>
      </w:r>
      <w:r>
        <w:rPr>
          <w:rFonts w:ascii="Arial" w:hAnsi="Arial" w:cs="Arial"/>
        </w:rPr>
        <w:t>competenza,</w:t>
      </w:r>
      <w:r>
        <w:rPr>
          <w:rFonts w:ascii="Arial" w:hAnsi="Arial" w:cs="Arial"/>
          <w:spacing w:val="17"/>
        </w:rPr>
        <w:t xml:space="preserve"> </w:t>
      </w:r>
      <w:r>
        <w:rPr>
          <w:rFonts w:ascii="Arial" w:hAnsi="Arial" w:cs="Arial"/>
        </w:rPr>
        <w:t>nonché</w:t>
      </w:r>
      <w:r>
        <w:rPr>
          <w:rFonts w:ascii="Arial" w:hAnsi="Arial" w:cs="Arial"/>
          <w:spacing w:val="19"/>
        </w:rPr>
        <w:t xml:space="preserve"> </w:t>
      </w:r>
      <w:r>
        <w:rPr>
          <w:rFonts w:ascii="Arial" w:hAnsi="Arial" w:cs="Arial"/>
        </w:rPr>
        <w:t>ai</w:t>
      </w:r>
      <w:r>
        <w:rPr>
          <w:rFonts w:ascii="Arial" w:hAnsi="Arial" w:cs="Arial"/>
          <w:spacing w:val="18"/>
        </w:rPr>
        <w:t xml:space="preserve"> </w:t>
      </w:r>
      <w:r>
        <w:rPr>
          <w:rFonts w:ascii="Arial" w:hAnsi="Arial" w:cs="Arial"/>
        </w:rPr>
        <w:t>responsabili</w:t>
      </w:r>
      <w:r>
        <w:rPr>
          <w:rFonts w:ascii="Arial" w:hAnsi="Arial" w:cs="Arial"/>
          <w:spacing w:val="18"/>
        </w:rPr>
        <w:t xml:space="preserve"> </w:t>
      </w:r>
      <w:r>
        <w:rPr>
          <w:rFonts w:ascii="Arial" w:hAnsi="Arial" w:cs="Arial"/>
        </w:rPr>
        <w:t>di</w:t>
      </w:r>
      <w:r>
        <w:rPr>
          <w:rFonts w:ascii="Arial" w:hAnsi="Arial" w:cs="Arial"/>
          <w:spacing w:val="18"/>
        </w:rPr>
        <w:t xml:space="preserve"> </w:t>
      </w:r>
      <w:r>
        <w:rPr>
          <w:rFonts w:ascii="Arial" w:hAnsi="Arial" w:cs="Arial"/>
        </w:rPr>
        <w:t>servizio anche per la trasmissione ai propri</w:t>
      </w:r>
      <w:r>
        <w:rPr>
          <w:rFonts w:ascii="Arial" w:hAnsi="Arial" w:cs="Arial"/>
          <w:spacing w:val="-8"/>
        </w:rPr>
        <w:t xml:space="preserve"> </w:t>
      </w:r>
      <w:r>
        <w:rPr>
          <w:rFonts w:ascii="Arial" w:hAnsi="Arial" w:cs="Arial"/>
        </w:rPr>
        <w:t>collaboratori.</w:t>
      </w:r>
    </w:p>
    <w:sectPr w:rsidR="007A694C">
      <w:footerReference w:type="default" r:id="rId21"/>
      <w:pgSz w:w="11906" w:h="16850"/>
      <w:pgMar w:top="1480" w:right="960" w:bottom="1240" w:left="993" w:header="0" w:footer="1048" w:gutter="0"/>
      <w:cols w:space="720"/>
      <w:formProt w:val="0"/>
      <w:docGrid w:linePitch="240" w:charSpace="-614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4DA3" w:rsidRDefault="002F4DA3">
      <w:r>
        <w:separator/>
      </w:r>
    </w:p>
  </w:endnote>
  <w:endnote w:type="continuationSeparator" w:id="0">
    <w:p w:rsidR="002F4DA3" w:rsidRDefault="002F4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plified Arabic Fixed">
    <w:charset w:val="00"/>
    <w:family w:val="modern"/>
    <w:pitch w:val="fixed"/>
    <w:sig w:usb0="00002003" w:usb1="00000000" w:usb2="00000000" w:usb3="00000000" w:csb0="00000041" w:csb1="00000000"/>
  </w:font>
  <w:font w:name="Liberation Serif">
    <w:panose1 w:val="02020603050405020304"/>
    <w:charset w:val="00"/>
    <w:family w:val="roman"/>
    <w:pitch w:val="variable"/>
    <w:sig w:usb0="E0000AFF" w:usb1="500078FF" w:usb2="00000021" w:usb3="00000000" w:csb0="000001B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0"/>
    <w:family w:val="roman"/>
    <w:pitch w:val="variable"/>
  </w:font>
  <w:font w:name="Helvetica Neue">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Times-Roman">
    <w:altName w:val="Times New Roman"/>
    <w:charset w:val="EE"/>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Bell MT">
    <w:panose1 w:val="020205030603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8F9" w:rsidRDefault="002978F9">
    <w:pPr>
      <w:pStyle w:val="Pidipagina"/>
    </w:pPr>
    <w:r>
      <w:rPr>
        <w:noProof/>
        <w:lang w:eastAsia="it-IT"/>
      </w:rPr>
      <mc:AlternateContent>
        <mc:Choice Requires="wps">
          <w:drawing>
            <wp:anchor distT="0" distB="0" distL="114300" distR="114300" simplePos="0" relativeHeight="251656192" behindDoc="1" locked="0" layoutInCell="1" allowOverlap="1">
              <wp:simplePos x="0" y="0"/>
              <wp:positionH relativeFrom="margin">
                <wp:posOffset>668020</wp:posOffset>
              </wp:positionH>
              <wp:positionV relativeFrom="paragraph">
                <wp:align>center</wp:align>
              </wp:positionV>
              <wp:extent cx="5521960" cy="0"/>
              <wp:effectExtent l="0" t="0" r="0" b="0"/>
              <wp:wrapNone/>
              <wp:docPr id="6" name="Forma 21"/>
              <wp:cNvGraphicFramePr/>
              <a:graphic xmlns:a="http://schemas.openxmlformats.org/drawingml/2006/main">
                <a:graphicData uri="http://schemas.microsoft.com/office/word/2010/wordprocessingShape">
                  <wps:wsp>
                    <wps:cNvSpPr/>
                    <wps:spPr>
                      <a:xfrm>
                        <a:off x="0" y="0"/>
                        <a:ext cx="5521320" cy="360000"/>
                      </a:xfrm>
                      <a:custGeom>
                        <a:avLst/>
                        <a:gdLst/>
                        <a:ahLst/>
                        <a:cxnLst/>
                        <a:rect l="0" t="0" r="r" b="b"/>
                        <a:pathLst>
                          <a:path w="21601" h="21601">
                            <a:moveTo>
                              <a:pt x="0" y="0"/>
                            </a:moveTo>
                            <a:lnTo>
                              <a:pt x="21600" y="21600"/>
                            </a:lnTo>
                          </a:path>
                        </a:pathLst>
                      </a:custGeom>
                      <a:noFill/>
                      <a:ln w="12600">
                        <a:solidFill>
                          <a:srgbClr val="80808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1DD2A218" id="Forma 21" o:spid="_x0000_s1026" style="position:absolute;margin-left:52.6pt;margin-top:0;width:434.8pt;height:0;z-index:-251660288;visibility:visible;mso-wrap-style:square;mso-wrap-distance-left:9pt;mso-wrap-distance-top:0;mso-wrap-distance-right:9pt;mso-wrap-distance-bottom:0;mso-position-horizontal:absolute;mso-position-horizontal-relative:margin;mso-position-vertical:center;mso-position-vertical-relative:text;v-text-anchor:top" coordsize="21601,216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9bbEgIAAMYEAAAOAAAAZHJzL2Uyb0RvYy54bWysVNtu2zAMfR+wfxD03vhSNCiCOH1Ykb4M&#10;W7F2H6DIUixAN0hKnPz9SPmSNHvqMBtQKJE8Ooc0s346GU2OIkTlbEOrRUmJsNy1yu4b+vt9e/dI&#10;SUzMtkw7Kxp6FpE+bb5+Wfd+JWrXOd2KQADExlXvG9ql5FdFEXknDIsL54UFp3TBsATbsC/awHpA&#10;N7qoy3JZ9C60PjguYoTT58FJNxlfSsHTTymjSEQ3FLilvIa87nAtNmu22gfmO8VHGuwfWBimLFw6&#10;Qz2zxMghqL+gjOLBRSfTgjtTOCkVF1kDqKnKGzVvHfMia4HiRD+XKf4/WP7j+BqIahu6pMQyAy3a&#10;YrFJXWFteh9XEPLmX8O4i2Ci0JMMBn9BAjnlep7neopTIhwOHx7q6r6GsnPw3S9LeBC0uGTzQ0wv&#10;wmUkdvwe09CPdrJYN1n8ZCczQFdv+xkogX7uhn56ljAP6aFJ+obW1bKsKOkmC33GHcW7y1HpRgNQ&#10;vHi1vY5CJJAEigZrEDTEQBpemCXOJODwWqZ1W6V11qktUqtqBEQa0WnVojdvwn73TQdyZPDpPpb4&#10;jsX7EBbcwbYTB7gYOzb0KFvprAWiaftLSOhzblWG5yP+MAwwrSBqGgmgnBMwUAKfT+aOKZgt8gx+&#10;Mn9Oyvc7m+Z8o6wLuQxX6tDcufacv9FcABiW3INxsHEar/e5TJe/n80fAAAA//8DAFBLAwQUAAYA&#10;CAAAACEAl35XgdoAAAAFAQAADwAAAGRycy9kb3ducmV2LnhtbEyPwU7DMBBE70j8g7VI3KjdigIN&#10;cSpoBRekShQKVzdekoh4HWXdNPw92xMcRzOaeZMvx9CqAXtuIlmYTgwopDL6hioL729PV3egODny&#10;ro2EFn6QYVmcn+Uu8/FIrzhsU6WkhDhzFuqUukxrLmsMjiexQxLvK/bBJZF9pX3vjlIeWj0z5kYH&#10;15As1K7DVY3l9/YQLMzXHzx9pGezGDafL4NZ75hWO2svL8aHe1AJx/QXhhO+oEMhTPt4IM+qFW3m&#10;M4lakEdiL26v5cn+JHWR6//0xS8AAAD//wMAUEsBAi0AFAAGAAgAAAAhALaDOJL+AAAA4QEAABMA&#10;AAAAAAAAAAAAAAAAAAAAAFtDb250ZW50X1R5cGVzXS54bWxQSwECLQAUAAYACAAAACEAOP0h/9YA&#10;AACUAQAACwAAAAAAAAAAAAAAAAAvAQAAX3JlbHMvLnJlbHNQSwECLQAUAAYACAAAACEAoWPW2xIC&#10;AADGBAAADgAAAAAAAAAAAAAAAAAuAgAAZHJzL2Uyb0RvYy54bWxQSwECLQAUAAYACAAAACEAl35X&#10;gdoAAAAFAQAADwAAAAAAAAAAAAAAAABsBAAAZHJzL2Rvd25yZXYueG1sUEsFBgAAAAAEAAQA8wAA&#10;AHMFAAAAAA==&#10;" path="m,l21600,21600e" filled="f" strokecolor="gray" strokeweight=".35mm">
              <v:path arrowok="t"/>
              <w10:wrap anchorx="margin"/>
            </v:shape>
          </w:pict>
        </mc:Fallback>
      </mc:AlternateContent>
    </w:r>
    <w:r>
      <w:rPr>
        <w:noProof/>
        <w:lang w:eastAsia="it-IT"/>
      </w:rPr>
      <mc:AlternateContent>
        <mc:Choice Requires="wps">
          <w:drawing>
            <wp:anchor distT="0" distB="0" distL="114300" distR="114300" simplePos="0" relativeHeight="251657216" behindDoc="1" locked="0" layoutInCell="1" allowOverlap="1" wp14:anchorId="29B6B13F">
              <wp:simplePos x="0" y="0"/>
              <wp:positionH relativeFrom="margin">
                <wp:align>center</wp:align>
              </wp:positionH>
              <wp:positionV relativeFrom="paragraph">
                <wp:align>center</wp:align>
              </wp:positionV>
              <wp:extent cx="615315" cy="238760"/>
              <wp:effectExtent l="0" t="0" r="0" b="0"/>
              <wp:wrapNone/>
              <wp:docPr id="7" name="Cornice1"/>
              <wp:cNvGraphicFramePr/>
              <a:graphic xmlns:a="http://schemas.openxmlformats.org/drawingml/2006/main">
                <a:graphicData uri="http://schemas.microsoft.com/office/word/2010/wordprocessingShape">
                  <wps:wsp>
                    <wps:cNvSpPr txBox="1"/>
                    <wps:spPr>
                      <a:xfrm>
                        <a:off x="0" y="0"/>
                        <a:ext cx="615315" cy="238760"/>
                      </a:xfrm>
                      <a:prstGeom prst="bracketPair">
                        <a:avLst/>
                      </a:prstGeom>
                      <a:solidFill>
                        <a:srgbClr val="FFFFFF"/>
                      </a:solidFill>
                      <a:ln w="28575">
                        <a:solidFill>
                          <a:srgbClr val="808080"/>
                        </a:solidFill>
                      </a:ln>
                    </wps:spPr>
                    <wps:txbx>
                      <w:txbxContent>
                        <w:sdt>
                          <w:sdtPr>
                            <w:id w:val="-889419299"/>
                            <w:docPartObj>
                              <w:docPartGallery w:val="Page Numbers (Bottom of Page)"/>
                              <w:docPartUnique/>
                            </w:docPartObj>
                          </w:sdtPr>
                          <w:sdtEndPr/>
                          <w:sdtContent>
                            <w:p w:rsidR="002978F9" w:rsidRDefault="002978F9">
                              <w:pPr>
                                <w:pStyle w:val="Contenutocornice"/>
                                <w:jc w:val="center"/>
                              </w:pPr>
                              <w:r>
                                <w:fldChar w:fldCharType="begin"/>
                              </w:r>
                              <w:r>
                                <w:instrText>PAGE</w:instrText>
                              </w:r>
                              <w:r>
                                <w:fldChar w:fldCharType="separate"/>
                              </w:r>
                              <w:r w:rsidR="00C5566E">
                                <w:rPr>
                                  <w:noProof/>
                                </w:rPr>
                                <w:t>3</w:t>
                              </w:r>
                              <w:r>
                                <w:fldChar w:fldCharType="end"/>
                              </w:r>
                            </w:p>
                          </w:sdtContent>
                        </w:sdt>
                      </w:txbxContent>
                    </wps:txbx>
                    <wps:bodyPr lIns="53975" tIns="0" rIns="53975" bIns="0" anchor="t">
                      <a:noAutofit/>
                    </wps:bodyPr>
                  </wps:wsp>
                </a:graphicData>
              </a:graphic>
            </wp:anchor>
          </w:drawing>
        </mc:Choice>
        <mc:Fallback>
          <w:pict>
            <v:shapetype w14:anchorId="29B6B13F"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Cornice1" o:spid="_x0000_s1026" type="#_x0000_t185" style="position:absolute;margin-left:0;margin-top:0;width:48.45pt;height:18.8pt;z-index:-251659264;visibility:visible;mso-wrap-style:square;mso-wrap-distance-left:9pt;mso-wrap-distance-top:0;mso-wrap-distance-right:9pt;mso-wrap-distance-bottom:0;mso-position-horizontal:center;mso-position-horizontal-relative:margin;mso-position-vertical:center;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ZJQ0QEAAKQDAAAOAAAAZHJzL2Uyb0RvYy54bWysU9uO2yAQfa/Uf0C8N7YTOUmtOKt2V6kq&#10;Ve1K234AxhCjAoOAjZ2/70Aum+2+VbUlDDPDmTNnxpu7yWhyED4osC2tZiUlwnLold239NfP3Yc1&#10;JSEy2zMNVrT0KAK9275/txldI+YwgO6FJwhiQzO6lg4xuqYoAh+EYWEGTlh0SvCGRTz6fdF7NiK6&#10;0cW8LJfFCL53HrgIAa0PJyfdZnwpBY8/pAwiEt1S5Bbz6vPapbXYbliz98wNip9psH9gYZiymPQK&#10;9cAiI89evYEyinsIIOOMgylASsVFrgGrqcq/qnkamBO5FhQnuKtM4f/B8u+HR09U39IVJZYZbNE9&#10;eIusqqTN6EKDIU8Og+L0GSbs8cUe0JhKnqQ36YvFEPSjysersmKKhKNxWdWLqqaEo2u+WK+WWfni&#10;5bLzIX4RYEjatLTzjP8W8ZEpn2Vlh28hIh+8cYlMKQNo1e+U1vng99299uTAsNe7/CSqeOVVmLZk&#10;RBLrelVn6FfOcIuxLtP7FgMRtUXgJM5JhLSLUzedFeugP6Jg+qvFTtWLj5iJxHxAcfyttbtYmeUD&#10;4FzGzMnCp+cIUuWSE/gJ8ZwTRyGXdR7bNGu35xz18nNt/wAAAP//AwBQSwMEFAAGAAgAAAAhAHdI&#10;CF3bAAAAAwEAAA8AAABkcnMvZG93bnJldi54bWxMj0FrwkAQhe8F/8MyQm91YwuxxmxEBS30UrRC&#10;r5PsmKTdnQ3ZVeO/77aX9jLweI/3vsmXgzXiQr1vHSuYThIQxJXTLdcKju/bh2cQPiBrNI5JwY08&#10;LIvRXY6Zdlfe0+UQahFL2GeooAmhy6T0VUMW/cR1xNE7ud5iiLKvpe7xGsutkY9JkkqLLceFBjva&#10;NFR9Hc5WwevHzu5mL85t10e8mc/N1JdvRqn78bBagAg0hL8w/OBHdCgiU+nOrL0wCuIj4fdGb57O&#10;QZQKnmYpyCKX/9mLbwAAAP//AwBQSwECLQAUAAYACAAAACEAtoM4kv4AAADhAQAAEwAAAAAAAAAA&#10;AAAAAAAAAAAAW0NvbnRlbnRfVHlwZXNdLnhtbFBLAQItABQABgAIAAAAIQA4/SH/1gAAAJQBAAAL&#10;AAAAAAAAAAAAAAAAAC8BAABfcmVscy8ucmVsc1BLAQItABQABgAIAAAAIQCCJZJQ0QEAAKQDAAAO&#10;AAAAAAAAAAAAAAAAAC4CAABkcnMvZTJvRG9jLnhtbFBLAQItABQABgAIAAAAIQB3SAhd2wAAAAMB&#10;AAAPAAAAAAAAAAAAAAAAACsEAABkcnMvZG93bnJldi54bWxQSwUGAAAAAAQABADzAAAAMwUAAAAA&#10;" filled="t" strokecolor="gray" strokeweight="2.25pt">
              <v:textbox inset="4.25pt,0,4.25pt,0">
                <w:txbxContent>
                  <w:sdt>
                    <w:sdtPr>
                      <w:id w:val="-889419299"/>
                      <w:docPartObj>
                        <w:docPartGallery w:val="Page Numbers (Bottom of Page)"/>
                        <w:docPartUnique/>
                      </w:docPartObj>
                    </w:sdtPr>
                    <w:sdtEndPr/>
                    <w:sdtContent>
                      <w:p w:rsidR="002978F9" w:rsidRDefault="002978F9">
                        <w:pPr>
                          <w:pStyle w:val="Contenutocornice"/>
                          <w:jc w:val="center"/>
                        </w:pPr>
                        <w:r>
                          <w:fldChar w:fldCharType="begin"/>
                        </w:r>
                        <w:r>
                          <w:instrText>PAGE</w:instrText>
                        </w:r>
                        <w:r>
                          <w:fldChar w:fldCharType="separate"/>
                        </w:r>
                        <w:r w:rsidR="00C5566E">
                          <w:rPr>
                            <w:noProof/>
                          </w:rPr>
                          <w:t>3</w:t>
                        </w:r>
                        <w:r>
                          <w:fldChar w:fldCharType="end"/>
                        </w:r>
                      </w:p>
                    </w:sdtContent>
                  </w:sdt>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4DA3" w:rsidRDefault="002F4DA3">
      <w:r>
        <w:separator/>
      </w:r>
    </w:p>
  </w:footnote>
  <w:footnote w:type="continuationSeparator" w:id="0">
    <w:p w:rsidR="002F4DA3" w:rsidRDefault="002F4DA3">
      <w:r>
        <w:continuationSeparator/>
      </w:r>
    </w:p>
  </w:footnote>
  <w:footnote w:id="1">
    <w:p w:rsidR="002978F9" w:rsidRPr="006C7167" w:rsidRDefault="002978F9" w:rsidP="00FE2C7A">
      <w:pPr>
        <w:pStyle w:val="Testonotaapidipagina"/>
        <w:jc w:val="both"/>
        <w:rPr>
          <w:rFonts w:ascii="Times New Roman" w:hAnsi="Times New Roman"/>
          <w:sz w:val="18"/>
          <w:szCs w:val="18"/>
        </w:rPr>
      </w:pPr>
      <w:r>
        <w:rPr>
          <w:rStyle w:val="Rimandonotaapidipagina"/>
        </w:rPr>
        <w:footnoteRef/>
      </w:r>
      <w:r>
        <w:t xml:space="preserve"> </w:t>
      </w:r>
      <w:r w:rsidRPr="006C7167">
        <w:rPr>
          <w:rFonts w:ascii="Times New Roman" w:hAnsi="Times New Roman"/>
          <w:sz w:val="18"/>
          <w:szCs w:val="18"/>
        </w:rPr>
        <w:t xml:space="preserve">Si intendono i luoghi dove il fenomeno mafioso </w:t>
      </w:r>
      <w:r>
        <w:rPr>
          <w:rFonts w:ascii="Times New Roman" w:hAnsi="Times New Roman"/>
          <w:sz w:val="18"/>
          <w:szCs w:val="18"/>
        </w:rPr>
        <w:t xml:space="preserve">è nato e </w:t>
      </w:r>
      <w:r w:rsidRPr="006C7167">
        <w:rPr>
          <w:rFonts w:ascii="Times New Roman" w:hAnsi="Times New Roman"/>
          <w:sz w:val="18"/>
          <w:szCs w:val="18"/>
        </w:rPr>
        <w:t>si è sviluppato storicamente, ovvero in alcune aree circoscritte del Mezzogiorno d’Italia. Più precisamente, la Sicilia occidentale per quanto riguarda cosa nostra, la Calabria meridionale in relazione alla ‘ndrangheta, il Napoletano</w:t>
      </w:r>
      <w:r>
        <w:rPr>
          <w:rFonts w:ascii="Times New Roman" w:hAnsi="Times New Roman"/>
          <w:sz w:val="18"/>
          <w:szCs w:val="18"/>
        </w:rPr>
        <w:t xml:space="preserve"> con riferimento alla camorra. Per rimanere ancora nell’ambito delle mafie autoctone, a queste occorre aggiungere la sacra corona unita, costituitasi in tempi più recenti nella Puglia meridionale, ma, come è noto, anch’essa, come le altre, si è espansa sia all’interno della regione dove ha avuto origine che in altre regioni.</w:t>
      </w:r>
    </w:p>
  </w:footnote>
  <w:footnote w:id="2">
    <w:p w:rsidR="002978F9" w:rsidRPr="00D202BE" w:rsidRDefault="002978F9" w:rsidP="00FE2C7A">
      <w:pPr>
        <w:pStyle w:val="Testonotaapidipagina"/>
        <w:jc w:val="both"/>
        <w:rPr>
          <w:rFonts w:ascii="Times New Roman" w:hAnsi="Times New Roman"/>
          <w:sz w:val="18"/>
          <w:szCs w:val="18"/>
        </w:rPr>
      </w:pPr>
      <w:r>
        <w:rPr>
          <w:rStyle w:val="Rimandonotaapidipagina"/>
        </w:rPr>
        <w:footnoteRef/>
      </w:r>
      <w:r>
        <w:t xml:space="preserve"> </w:t>
      </w:r>
      <w:r w:rsidRPr="00D202BE">
        <w:rPr>
          <w:rFonts w:ascii="Times New Roman" w:hAnsi="Times New Roman"/>
          <w:sz w:val="18"/>
          <w:szCs w:val="18"/>
        </w:rPr>
        <w:t>È quanto emerso da un</w:t>
      </w:r>
      <w:r>
        <w:rPr>
          <w:rFonts w:ascii="Times New Roman" w:hAnsi="Times New Roman"/>
          <w:sz w:val="18"/>
          <w:szCs w:val="18"/>
        </w:rPr>
        <w:t>a ricca e articolata i</w:t>
      </w:r>
      <w:r w:rsidRPr="00D202BE">
        <w:rPr>
          <w:rFonts w:ascii="Times New Roman" w:hAnsi="Times New Roman"/>
          <w:sz w:val="18"/>
          <w:szCs w:val="18"/>
        </w:rPr>
        <w:t xml:space="preserve">ndagine demoscopica condotta </w:t>
      </w:r>
      <w:r>
        <w:rPr>
          <w:rFonts w:ascii="Times New Roman" w:hAnsi="Times New Roman"/>
          <w:sz w:val="18"/>
          <w:szCs w:val="18"/>
        </w:rPr>
        <w:t xml:space="preserve">nel 2012 </w:t>
      </w:r>
      <w:r w:rsidRPr="00D202BE">
        <w:rPr>
          <w:rFonts w:ascii="Times New Roman" w:hAnsi="Times New Roman"/>
          <w:sz w:val="18"/>
          <w:szCs w:val="18"/>
        </w:rPr>
        <w:t>nell’ambito delle attività del Settore sicurezza urbana e legalità della Regione Emilia-Romagna</w:t>
      </w:r>
      <w:r>
        <w:rPr>
          <w:rFonts w:ascii="Times New Roman" w:hAnsi="Times New Roman"/>
          <w:sz w:val="18"/>
          <w:szCs w:val="18"/>
        </w:rPr>
        <w:t>, la quale ha rappresentato per diverso tempo l’unica esperienza di ricerca condotta nel nostro paese sulla percezione e rappresentazione sociale delle mafie. A distanza di molti anni e dopo le note vicende che recentemente hanno visto la nostra regione al centro di alcune importanti indagini giudiziarie per mafia, oggi varrebbe la pena riproporre un’indagine simile, non solo per comprendere come è mutato l’atteggiamento collettivo rispetto ai fenomeni di cui qui si discute, ma anche per valutare e programmare in maniera più mirata le linee di intervento regionali in materia di legalità.</w:t>
      </w:r>
    </w:p>
  </w:footnote>
  <w:footnote w:id="3">
    <w:p w:rsidR="002978F9" w:rsidRPr="004C384A" w:rsidRDefault="002978F9" w:rsidP="00FE2C7A">
      <w:pPr>
        <w:pStyle w:val="Testonotaapidipagina"/>
        <w:jc w:val="both"/>
        <w:rPr>
          <w:rFonts w:ascii="Times New Roman" w:hAnsi="Times New Roman"/>
          <w:sz w:val="18"/>
          <w:szCs w:val="18"/>
        </w:rPr>
      </w:pPr>
      <w:r>
        <w:rPr>
          <w:rStyle w:val="Rimandonotaapidipagina"/>
        </w:rPr>
        <w:footnoteRef/>
      </w:r>
      <w:r>
        <w:t xml:space="preserve"> </w:t>
      </w:r>
      <w:r w:rsidRPr="00873D7E">
        <w:rPr>
          <w:rFonts w:ascii="Times New Roman" w:hAnsi="Times New Roman"/>
          <w:sz w:val="18"/>
          <w:szCs w:val="18"/>
        </w:rPr>
        <w:t>S</w:t>
      </w:r>
      <w:r w:rsidRPr="004C384A">
        <w:rPr>
          <w:rFonts w:ascii="Times New Roman" w:hAnsi="Times New Roman"/>
          <w:sz w:val="18"/>
          <w:szCs w:val="18"/>
        </w:rPr>
        <w:t xml:space="preserve">ono </w:t>
      </w:r>
      <w:r>
        <w:rPr>
          <w:rFonts w:ascii="Times New Roman" w:hAnsi="Times New Roman"/>
          <w:sz w:val="18"/>
          <w:szCs w:val="18"/>
        </w:rPr>
        <w:t xml:space="preserve">moltissimi </w:t>
      </w:r>
      <w:r w:rsidRPr="004C384A">
        <w:rPr>
          <w:rFonts w:ascii="Times New Roman" w:hAnsi="Times New Roman"/>
          <w:sz w:val="18"/>
          <w:szCs w:val="18"/>
        </w:rPr>
        <w:t>gli studi</w:t>
      </w:r>
      <w:r>
        <w:rPr>
          <w:rFonts w:ascii="Times New Roman" w:hAnsi="Times New Roman"/>
          <w:sz w:val="18"/>
          <w:szCs w:val="18"/>
        </w:rPr>
        <w:t>, le analisi e le ricerche empiriche</w:t>
      </w:r>
      <w:r w:rsidRPr="004C384A">
        <w:rPr>
          <w:rFonts w:ascii="Times New Roman" w:hAnsi="Times New Roman"/>
          <w:sz w:val="18"/>
          <w:szCs w:val="18"/>
        </w:rPr>
        <w:t xml:space="preserve"> </w:t>
      </w:r>
      <w:r>
        <w:rPr>
          <w:rFonts w:ascii="Times New Roman" w:hAnsi="Times New Roman"/>
          <w:sz w:val="18"/>
          <w:szCs w:val="18"/>
        </w:rPr>
        <w:t xml:space="preserve">sulla presenza mafiosa </w:t>
      </w:r>
      <w:r w:rsidRPr="004C384A">
        <w:rPr>
          <w:rFonts w:ascii="Times New Roman" w:hAnsi="Times New Roman"/>
          <w:sz w:val="18"/>
          <w:szCs w:val="18"/>
        </w:rPr>
        <w:t>nel territorio regionale</w:t>
      </w:r>
      <w:r>
        <w:rPr>
          <w:rFonts w:ascii="Times New Roman" w:hAnsi="Times New Roman"/>
          <w:sz w:val="18"/>
          <w:szCs w:val="18"/>
        </w:rPr>
        <w:t xml:space="preserve"> realizzate sia direttamente dalla Regione o a cui quest’ultima ha indirettamente contribuito sia nell’ambito di programmi autonomi di ricerche accademiche</w:t>
      </w:r>
      <w:r w:rsidRPr="004C384A">
        <w:rPr>
          <w:rFonts w:ascii="Times New Roman" w:hAnsi="Times New Roman"/>
          <w:sz w:val="18"/>
          <w:szCs w:val="18"/>
        </w:rPr>
        <w:t>.</w:t>
      </w:r>
      <w:r>
        <w:rPr>
          <w:rFonts w:ascii="Times New Roman" w:hAnsi="Times New Roman"/>
          <w:sz w:val="18"/>
          <w:szCs w:val="18"/>
        </w:rPr>
        <w:t xml:space="preserve"> Qui </w:t>
      </w:r>
      <w:r w:rsidRPr="004C384A">
        <w:rPr>
          <w:rFonts w:ascii="Times New Roman" w:hAnsi="Times New Roman"/>
          <w:sz w:val="18"/>
          <w:szCs w:val="18"/>
        </w:rPr>
        <w:t xml:space="preserve">occorre ricordare </w:t>
      </w:r>
      <w:r>
        <w:rPr>
          <w:rFonts w:ascii="Times New Roman" w:hAnsi="Times New Roman"/>
          <w:sz w:val="18"/>
          <w:szCs w:val="18"/>
        </w:rPr>
        <w:t xml:space="preserve">i seguenti numeri monografici dei </w:t>
      </w:r>
      <w:r w:rsidRPr="004C384A">
        <w:rPr>
          <w:rFonts w:ascii="Times New Roman" w:hAnsi="Times New Roman"/>
          <w:sz w:val="18"/>
          <w:szCs w:val="18"/>
        </w:rPr>
        <w:t>Quaderni di città sicure</w:t>
      </w:r>
      <w:r>
        <w:rPr>
          <w:rFonts w:ascii="Times New Roman" w:hAnsi="Times New Roman"/>
          <w:sz w:val="18"/>
          <w:szCs w:val="18"/>
        </w:rPr>
        <w:t xml:space="preserve"> realizzati nell’ambito delle attività </w:t>
      </w:r>
      <w:r w:rsidRPr="00DD54F6">
        <w:rPr>
          <w:rFonts w:ascii="Times New Roman" w:hAnsi="Times New Roman"/>
          <w:sz w:val="18"/>
          <w:szCs w:val="18"/>
        </w:rPr>
        <w:t>d</w:t>
      </w:r>
      <w:r>
        <w:rPr>
          <w:rFonts w:ascii="Times New Roman" w:hAnsi="Times New Roman"/>
          <w:sz w:val="18"/>
          <w:szCs w:val="18"/>
        </w:rPr>
        <w:t>e</w:t>
      </w:r>
      <w:r w:rsidRPr="00DD54F6">
        <w:rPr>
          <w:rFonts w:ascii="Times New Roman" w:hAnsi="Times New Roman"/>
          <w:sz w:val="18"/>
          <w:szCs w:val="18"/>
        </w:rPr>
        <w:t>ll’ex Servizio politiche per la sicurezza urbana e la polizia locale (già Progetto “Città Sicure”)</w:t>
      </w:r>
      <w:r>
        <w:rPr>
          <w:rFonts w:ascii="Times New Roman" w:hAnsi="Times New Roman"/>
          <w:sz w:val="18"/>
          <w:szCs w:val="18"/>
        </w:rPr>
        <w:t xml:space="preserve"> e dell’attuale Settore sicurezza urbana e legalità della </w:t>
      </w:r>
      <w:r w:rsidRPr="00DD54F6">
        <w:rPr>
          <w:rFonts w:ascii="Times New Roman" w:hAnsi="Times New Roman"/>
          <w:sz w:val="18"/>
          <w:szCs w:val="18"/>
        </w:rPr>
        <w:t>Regione Emilia</w:t>
      </w:r>
      <w:r>
        <w:rPr>
          <w:rFonts w:ascii="Times New Roman" w:hAnsi="Times New Roman"/>
          <w:sz w:val="18"/>
          <w:szCs w:val="18"/>
        </w:rPr>
        <w:t>-</w:t>
      </w:r>
      <w:r w:rsidRPr="00DD54F6">
        <w:rPr>
          <w:rFonts w:ascii="Times New Roman" w:hAnsi="Times New Roman"/>
          <w:sz w:val="18"/>
          <w:szCs w:val="18"/>
        </w:rPr>
        <w:t>Romagna</w:t>
      </w:r>
      <w:r>
        <w:rPr>
          <w:rFonts w:ascii="Times New Roman" w:hAnsi="Times New Roman"/>
          <w:sz w:val="18"/>
          <w:szCs w:val="18"/>
        </w:rPr>
        <w:t xml:space="preserve">: </w:t>
      </w:r>
      <w:r w:rsidRPr="004C384A">
        <w:rPr>
          <w:rFonts w:ascii="Times New Roman" w:hAnsi="Times New Roman"/>
          <w:sz w:val="18"/>
          <w:szCs w:val="18"/>
        </w:rPr>
        <w:t>n. 11b (1997); n. 29 (2004); n. 39 (2012)</w:t>
      </w:r>
      <w:r>
        <w:rPr>
          <w:rFonts w:ascii="Times New Roman" w:hAnsi="Times New Roman"/>
          <w:sz w:val="18"/>
          <w:szCs w:val="18"/>
        </w:rPr>
        <w:t xml:space="preserve">; n. 41 (2016); n. 42 (2018). </w:t>
      </w:r>
      <w:r w:rsidRPr="004C384A">
        <w:rPr>
          <w:rFonts w:ascii="Times New Roman" w:hAnsi="Times New Roman"/>
          <w:sz w:val="18"/>
          <w:szCs w:val="18"/>
        </w:rPr>
        <w:t xml:space="preserve">Per un elenco esaustivo delle pubblicazioni </w:t>
      </w:r>
      <w:r>
        <w:rPr>
          <w:rFonts w:ascii="Times New Roman" w:hAnsi="Times New Roman"/>
          <w:sz w:val="18"/>
          <w:szCs w:val="18"/>
        </w:rPr>
        <w:t xml:space="preserve">sulla criminalità organizzata </w:t>
      </w:r>
      <w:r w:rsidRPr="004C384A">
        <w:rPr>
          <w:rFonts w:ascii="Times New Roman" w:hAnsi="Times New Roman"/>
          <w:sz w:val="18"/>
          <w:szCs w:val="18"/>
        </w:rPr>
        <w:t>dedicate alla nostra regione rimandiamo al sito internet della Biblioteca dell’Assemblea Legislativa della Regione Emilia-Romagna, in particolare alla sezione “Criminalità e sicurezza” (www.assemblea.emr.it/biblioteca/criminalita).</w:t>
      </w:r>
      <w:r>
        <w:rPr>
          <w:rFonts w:ascii="Times New Roman" w:hAnsi="Times New Roman"/>
          <w:sz w:val="18"/>
          <w:szCs w:val="18"/>
        </w:rPr>
        <w:t xml:space="preserve"> </w:t>
      </w:r>
    </w:p>
  </w:footnote>
  <w:footnote w:id="4">
    <w:p w:rsidR="002978F9" w:rsidRPr="00E665BB" w:rsidRDefault="002978F9" w:rsidP="00FE2C7A">
      <w:pPr>
        <w:pStyle w:val="Testonotaapidipagina"/>
        <w:jc w:val="both"/>
        <w:rPr>
          <w:rFonts w:ascii="Times New Roman" w:hAnsi="Times New Roman"/>
          <w:sz w:val="18"/>
          <w:szCs w:val="18"/>
        </w:rPr>
      </w:pPr>
      <w:r>
        <w:rPr>
          <w:rStyle w:val="Rimandonotaapidipagina"/>
        </w:rPr>
        <w:footnoteRef/>
      </w:r>
      <w:r>
        <w:t xml:space="preserve"> </w:t>
      </w:r>
      <w:r w:rsidRPr="00E665BB">
        <w:rPr>
          <w:rFonts w:ascii="Times New Roman" w:hAnsi="Times New Roman"/>
          <w:sz w:val="18"/>
          <w:szCs w:val="18"/>
        </w:rPr>
        <w:t>L’estorsione è un</w:t>
      </w:r>
      <w:r>
        <w:rPr>
          <w:rFonts w:ascii="Times New Roman" w:hAnsi="Times New Roman"/>
          <w:sz w:val="18"/>
          <w:szCs w:val="18"/>
        </w:rPr>
        <w:t>a tipica a</w:t>
      </w:r>
      <w:r w:rsidRPr="00E665BB">
        <w:rPr>
          <w:rFonts w:ascii="Times New Roman" w:hAnsi="Times New Roman"/>
          <w:sz w:val="18"/>
          <w:szCs w:val="18"/>
        </w:rPr>
        <w:t xml:space="preserve">ttività </w:t>
      </w:r>
      <w:r>
        <w:rPr>
          <w:rFonts w:ascii="Times New Roman" w:hAnsi="Times New Roman"/>
          <w:sz w:val="18"/>
          <w:szCs w:val="18"/>
        </w:rPr>
        <w:t>mafiosa</w:t>
      </w:r>
      <w:r w:rsidRPr="00E665BB">
        <w:rPr>
          <w:rFonts w:ascii="Times New Roman" w:hAnsi="Times New Roman"/>
          <w:sz w:val="18"/>
          <w:szCs w:val="18"/>
        </w:rPr>
        <w:t xml:space="preserve"> </w:t>
      </w:r>
      <w:r>
        <w:rPr>
          <w:rFonts w:ascii="Times New Roman" w:hAnsi="Times New Roman"/>
          <w:sz w:val="18"/>
          <w:szCs w:val="18"/>
        </w:rPr>
        <w:t xml:space="preserve">realizzata solitamente ai danni di operatori economici, benché possano configurarsi come estorsioni anche atti criminali non necessariamente commessi con il metodo mafioso. Nel nostro ordinamento non è previsto </w:t>
      </w:r>
      <w:r w:rsidRPr="00E665BB">
        <w:rPr>
          <w:rFonts w:ascii="Times New Roman" w:hAnsi="Times New Roman"/>
          <w:sz w:val="18"/>
          <w:szCs w:val="18"/>
        </w:rPr>
        <w:t>il reato di estorsione organizzata (</w:t>
      </w:r>
      <w:r>
        <w:rPr>
          <w:rFonts w:ascii="Times New Roman" w:hAnsi="Times New Roman"/>
          <w:sz w:val="18"/>
          <w:szCs w:val="18"/>
        </w:rPr>
        <w:t>ad esempio quella di</w:t>
      </w:r>
      <w:r w:rsidRPr="00E665BB">
        <w:rPr>
          <w:rFonts w:ascii="Times New Roman" w:hAnsi="Times New Roman"/>
          <w:sz w:val="18"/>
          <w:szCs w:val="18"/>
        </w:rPr>
        <w:t xml:space="preserve"> tipo mafioso), ma l’unica norma penale che lo sanziona comprende </w:t>
      </w:r>
      <w:r>
        <w:rPr>
          <w:rFonts w:ascii="Times New Roman" w:hAnsi="Times New Roman"/>
          <w:sz w:val="18"/>
          <w:szCs w:val="18"/>
        </w:rPr>
        <w:t xml:space="preserve">diverse </w:t>
      </w:r>
      <w:r w:rsidRPr="00E665BB">
        <w:rPr>
          <w:rFonts w:ascii="Times New Roman" w:hAnsi="Times New Roman"/>
          <w:sz w:val="18"/>
          <w:szCs w:val="18"/>
        </w:rPr>
        <w:t>possibilità estorsive, compresa appunto quella organizzata e mafiosa.</w:t>
      </w:r>
    </w:p>
  </w:footnote>
  <w:footnote w:id="5">
    <w:p w:rsidR="002978F9" w:rsidRPr="005B3B3F" w:rsidRDefault="002978F9" w:rsidP="00FE2C7A">
      <w:pPr>
        <w:pStyle w:val="Testonotaapidipagina"/>
        <w:jc w:val="both"/>
        <w:rPr>
          <w:rFonts w:ascii="Times New Roman" w:hAnsi="Times New Roman"/>
          <w:sz w:val="18"/>
          <w:szCs w:val="18"/>
        </w:rPr>
      </w:pPr>
      <w:r>
        <w:rPr>
          <w:rStyle w:val="Rimandonotaapidipagina"/>
        </w:rPr>
        <w:footnoteRef/>
      </w:r>
      <w:r>
        <w:t xml:space="preserve"> </w:t>
      </w:r>
      <w:r w:rsidRPr="00A43727">
        <w:rPr>
          <w:rFonts w:ascii="Times New Roman" w:hAnsi="Times New Roman"/>
          <w:sz w:val="18"/>
          <w:szCs w:val="18"/>
        </w:rPr>
        <w:t xml:space="preserve">Nelle analisi sulle mafie questi reati </w:t>
      </w:r>
      <w:r w:rsidRPr="005B3B3F">
        <w:rPr>
          <w:rFonts w:ascii="Times New Roman" w:hAnsi="Times New Roman"/>
          <w:sz w:val="18"/>
          <w:szCs w:val="18"/>
        </w:rPr>
        <w:t xml:space="preserve">generalmente </w:t>
      </w:r>
      <w:r>
        <w:rPr>
          <w:rFonts w:ascii="Times New Roman" w:hAnsi="Times New Roman"/>
          <w:sz w:val="18"/>
          <w:szCs w:val="18"/>
        </w:rPr>
        <w:t xml:space="preserve">sono utilizzati </w:t>
      </w:r>
      <w:r w:rsidRPr="005B3B3F">
        <w:rPr>
          <w:rFonts w:ascii="Times New Roman" w:hAnsi="Times New Roman"/>
          <w:sz w:val="18"/>
          <w:szCs w:val="18"/>
        </w:rPr>
        <w:t>come</w:t>
      </w:r>
      <w:r>
        <w:rPr>
          <w:rFonts w:ascii="Times New Roman" w:hAnsi="Times New Roman"/>
          <w:sz w:val="18"/>
          <w:szCs w:val="18"/>
        </w:rPr>
        <w:t xml:space="preserve"> indicatori </w:t>
      </w:r>
      <w:r w:rsidRPr="005B3B3F">
        <w:rPr>
          <w:rFonts w:ascii="Times New Roman" w:hAnsi="Times New Roman"/>
          <w:sz w:val="18"/>
          <w:szCs w:val="18"/>
        </w:rPr>
        <w:t>di controllo mafioso del territorio</w:t>
      </w:r>
      <w:r>
        <w:rPr>
          <w:rFonts w:ascii="Times New Roman" w:hAnsi="Times New Roman"/>
          <w:sz w:val="18"/>
          <w:szCs w:val="18"/>
        </w:rPr>
        <w:t>.</w:t>
      </w:r>
    </w:p>
  </w:footnote>
  <w:footnote w:id="6">
    <w:p w:rsidR="002978F9" w:rsidRPr="00565D51" w:rsidRDefault="002978F9" w:rsidP="00FE2C7A">
      <w:pPr>
        <w:pStyle w:val="Testonotaapidipagina"/>
        <w:jc w:val="both"/>
        <w:rPr>
          <w:rFonts w:ascii="Times New Roman" w:hAnsi="Times New Roman"/>
          <w:sz w:val="18"/>
          <w:szCs w:val="18"/>
        </w:rPr>
      </w:pPr>
      <w:r>
        <w:rPr>
          <w:rStyle w:val="Rimandonotaapidipagina"/>
        </w:rPr>
        <w:footnoteRef/>
      </w:r>
      <w:r>
        <w:t xml:space="preserve"> </w:t>
      </w:r>
      <w:r w:rsidRPr="00D548F1">
        <w:rPr>
          <w:rFonts w:ascii="Times New Roman" w:hAnsi="Times New Roman"/>
          <w:sz w:val="18"/>
          <w:szCs w:val="18"/>
        </w:rPr>
        <w:t xml:space="preserve">Come è noto, quello </w:t>
      </w:r>
      <w:r w:rsidRPr="00565D51">
        <w:rPr>
          <w:rFonts w:ascii="Times New Roman" w:hAnsi="Times New Roman"/>
          <w:sz w:val="18"/>
          <w:szCs w:val="18"/>
        </w:rPr>
        <w:t>della droga è un mercato complesso e articolato, all’interno del quale si muovono potenti organizzazioni criminali</w:t>
      </w:r>
      <w:r>
        <w:rPr>
          <w:rFonts w:ascii="Times New Roman" w:hAnsi="Times New Roman"/>
          <w:sz w:val="18"/>
          <w:szCs w:val="18"/>
        </w:rPr>
        <w:t xml:space="preserve"> che ne stabiliscono l’andamento e la gestione a qualunque livello. </w:t>
      </w:r>
      <w:r w:rsidRPr="00565D51">
        <w:rPr>
          <w:rFonts w:ascii="Times New Roman" w:hAnsi="Times New Roman"/>
          <w:sz w:val="18"/>
          <w:szCs w:val="18"/>
        </w:rPr>
        <w:t>Dal narcotraffico</w:t>
      </w:r>
      <w:r>
        <w:rPr>
          <w:rFonts w:ascii="Times New Roman" w:hAnsi="Times New Roman"/>
          <w:sz w:val="18"/>
          <w:szCs w:val="18"/>
        </w:rPr>
        <w:t xml:space="preserve"> </w:t>
      </w:r>
      <w:r w:rsidRPr="00565D51">
        <w:rPr>
          <w:rFonts w:ascii="Times New Roman" w:hAnsi="Times New Roman"/>
          <w:sz w:val="18"/>
          <w:szCs w:val="18"/>
        </w:rPr>
        <w:t>le organizzazioni criminali traggono enormi guadagni che investono nell’economia legale</w:t>
      </w:r>
      <w:r>
        <w:rPr>
          <w:rFonts w:ascii="Times New Roman" w:hAnsi="Times New Roman"/>
          <w:sz w:val="18"/>
          <w:szCs w:val="18"/>
        </w:rPr>
        <w:t xml:space="preserve">, </w:t>
      </w:r>
      <w:r w:rsidRPr="00565D51">
        <w:rPr>
          <w:rFonts w:ascii="Times New Roman" w:hAnsi="Times New Roman"/>
          <w:sz w:val="18"/>
          <w:szCs w:val="18"/>
        </w:rPr>
        <w:t xml:space="preserve">acquisendo, attraverso complicate attività di riciclaggio, esercizi commerciali, quote azionarie, immobili, aziende di vario tipo, </w:t>
      </w:r>
      <w:r>
        <w:rPr>
          <w:rFonts w:ascii="Times New Roman" w:hAnsi="Times New Roman"/>
          <w:sz w:val="18"/>
          <w:szCs w:val="18"/>
        </w:rPr>
        <w:t>e così via.</w:t>
      </w:r>
    </w:p>
  </w:footnote>
  <w:footnote w:id="7">
    <w:p w:rsidR="002978F9" w:rsidRPr="008E17FD" w:rsidRDefault="002978F9" w:rsidP="00FE2C7A">
      <w:pPr>
        <w:pStyle w:val="Testonotaapidipagina"/>
        <w:jc w:val="both"/>
        <w:rPr>
          <w:rFonts w:ascii="Times New Roman" w:hAnsi="Times New Roman"/>
          <w:sz w:val="18"/>
          <w:szCs w:val="18"/>
        </w:rPr>
      </w:pPr>
      <w:r>
        <w:rPr>
          <w:rStyle w:val="Rimandonotaapidipagina"/>
        </w:rPr>
        <w:footnoteRef/>
      </w:r>
      <w:r>
        <w:t xml:space="preserve"> </w:t>
      </w:r>
      <w:r w:rsidRPr="008E17FD">
        <w:rPr>
          <w:rFonts w:ascii="Times New Roman" w:hAnsi="Times New Roman"/>
          <w:sz w:val="18"/>
          <w:szCs w:val="18"/>
        </w:rPr>
        <w:t>Al pari del mercato della droga, anche quello della prostituzione è un mercato estremamente complesso, in continua evoluzione e fiorente. Come è noto, nel nostro paese la prostituzione non è proibita, né è proibito l’acquisto di prestazioni sessuali a pagamento, ma sono invece punite tutta una serie di condotte collaterali che in qualche modo favoriscono o incoraggiano questo tipo di attività. Lo sfruttamento della prostituzione, così come il favoreggiamento, l’induzione o il reclutamento, sono infatti attività criminali esercitate da soggetti che dal meretricio di altre persone - di solito donne, benché esista anche una prostituzione maschile e, soprattutto, transessuale e minorile - traggono un vantaggio economico personale. Attività criminali alla cui base vi è spesso un esteso ricorso alla violenza nei confronti delle persone sfruttate che si estrinseca in svariati modi: dalle minacce alle intimidazioni, dalla coercizione fisica all’usura, e così via. (Quello della prostituzione è un settore di attività molto variegato, al cui interno naturalmente non è raro incontrare persone che svolgono l’attività della prostituzione libere dallo sfruttamento e perciò che sono in grado di gestirsi autonomamente, si pensi ad esempio a quante svolgono questa attività soltanto in modo saltuario).</w:t>
      </w:r>
      <w:r>
        <w:rPr>
          <w:rFonts w:ascii="Times New Roman" w:hAnsi="Times New Roman"/>
          <w:sz w:val="18"/>
          <w:szCs w:val="18"/>
        </w:rPr>
        <w:t xml:space="preserve"> </w:t>
      </w:r>
    </w:p>
  </w:footnote>
  <w:footnote w:id="8">
    <w:p w:rsidR="002978F9" w:rsidRPr="00873D7E" w:rsidRDefault="002978F9" w:rsidP="00FE2C7A">
      <w:pPr>
        <w:pStyle w:val="Testonotaapidipagina"/>
        <w:jc w:val="both"/>
        <w:rPr>
          <w:rFonts w:ascii="Times New Roman" w:hAnsi="Times New Roman"/>
          <w:sz w:val="18"/>
          <w:szCs w:val="18"/>
        </w:rPr>
      </w:pPr>
      <w:r>
        <w:rPr>
          <w:rStyle w:val="Rimandonotaapidipagina"/>
        </w:rPr>
        <w:footnoteRef/>
      </w:r>
      <w:r>
        <w:t xml:space="preserve"> </w:t>
      </w:r>
      <w:r w:rsidRPr="00AE4B67">
        <w:rPr>
          <w:rFonts w:ascii="Times New Roman" w:hAnsi="Times New Roman"/>
          <w:sz w:val="18"/>
          <w:szCs w:val="18"/>
        </w:rPr>
        <w:t xml:space="preserve">Per furti e rapine organizzate intendiamo </w:t>
      </w:r>
      <w:r>
        <w:rPr>
          <w:rFonts w:ascii="Times New Roman" w:hAnsi="Times New Roman"/>
          <w:sz w:val="18"/>
          <w:szCs w:val="18"/>
        </w:rPr>
        <w:t xml:space="preserve">i seguenti reati: </w:t>
      </w:r>
      <w:r w:rsidRPr="00873D7E">
        <w:rPr>
          <w:rFonts w:ascii="Times New Roman" w:hAnsi="Times New Roman"/>
          <w:sz w:val="18"/>
          <w:szCs w:val="18"/>
        </w:rPr>
        <w:t>furti di opere d’arte e di materiale archeologico</w:t>
      </w:r>
      <w:r>
        <w:rPr>
          <w:rFonts w:ascii="Times New Roman" w:hAnsi="Times New Roman"/>
          <w:sz w:val="18"/>
          <w:szCs w:val="18"/>
        </w:rPr>
        <w:t xml:space="preserve">; </w:t>
      </w:r>
      <w:r w:rsidRPr="00873D7E">
        <w:rPr>
          <w:rFonts w:ascii="Times New Roman" w:hAnsi="Times New Roman"/>
          <w:sz w:val="18"/>
          <w:szCs w:val="18"/>
        </w:rPr>
        <w:t>furti di automezzi pesanti trasportanti merci</w:t>
      </w:r>
      <w:r>
        <w:rPr>
          <w:rFonts w:ascii="Times New Roman" w:hAnsi="Times New Roman"/>
          <w:sz w:val="18"/>
          <w:szCs w:val="18"/>
        </w:rPr>
        <w:t>;</w:t>
      </w:r>
      <w:r w:rsidRPr="00873D7E">
        <w:rPr>
          <w:rFonts w:ascii="Times New Roman" w:hAnsi="Times New Roman"/>
          <w:sz w:val="18"/>
          <w:szCs w:val="18"/>
        </w:rPr>
        <w:t xml:space="preserve"> rapine in banca, negli uffici postali e negli esercizi commerciali</w:t>
      </w:r>
      <w:r>
        <w:rPr>
          <w:rFonts w:ascii="Times New Roman" w:hAnsi="Times New Roman"/>
          <w:sz w:val="18"/>
          <w:szCs w:val="18"/>
        </w:rPr>
        <w:t xml:space="preserve">. Come si può vedere, tra le molteplici forme che possono assumere i furti e le rapine, quelli appena elencati sono senz’altro quelli che richiedono una elevatissima capacità professionale e organizzativa per essere commessi.  </w:t>
      </w:r>
    </w:p>
  </w:footnote>
  <w:footnote w:id="9">
    <w:p w:rsidR="002978F9" w:rsidRPr="009A3448" w:rsidRDefault="002978F9" w:rsidP="00FE2C7A">
      <w:pPr>
        <w:pStyle w:val="Testonotaapidipagina"/>
        <w:jc w:val="both"/>
        <w:rPr>
          <w:rFonts w:ascii="Times New Roman" w:hAnsi="Times New Roman"/>
          <w:sz w:val="18"/>
          <w:szCs w:val="18"/>
        </w:rPr>
      </w:pPr>
      <w:r>
        <w:rPr>
          <w:rStyle w:val="Rimandonotaapidipagina"/>
        </w:rPr>
        <w:footnoteRef/>
      </w:r>
      <w:r>
        <w:t xml:space="preserve"> </w:t>
      </w:r>
      <w:r w:rsidRPr="009A3448">
        <w:rPr>
          <w:rFonts w:ascii="Times New Roman" w:hAnsi="Times New Roman"/>
          <w:sz w:val="18"/>
          <w:szCs w:val="18"/>
        </w:rPr>
        <w:t xml:space="preserve">Quello della ricettazione è un universo complesso e variegato, all’interno del quale si muovono soggetti che di solito svolgono l’attività di ricettazione in modo abituale, comprando la maggior parte degli oggetti rubati e reintroducendoli, attraverso varie strade, talvolta nel mercato legale, altre in quello illegale. La ricettazione è pertanto un’attività generalmente organizzata che funziona attraverso una rete </w:t>
      </w:r>
      <w:r>
        <w:rPr>
          <w:rFonts w:ascii="Times New Roman" w:hAnsi="Times New Roman"/>
          <w:sz w:val="18"/>
          <w:szCs w:val="18"/>
        </w:rPr>
        <w:t xml:space="preserve">di </w:t>
      </w:r>
      <w:r w:rsidRPr="009A3448">
        <w:rPr>
          <w:rFonts w:ascii="Times New Roman" w:hAnsi="Times New Roman"/>
          <w:sz w:val="18"/>
          <w:szCs w:val="18"/>
        </w:rPr>
        <w:t>ladri, fiancheggiatori, distributori, acquirenti, ecc.</w:t>
      </w:r>
    </w:p>
  </w:footnote>
  <w:footnote w:id="10">
    <w:p w:rsidR="002978F9" w:rsidRPr="00D745E7" w:rsidRDefault="002978F9" w:rsidP="00FE2C7A">
      <w:pPr>
        <w:pStyle w:val="Testonotaapidipagina"/>
        <w:jc w:val="both"/>
        <w:rPr>
          <w:rFonts w:ascii="Times New Roman" w:hAnsi="Times New Roman"/>
          <w:sz w:val="18"/>
          <w:szCs w:val="18"/>
        </w:rPr>
      </w:pPr>
      <w:r>
        <w:rPr>
          <w:rStyle w:val="Rimandonotaapidipagina"/>
        </w:rPr>
        <w:footnoteRef/>
      </w:r>
      <w:r>
        <w:t xml:space="preserve"> </w:t>
      </w:r>
      <w:r w:rsidRPr="00D548F1">
        <w:rPr>
          <w:rFonts w:ascii="Times New Roman" w:hAnsi="Times New Roman"/>
          <w:sz w:val="18"/>
          <w:szCs w:val="18"/>
        </w:rPr>
        <w:t>All’interno del Codice penale, t</w:t>
      </w:r>
      <w:r w:rsidRPr="00D745E7">
        <w:rPr>
          <w:rFonts w:ascii="Times New Roman" w:hAnsi="Times New Roman"/>
          <w:sz w:val="18"/>
          <w:szCs w:val="18"/>
        </w:rPr>
        <w:t>ruffe</w:t>
      </w:r>
      <w:r>
        <w:rPr>
          <w:rFonts w:ascii="Times New Roman" w:hAnsi="Times New Roman"/>
          <w:sz w:val="18"/>
          <w:szCs w:val="18"/>
        </w:rPr>
        <w:t xml:space="preserve">, frodi </w:t>
      </w:r>
      <w:r w:rsidRPr="00D745E7">
        <w:rPr>
          <w:rFonts w:ascii="Times New Roman" w:hAnsi="Times New Roman"/>
          <w:sz w:val="18"/>
          <w:szCs w:val="18"/>
        </w:rPr>
        <w:t xml:space="preserve">e contraffazioni </w:t>
      </w:r>
      <w:r>
        <w:rPr>
          <w:rFonts w:ascii="Times New Roman" w:hAnsi="Times New Roman"/>
          <w:sz w:val="18"/>
          <w:szCs w:val="18"/>
        </w:rPr>
        <w:t xml:space="preserve">rappresentano </w:t>
      </w:r>
      <w:r w:rsidRPr="00D745E7">
        <w:rPr>
          <w:rFonts w:ascii="Times New Roman" w:hAnsi="Times New Roman"/>
          <w:sz w:val="18"/>
          <w:szCs w:val="18"/>
        </w:rPr>
        <w:t xml:space="preserve">fattispecie distinte, ma poiché </w:t>
      </w:r>
      <w:r>
        <w:rPr>
          <w:rFonts w:ascii="Times New Roman" w:hAnsi="Times New Roman"/>
          <w:sz w:val="18"/>
          <w:szCs w:val="18"/>
        </w:rPr>
        <w:t xml:space="preserve">presentano </w:t>
      </w:r>
      <w:r w:rsidRPr="00D745E7">
        <w:rPr>
          <w:rFonts w:ascii="Times New Roman" w:hAnsi="Times New Roman"/>
          <w:sz w:val="18"/>
          <w:szCs w:val="18"/>
        </w:rPr>
        <w:t>alcuni tratti essenziali in comune qui sono stat</w:t>
      </w:r>
      <w:r>
        <w:rPr>
          <w:rFonts w:ascii="Times New Roman" w:hAnsi="Times New Roman"/>
          <w:sz w:val="18"/>
          <w:szCs w:val="18"/>
        </w:rPr>
        <w:t>e</w:t>
      </w:r>
      <w:r w:rsidRPr="00D745E7">
        <w:rPr>
          <w:rFonts w:ascii="Times New Roman" w:hAnsi="Times New Roman"/>
          <w:sz w:val="18"/>
          <w:szCs w:val="18"/>
        </w:rPr>
        <w:t xml:space="preserve"> considerat</w:t>
      </w:r>
      <w:r>
        <w:rPr>
          <w:rFonts w:ascii="Times New Roman" w:hAnsi="Times New Roman"/>
          <w:sz w:val="18"/>
          <w:szCs w:val="18"/>
        </w:rPr>
        <w:t>e</w:t>
      </w:r>
      <w:r w:rsidRPr="00D745E7">
        <w:rPr>
          <w:rFonts w:ascii="Times New Roman" w:hAnsi="Times New Roman"/>
          <w:sz w:val="18"/>
          <w:szCs w:val="18"/>
        </w:rPr>
        <w:t xml:space="preserve"> come un unico fenomeno criminale. </w:t>
      </w:r>
      <w:r>
        <w:rPr>
          <w:rFonts w:ascii="Times New Roman" w:hAnsi="Times New Roman"/>
          <w:sz w:val="18"/>
          <w:szCs w:val="18"/>
        </w:rPr>
        <w:t xml:space="preserve">Tutte le fattispecie in questione, infatti, denotano </w:t>
      </w:r>
      <w:r w:rsidRPr="00D745E7">
        <w:rPr>
          <w:rFonts w:ascii="Times New Roman" w:hAnsi="Times New Roman"/>
          <w:sz w:val="18"/>
          <w:szCs w:val="18"/>
        </w:rPr>
        <w:t xml:space="preserve">comportamenti fraudolenti a danno di qualcuno </w:t>
      </w:r>
      <w:r>
        <w:rPr>
          <w:rFonts w:ascii="Times New Roman" w:hAnsi="Times New Roman"/>
          <w:sz w:val="18"/>
          <w:szCs w:val="18"/>
        </w:rPr>
        <w:t xml:space="preserve">e </w:t>
      </w:r>
      <w:r w:rsidRPr="00D745E7">
        <w:rPr>
          <w:rFonts w:ascii="Times New Roman" w:hAnsi="Times New Roman"/>
          <w:sz w:val="18"/>
          <w:szCs w:val="18"/>
        </w:rPr>
        <w:t>ricadono nella sfera della cosiddetta criminalità economica</w:t>
      </w:r>
      <w:r>
        <w:rPr>
          <w:rFonts w:ascii="Times New Roman" w:hAnsi="Times New Roman"/>
          <w:sz w:val="18"/>
          <w:szCs w:val="18"/>
        </w:rPr>
        <w:t xml:space="preserve">. Questi reati sono cresciuti costantemente negli ultimi anni, alimentando </w:t>
      </w:r>
      <w:r w:rsidRPr="00D745E7">
        <w:rPr>
          <w:rFonts w:ascii="Times New Roman" w:hAnsi="Times New Roman"/>
          <w:sz w:val="18"/>
          <w:szCs w:val="18"/>
        </w:rPr>
        <w:t xml:space="preserve">una vera e propria industria criminale - spesso a carattere transnazionale </w:t>
      </w:r>
      <w:r>
        <w:rPr>
          <w:rFonts w:ascii="Times New Roman" w:hAnsi="Times New Roman"/>
          <w:sz w:val="18"/>
          <w:szCs w:val="18"/>
        </w:rPr>
        <w:t xml:space="preserve">- in grado di danneggiare, come del resto si può immaginare, </w:t>
      </w:r>
      <w:r w:rsidRPr="00D745E7">
        <w:rPr>
          <w:rFonts w:ascii="Times New Roman" w:hAnsi="Times New Roman"/>
          <w:sz w:val="18"/>
          <w:szCs w:val="18"/>
        </w:rPr>
        <w:t>in modo sensibile l’economia legale.</w:t>
      </w:r>
    </w:p>
  </w:footnote>
  <w:footnote w:id="11">
    <w:p w:rsidR="002978F9" w:rsidRPr="008E17FD" w:rsidRDefault="002978F9" w:rsidP="00FE2C7A">
      <w:pPr>
        <w:pStyle w:val="Testonotaapidipagina"/>
        <w:jc w:val="both"/>
        <w:rPr>
          <w:rFonts w:ascii="Times New Roman" w:hAnsi="Times New Roman"/>
          <w:sz w:val="18"/>
          <w:szCs w:val="18"/>
        </w:rPr>
      </w:pPr>
      <w:r>
        <w:rPr>
          <w:rStyle w:val="Rimandonotaapidipagina"/>
        </w:rPr>
        <w:footnoteRef/>
      </w:r>
      <w:r>
        <w:t xml:space="preserve"> </w:t>
      </w:r>
      <w:r w:rsidRPr="008E17FD">
        <w:rPr>
          <w:rFonts w:ascii="Times New Roman" w:hAnsi="Times New Roman"/>
          <w:sz w:val="18"/>
          <w:szCs w:val="18"/>
        </w:rPr>
        <w:t xml:space="preserve">Il riciclaggio di denaro è il processo con cui si nasconde l’origine illecita dello stesso per introdurlo </w:t>
      </w:r>
      <w:r>
        <w:rPr>
          <w:rFonts w:ascii="Times New Roman" w:hAnsi="Times New Roman"/>
          <w:sz w:val="18"/>
          <w:szCs w:val="18"/>
        </w:rPr>
        <w:t xml:space="preserve">successivamente </w:t>
      </w:r>
      <w:r w:rsidRPr="008E17FD">
        <w:rPr>
          <w:rFonts w:ascii="Times New Roman" w:hAnsi="Times New Roman"/>
          <w:sz w:val="18"/>
          <w:szCs w:val="18"/>
        </w:rPr>
        <w:t>nelle attività economiche legali, condizionando in questo modo la stabilità, l’integrità, le condizioni di corretto funzionamento e di concorrenza dei mercati finanziari e, in generale, del contesto economico-sociale. Poiché è a questo tipo di attività che la criminalità organizzata - ma non solo - ricorre per bonificare i propri capitali, il riciclaggio costituisce in qualche modo l’attività terminale di una serie di altre attività criminali, solitamente organizzate, da cui di fatto tali capitali provengono (il riciclaggio, infatti, presuppone sempre un reato precedente, come ad esempio il traffico degli stupefacenti). Per riciclare la criminalità si serve di solito di professionisti (avvocati, contabili, notai, ecc.), i quali possono sia essere strutturati nell’organizzazione, dedicandosi in modo esclusivo al riciclaggio dei proventi illeciti del sodalizio a cui appartengono, oppure lavorare dall’esterno, offrendo appunto servizi di riciclaggio a chiunque sia disposto a pagarli.</w:t>
      </w:r>
      <w:r>
        <w:rPr>
          <w:rFonts w:ascii="Times New Roman" w:hAnsi="Times New Roman"/>
          <w:sz w:val="18"/>
          <w:szCs w:val="18"/>
        </w:rPr>
        <w:t xml:space="preserve"> </w:t>
      </w:r>
      <w:r w:rsidRPr="008E17FD">
        <w:rPr>
          <w:rFonts w:ascii="Times New Roman" w:hAnsi="Times New Roman"/>
          <w:sz w:val="18"/>
          <w:szCs w:val="18"/>
        </w:rPr>
        <w:t>Il riciclaggio dei capitali illeciti avviene attraverso varie fasi e una molteplicità di canali che si vanno sempre di più affinando e moltiplicando man mano che aumentano gli strumenti per contrastarlo: dalla immissione dei capitali nel circuito finanziario attraverso banche, società finanziarie, uffici di cambio, centri off-shore e altri intermediari, alla loro trasformazione in oro, preziosi, oggetti di valore, assegni derivanti da false vincite al gioco, ecc., fino all’investimento in attività lecite a ripulitura avvenuta</w:t>
      </w:r>
      <w:r>
        <w:rPr>
          <w:rFonts w:ascii="Times New Roman" w:hAnsi="Times New Roman"/>
          <w:sz w:val="18"/>
          <w:szCs w:val="18"/>
        </w:rPr>
        <w:t>.</w:t>
      </w:r>
    </w:p>
  </w:footnote>
  <w:footnote w:id="12">
    <w:p w:rsidR="002978F9" w:rsidRPr="009A3448" w:rsidRDefault="002978F9" w:rsidP="00FE2C7A">
      <w:pPr>
        <w:pStyle w:val="Testonotaapidipagina"/>
        <w:jc w:val="both"/>
        <w:rPr>
          <w:rFonts w:ascii="Times New Roman" w:hAnsi="Times New Roman"/>
          <w:sz w:val="18"/>
          <w:szCs w:val="18"/>
        </w:rPr>
      </w:pPr>
      <w:r>
        <w:rPr>
          <w:rStyle w:val="Rimandonotaapidipagina"/>
        </w:rPr>
        <w:footnoteRef/>
      </w:r>
      <w:r>
        <w:t xml:space="preserve"> </w:t>
      </w:r>
      <w:r w:rsidRPr="009A3448">
        <w:rPr>
          <w:rFonts w:ascii="Times New Roman" w:hAnsi="Times New Roman"/>
          <w:sz w:val="18"/>
          <w:szCs w:val="18"/>
        </w:rPr>
        <w:t xml:space="preserve">Anche quello dell’usura è un universo variegato, all’interno del quale agiscono diversi soggetti, tra i quali certamente un ruolo rilevante lo ricoprono le mafie. </w:t>
      </w:r>
    </w:p>
  </w:footnote>
  <w:footnote w:id="13">
    <w:p w:rsidR="002978F9" w:rsidRPr="00C12086" w:rsidRDefault="002978F9" w:rsidP="00FE2C7A">
      <w:pPr>
        <w:pStyle w:val="Testonotaapidipagina"/>
        <w:jc w:val="both"/>
        <w:rPr>
          <w:rFonts w:ascii="Times New Roman" w:hAnsi="Times New Roman"/>
          <w:sz w:val="18"/>
          <w:szCs w:val="18"/>
        </w:rPr>
      </w:pPr>
      <w:r>
        <w:rPr>
          <w:rStyle w:val="Rimandonotaapidipagina"/>
        </w:rPr>
        <w:footnoteRef/>
      </w:r>
      <w:r>
        <w:t xml:space="preserve"> </w:t>
      </w:r>
      <w:r w:rsidRPr="00C12086">
        <w:rPr>
          <w:rFonts w:ascii="Times New Roman" w:hAnsi="Times New Roman"/>
          <w:sz w:val="18"/>
          <w:szCs w:val="18"/>
        </w:rPr>
        <w:t xml:space="preserve">L’analisi si ferma al 2019 </w:t>
      </w:r>
      <w:r>
        <w:rPr>
          <w:rFonts w:ascii="Times New Roman" w:hAnsi="Times New Roman"/>
          <w:sz w:val="18"/>
          <w:szCs w:val="18"/>
        </w:rPr>
        <w:t xml:space="preserve">perché </w:t>
      </w:r>
      <w:r w:rsidRPr="00C12086">
        <w:rPr>
          <w:rFonts w:ascii="Times New Roman" w:hAnsi="Times New Roman"/>
          <w:sz w:val="18"/>
          <w:szCs w:val="18"/>
        </w:rPr>
        <w:t xml:space="preserve">i dati del 2020 </w:t>
      </w:r>
      <w:r>
        <w:rPr>
          <w:rFonts w:ascii="Times New Roman" w:hAnsi="Times New Roman"/>
          <w:sz w:val="18"/>
          <w:szCs w:val="18"/>
        </w:rPr>
        <w:t xml:space="preserve">- gli ultimi disponibili - </w:t>
      </w:r>
      <w:r w:rsidRPr="00C12086">
        <w:rPr>
          <w:rFonts w:ascii="Times New Roman" w:hAnsi="Times New Roman"/>
          <w:sz w:val="18"/>
          <w:szCs w:val="18"/>
        </w:rPr>
        <w:t xml:space="preserve">sono poco confrontabili con gli anni precedenti a causa </w:t>
      </w:r>
      <w:r>
        <w:rPr>
          <w:rFonts w:ascii="Times New Roman" w:hAnsi="Times New Roman"/>
          <w:sz w:val="18"/>
          <w:szCs w:val="18"/>
        </w:rPr>
        <w:t xml:space="preserve">di un </w:t>
      </w:r>
      <w:r w:rsidRPr="00C12086">
        <w:rPr>
          <w:rFonts w:ascii="Times New Roman" w:hAnsi="Times New Roman"/>
          <w:sz w:val="18"/>
          <w:szCs w:val="18"/>
        </w:rPr>
        <w:t xml:space="preserve">crollo generale </w:t>
      </w:r>
      <w:r>
        <w:rPr>
          <w:rFonts w:ascii="Times New Roman" w:hAnsi="Times New Roman"/>
          <w:sz w:val="18"/>
          <w:szCs w:val="18"/>
        </w:rPr>
        <w:t xml:space="preserve">e significativo </w:t>
      </w:r>
      <w:r w:rsidRPr="00C12086">
        <w:rPr>
          <w:rFonts w:ascii="Times New Roman" w:hAnsi="Times New Roman"/>
          <w:sz w:val="18"/>
          <w:szCs w:val="18"/>
        </w:rPr>
        <w:t>dei reati dovut</w:t>
      </w:r>
      <w:r>
        <w:rPr>
          <w:rFonts w:ascii="Times New Roman" w:hAnsi="Times New Roman"/>
          <w:sz w:val="18"/>
          <w:szCs w:val="18"/>
        </w:rPr>
        <w:t>o</w:t>
      </w:r>
      <w:r w:rsidRPr="00C12086">
        <w:rPr>
          <w:rFonts w:ascii="Times New Roman" w:hAnsi="Times New Roman"/>
          <w:sz w:val="18"/>
          <w:szCs w:val="18"/>
        </w:rPr>
        <w:t xml:space="preserve"> alle misure restrittive adottate </w:t>
      </w:r>
      <w:r>
        <w:rPr>
          <w:rFonts w:ascii="Times New Roman" w:hAnsi="Times New Roman"/>
          <w:sz w:val="18"/>
          <w:szCs w:val="18"/>
        </w:rPr>
        <w:t xml:space="preserve">dal Governo </w:t>
      </w:r>
      <w:r w:rsidRPr="00C12086">
        <w:rPr>
          <w:rFonts w:ascii="Times New Roman" w:hAnsi="Times New Roman"/>
          <w:sz w:val="18"/>
          <w:szCs w:val="18"/>
        </w:rPr>
        <w:t>per contenere la pandemia</w:t>
      </w:r>
      <w:r>
        <w:rPr>
          <w:rFonts w:ascii="Times New Roman" w:hAnsi="Times New Roman"/>
          <w:sz w:val="18"/>
          <w:szCs w:val="18"/>
        </w:rPr>
        <w:t>.</w:t>
      </w:r>
      <w:r w:rsidRPr="00C12086">
        <w:rPr>
          <w:rFonts w:ascii="Times New Roman" w:hAnsi="Times New Roman"/>
          <w:sz w:val="18"/>
          <w:szCs w:val="18"/>
        </w:rPr>
        <w:t xml:space="preserve"> </w:t>
      </w:r>
    </w:p>
  </w:footnote>
  <w:footnote w:id="14">
    <w:p w:rsidR="002978F9" w:rsidRPr="0019028A" w:rsidRDefault="002978F9" w:rsidP="00FE2C7A">
      <w:pPr>
        <w:pStyle w:val="Testonotaapidipagina"/>
        <w:jc w:val="both"/>
        <w:rPr>
          <w:rFonts w:ascii="Times New Roman" w:hAnsi="Times New Roman"/>
          <w:sz w:val="18"/>
          <w:szCs w:val="18"/>
        </w:rPr>
      </w:pPr>
      <w:r>
        <w:rPr>
          <w:rStyle w:val="Rimandonotaapidipagina"/>
        </w:rPr>
        <w:footnoteRef/>
      </w:r>
      <w:r>
        <w:t xml:space="preserve"> </w:t>
      </w:r>
      <w:r w:rsidRPr="00277020">
        <w:rPr>
          <w:rFonts w:ascii="Times New Roman" w:hAnsi="Times New Roman"/>
          <w:sz w:val="18"/>
          <w:szCs w:val="18"/>
        </w:rPr>
        <w:t>Ciò si verifica a qualsiasi livello territoriale preso in considerazione</w:t>
      </w:r>
      <w:r>
        <w:rPr>
          <w:rFonts w:ascii="Times New Roman" w:hAnsi="Times New Roman"/>
          <w:sz w:val="18"/>
          <w:szCs w:val="18"/>
        </w:rPr>
        <w:t xml:space="preserve"> e per ogni anno del periodo considerato</w:t>
      </w:r>
      <w:r w:rsidRPr="00277020">
        <w:rPr>
          <w:rFonts w:ascii="Times New Roman" w:hAnsi="Times New Roman"/>
          <w:sz w:val="18"/>
          <w:szCs w:val="18"/>
        </w:rPr>
        <w:t xml:space="preserve">, </w:t>
      </w:r>
      <w:r>
        <w:rPr>
          <w:rFonts w:ascii="Times New Roman" w:hAnsi="Times New Roman"/>
          <w:sz w:val="18"/>
          <w:szCs w:val="18"/>
        </w:rPr>
        <w:t xml:space="preserve">il che dimostra l’intrinseco </w:t>
      </w:r>
      <w:r w:rsidRPr="0019028A">
        <w:rPr>
          <w:rFonts w:ascii="Times New Roman" w:hAnsi="Times New Roman"/>
          <w:sz w:val="18"/>
          <w:szCs w:val="18"/>
        </w:rPr>
        <w:t>e strutturale tratto associativo di tali attività criminali</w:t>
      </w:r>
      <w:r>
        <w:rPr>
          <w:rFonts w:ascii="Times New Roman" w:hAnsi="Times New Roman"/>
          <w:sz w:val="18"/>
          <w:szCs w:val="18"/>
        </w:rPr>
        <w:t>.</w:t>
      </w:r>
    </w:p>
  </w:footnote>
  <w:footnote w:id="15">
    <w:p w:rsidR="002978F9" w:rsidRPr="0019028A" w:rsidRDefault="002978F9" w:rsidP="00FE2C7A">
      <w:pPr>
        <w:pStyle w:val="Testonotaapidipagina"/>
        <w:jc w:val="both"/>
        <w:rPr>
          <w:rFonts w:ascii="Times New Roman" w:hAnsi="Times New Roman"/>
          <w:sz w:val="18"/>
          <w:szCs w:val="18"/>
        </w:rPr>
      </w:pPr>
      <w:r>
        <w:rPr>
          <w:rStyle w:val="Rimandonotaapidipagina"/>
        </w:rPr>
        <w:footnoteRef/>
      </w:r>
      <w:r>
        <w:t xml:space="preserve"> </w:t>
      </w:r>
      <w:r w:rsidRPr="0019028A">
        <w:rPr>
          <w:rFonts w:ascii="Times New Roman" w:hAnsi="Times New Roman"/>
          <w:sz w:val="18"/>
          <w:szCs w:val="18"/>
        </w:rPr>
        <w:t>Proprio per una loro caratteristica intrinseca, i dati ricavati da denunce non danno conto della parte "sommersa" dei fenomeni considerati e per questa ragione, più che riflettere l'effettivo livello di criminalità, i dati delle denunce, per un verso, esprimono la tendenza dei cittadini a denunciare e, per l'altro, dimostrano l'efficacia delle forze di contrasto delle organizzazioni criminali.</w:t>
      </w:r>
    </w:p>
  </w:footnote>
  <w:footnote w:id="16">
    <w:p w:rsidR="002978F9" w:rsidRPr="00270399" w:rsidRDefault="002978F9" w:rsidP="00FE2C7A">
      <w:pPr>
        <w:pStyle w:val="Testonotaapidipagina"/>
        <w:jc w:val="both"/>
        <w:rPr>
          <w:rFonts w:ascii="Times New Roman" w:hAnsi="Times New Roman"/>
          <w:sz w:val="18"/>
          <w:szCs w:val="18"/>
        </w:rPr>
      </w:pPr>
      <w:r>
        <w:rPr>
          <w:rStyle w:val="Rimandonotaapidipagina"/>
        </w:rPr>
        <w:footnoteRef/>
      </w:r>
      <w:r>
        <w:t xml:space="preserve"> </w:t>
      </w:r>
      <w:r w:rsidRPr="00565D51">
        <w:rPr>
          <w:rFonts w:ascii="Times New Roman" w:hAnsi="Times New Roman"/>
          <w:sz w:val="18"/>
          <w:szCs w:val="18"/>
        </w:rPr>
        <w:t xml:space="preserve">Sugli </w:t>
      </w:r>
      <w:r>
        <w:rPr>
          <w:rFonts w:ascii="Times New Roman" w:hAnsi="Times New Roman"/>
          <w:sz w:val="18"/>
          <w:szCs w:val="18"/>
        </w:rPr>
        <w:t xml:space="preserve">oltre 2 milioni di </w:t>
      </w:r>
      <w:r w:rsidRPr="00270399">
        <w:rPr>
          <w:rFonts w:ascii="Times New Roman" w:hAnsi="Times New Roman"/>
          <w:sz w:val="18"/>
          <w:szCs w:val="18"/>
        </w:rPr>
        <w:t xml:space="preserve">reati denunciati </w:t>
      </w:r>
      <w:r>
        <w:rPr>
          <w:rFonts w:ascii="Times New Roman" w:hAnsi="Times New Roman"/>
          <w:sz w:val="18"/>
          <w:szCs w:val="18"/>
        </w:rPr>
        <w:t>complessivamente in regione nei dieci anni considerati</w:t>
      </w:r>
      <w:r w:rsidRPr="00270399">
        <w:rPr>
          <w:rFonts w:ascii="Times New Roman" w:hAnsi="Times New Roman"/>
          <w:sz w:val="18"/>
          <w:szCs w:val="18"/>
        </w:rPr>
        <w:t xml:space="preserve">, </w:t>
      </w:r>
      <w:r>
        <w:rPr>
          <w:rFonts w:ascii="Times New Roman" w:hAnsi="Times New Roman"/>
          <w:sz w:val="18"/>
          <w:szCs w:val="18"/>
        </w:rPr>
        <w:t xml:space="preserve">i </w:t>
      </w:r>
      <w:r w:rsidRPr="00270399">
        <w:rPr>
          <w:rFonts w:ascii="Times New Roman" w:hAnsi="Times New Roman"/>
          <w:sz w:val="18"/>
          <w:szCs w:val="18"/>
        </w:rPr>
        <w:t>reati</w:t>
      </w:r>
      <w:r>
        <w:rPr>
          <w:rFonts w:ascii="Times New Roman" w:hAnsi="Times New Roman"/>
          <w:sz w:val="18"/>
          <w:szCs w:val="18"/>
        </w:rPr>
        <w:t xml:space="preserve"> che qui abbiamo definito “associativi” da soli </w:t>
      </w:r>
      <w:r w:rsidRPr="00270399">
        <w:rPr>
          <w:rFonts w:ascii="Times New Roman" w:hAnsi="Times New Roman"/>
          <w:sz w:val="18"/>
          <w:szCs w:val="18"/>
        </w:rPr>
        <w:t>costituiscono circa il 7%.</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87A3F"/>
    <w:multiLevelType w:val="multilevel"/>
    <w:tmpl w:val="1D9C4164"/>
    <w:lvl w:ilvl="0">
      <w:start w:val="1"/>
      <w:numFmt w:val="bullet"/>
      <w:lvlText w:val=""/>
      <w:lvlJc w:val="left"/>
      <w:pPr>
        <w:ind w:left="1073" w:hanging="360"/>
      </w:pPr>
      <w:rPr>
        <w:rFonts w:ascii="Symbol" w:hAnsi="Symbol" w:cs="Symbol" w:hint="default"/>
        <w:b w:val="0"/>
        <w:w w:val="100"/>
        <w:sz w:val="22"/>
      </w:rPr>
    </w:lvl>
    <w:lvl w:ilvl="1">
      <w:start w:val="1"/>
      <w:numFmt w:val="bullet"/>
      <w:lvlText w:val=""/>
      <w:lvlJc w:val="left"/>
      <w:pPr>
        <w:ind w:left="1982" w:hanging="360"/>
      </w:pPr>
      <w:rPr>
        <w:rFonts w:ascii="Symbol" w:hAnsi="Symbol" w:cs="Symbol" w:hint="default"/>
      </w:rPr>
    </w:lvl>
    <w:lvl w:ilvl="2">
      <w:start w:val="1"/>
      <w:numFmt w:val="bullet"/>
      <w:lvlText w:val=""/>
      <w:lvlJc w:val="left"/>
      <w:pPr>
        <w:ind w:left="2885" w:hanging="360"/>
      </w:pPr>
      <w:rPr>
        <w:rFonts w:ascii="Symbol" w:hAnsi="Symbol" w:cs="Symbol" w:hint="default"/>
      </w:rPr>
    </w:lvl>
    <w:lvl w:ilvl="3">
      <w:start w:val="1"/>
      <w:numFmt w:val="bullet"/>
      <w:lvlText w:val=""/>
      <w:lvlJc w:val="left"/>
      <w:pPr>
        <w:ind w:left="3787" w:hanging="360"/>
      </w:pPr>
      <w:rPr>
        <w:rFonts w:ascii="Symbol" w:hAnsi="Symbol" w:cs="Symbol" w:hint="default"/>
      </w:rPr>
    </w:lvl>
    <w:lvl w:ilvl="4">
      <w:start w:val="1"/>
      <w:numFmt w:val="bullet"/>
      <w:lvlText w:val=""/>
      <w:lvlJc w:val="left"/>
      <w:pPr>
        <w:ind w:left="4690" w:hanging="360"/>
      </w:pPr>
      <w:rPr>
        <w:rFonts w:ascii="Symbol" w:hAnsi="Symbol" w:cs="Symbol" w:hint="default"/>
      </w:rPr>
    </w:lvl>
    <w:lvl w:ilvl="5">
      <w:start w:val="1"/>
      <w:numFmt w:val="bullet"/>
      <w:lvlText w:val=""/>
      <w:lvlJc w:val="left"/>
      <w:pPr>
        <w:ind w:left="5593" w:hanging="360"/>
      </w:pPr>
      <w:rPr>
        <w:rFonts w:ascii="Symbol" w:hAnsi="Symbol" w:cs="Symbol" w:hint="default"/>
      </w:rPr>
    </w:lvl>
    <w:lvl w:ilvl="6">
      <w:start w:val="1"/>
      <w:numFmt w:val="bullet"/>
      <w:lvlText w:val=""/>
      <w:lvlJc w:val="left"/>
      <w:pPr>
        <w:ind w:left="6495" w:hanging="360"/>
      </w:pPr>
      <w:rPr>
        <w:rFonts w:ascii="Symbol" w:hAnsi="Symbol" w:cs="Symbol" w:hint="default"/>
      </w:rPr>
    </w:lvl>
    <w:lvl w:ilvl="7">
      <w:start w:val="1"/>
      <w:numFmt w:val="bullet"/>
      <w:lvlText w:val=""/>
      <w:lvlJc w:val="left"/>
      <w:pPr>
        <w:ind w:left="7398" w:hanging="360"/>
      </w:pPr>
      <w:rPr>
        <w:rFonts w:ascii="Symbol" w:hAnsi="Symbol" w:cs="Symbol" w:hint="default"/>
      </w:rPr>
    </w:lvl>
    <w:lvl w:ilvl="8">
      <w:start w:val="1"/>
      <w:numFmt w:val="bullet"/>
      <w:lvlText w:val=""/>
      <w:lvlJc w:val="left"/>
      <w:pPr>
        <w:ind w:left="8301" w:hanging="360"/>
      </w:pPr>
      <w:rPr>
        <w:rFonts w:ascii="Symbol" w:hAnsi="Symbol" w:cs="Symbol" w:hint="default"/>
      </w:rPr>
    </w:lvl>
  </w:abstractNum>
  <w:abstractNum w:abstractNumId="1" w15:restartNumberingAfterBreak="0">
    <w:nsid w:val="06E53FF4"/>
    <w:multiLevelType w:val="multilevel"/>
    <w:tmpl w:val="77A6A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9F23778"/>
    <w:multiLevelType w:val="multilevel"/>
    <w:tmpl w:val="806ADB9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C845F84"/>
    <w:multiLevelType w:val="multilevel"/>
    <w:tmpl w:val="468610D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12B020AB"/>
    <w:multiLevelType w:val="multilevel"/>
    <w:tmpl w:val="CEBCA4AA"/>
    <w:lvl w:ilvl="0">
      <w:start w:val="1"/>
      <w:numFmt w:val="bullet"/>
      <w:lvlText w:val="-"/>
      <w:lvlJc w:val="left"/>
      <w:pPr>
        <w:ind w:left="1073" w:hanging="360"/>
      </w:pPr>
      <w:rPr>
        <w:rFonts w:ascii="Arial" w:hAnsi="Arial" w:cs="Arial" w:hint="default"/>
        <w:b w:val="0"/>
        <w:w w:val="100"/>
        <w:sz w:val="22"/>
      </w:rPr>
    </w:lvl>
    <w:lvl w:ilvl="1">
      <w:start w:val="1"/>
      <w:numFmt w:val="bullet"/>
      <w:lvlText w:val=""/>
      <w:lvlJc w:val="left"/>
      <w:pPr>
        <w:ind w:left="1982" w:hanging="360"/>
      </w:pPr>
      <w:rPr>
        <w:rFonts w:ascii="Symbol" w:hAnsi="Symbol" w:cs="Symbol" w:hint="default"/>
      </w:rPr>
    </w:lvl>
    <w:lvl w:ilvl="2">
      <w:start w:val="1"/>
      <w:numFmt w:val="bullet"/>
      <w:lvlText w:val=""/>
      <w:lvlJc w:val="left"/>
      <w:pPr>
        <w:ind w:left="2885" w:hanging="360"/>
      </w:pPr>
      <w:rPr>
        <w:rFonts w:ascii="Symbol" w:hAnsi="Symbol" w:cs="Symbol" w:hint="default"/>
      </w:rPr>
    </w:lvl>
    <w:lvl w:ilvl="3">
      <w:start w:val="1"/>
      <w:numFmt w:val="bullet"/>
      <w:lvlText w:val=""/>
      <w:lvlJc w:val="left"/>
      <w:pPr>
        <w:ind w:left="3787" w:hanging="360"/>
      </w:pPr>
      <w:rPr>
        <w:rFonts w:ascii="Symbol" w:hAnsi="Symbol" w:cs="Symbol" w:hint="default"/>
      </w:rPr>
    </w:lvl>
    <w:lvl w:ilvl="4">
      <w:start w:val="1"/>
      <w:numFmt w:val="bullet"/>
      <w:lvlText w:val=""/>
      <w:lvlJc w:val="left"/>
      <w:pPr>
        <w:ind w:left="4690" w:hanging="360"/>
      </w:pPr>
      <w:rPr>
        <w:rFonts w:ascii="Symbol" w:hAnsi="Symbol" w:cs="Symbol" w:hint="default"/>
      </w:rPr>
    </w:lvl>
    <w:lvl w:ilvl="5">
      <w:start w:val="1"/>
      <w:numFmt w:val="bullet"/>
      <w:lvlText w:val=""/>
      <w:lvlJc w:val="left"/>
      <w:pPr>
        <w:ind w:left="5593" w:hanging="360"/>
      </w:pPr>
      <w:rPr>
        <w:rFonts w:ascii="Symbol" w:hAnsi="Symbol" w:cs="Symbol" w:hint="default"/>
      </w:rPr>
    </w:lvl>
    <w:lvl w:ilvl="6">
      <w:start w:val="1"/>
      <w:numFmt w:val="bullet"/>
      <w:lvlText w:val=""/>
      <w:lvlJc w:val="left"/>
      <w:pPr>
        <w:ind w:left="6495" w:hanging="360"/>
      </w:pPr>
      <w:rPr>
        <w:rFonts w:ascii="Symbol" w:hAnsi="Symbol" w:cs="Symbol" w:hint="default"/>
      </w:rPr>
    </w:lvl>
    <w:lvl w:ilvl="7">
      <w:start w:val="1"/>
      <w:numFmt w:val="bullet"/>
      <w:lvlText w:val=""/>
      <w:lvlJc w:val="left"/>
      <w:pPr>
        <w:ind w:left="7398" w:hanging="360"/>
      </w:pPr>
      <w:rPr>
        <w:rFonts w:ascii="Symbol" w:hAnsi="Symbol" w:cs="Symbol" w:hint="default"/>
      </w:rPr>
    </w:lvl>
    <w:lvl w:ilvl="8">
      <w:start w:val="1"/>
      <w:numFmt w:val="bullet"/>
      <w:lvlText w:val=""/>
      <w:lvlJc w:val="left"/>
      <w:pPr>
        <w:ind w:left="8301" w:hanging="360"/>
      </w:pPr>
      <w:rPr>
        <w:rFonts w:ascii="Symbol" w:hAnsi="Symbol" w:cs="Symbol" w:hint="default"/>
      </w:rPr>
    </w:lvl>
  </w:abstractNum>
  <w:abstractNum w:abstractNumId="5" w15:restartNumberingAfterBreak="0">
    <w:nsid w:val="13834BFC"/>
    <w:multiLevelType w:val="hybridMultilevel"/>
    <w:tmpl w:val="8F808872"/>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6" w15:restartNumberingAfterBreak="0">
    <w:nsid w:val="19173B3B"/>
    <w:multiLevelType w:val="multilevel"/>
    <w:tmpl w:val="20827C2A"/>
    <w:lvl w:ilvl="0">
      <w:start w:val="1"/>
      <w:numFmt w:val="lowerLetter"/>
      <w:lvlText w:val="%1."/>
      <w:lvlJc w:val="left"/>
      <w:pPr>
        <w:ind w:left="713" w:hanging="361"/>
      </w:pPr>
      <w:rPr>
        <w:b w:val="0"/>
        <w:bCs w:val="0"/>
        <w:spacing w:val="-1"/>
        <w:w w:val="100"/>
        <w:sz w:val="22"/>
        <w:szCs w:val="24"/>
      </w:rPr>
    </w:lvl>
    <w:lvl w:ilvl="1">
      <w:start w:val="1"/>
      <w:numFmt w:val="lowerLetter"/>
      <w:lvlText w:val="%2)"/>
      <w:lvlJc w:val="left"/>
      <w:pPr>
        <w:ind w:left="1073" w:hanging="360"/>
      </w:pPr>
      <w:rPr>
        <w:b w:val="0"/>
        <w:bCs w:val="0"/>
        <w:spacing w:val="-1"/>
        <w:w w:val="100"/>
        <w:sz w:val="22"/>
        <w:szCs w:val="24"/>
      </w:rPr>
    </w:lvl>
    <w:lvl w:ilvl="2">
      <w:start w:val="1"/>
      <w:numFmt w:val="bullet"/>
      <w:lvlText w:val=""/>
      <w:lvlJc w:val="left"/>
      <w:pPr>
        <w:ind w:left="2085" w:hanging="360"/>
      </w:pPr>
      <w:rPr>
        <w:rFonts w:ascii="Symbol" w:hAnsi="Symbol" w:cs="Symbol" w:hint="default"/>
      </w:rPr>
    </w:lvl>
    <w:lvl w:ilvl="3">
      <w:start w:val="1"/>
      <w:numFmt w:val="bullet"/>
      <w:lvlText w:val=""/>
      <w:lvlJc w:val="left"/>
      <w:pPr>
        <w:ind w:left="3090" w:hanging="360"/>
      </w:pPr>
      <w:rPr>
        <w:rFonts w:ascii="Symbol" w:hAnsi="Symbol" w:cs="Symbol" w:hint="default"/>
      </w:rPr>
    </w:lvl>
    <w:lvl w:ilvl="4">
      <w:start w:val="1"/>
      <w:numFmt w:val="bullet"/>
      <w:lvlText w:val=""/>
      <w:lvlJc w:val="left"/>
      <w:pPr>
        <w:ind w:left="4095" w:hanging="360"/>
      </w:pPr>
      <w:rPr>
        <w:rFonts w:ascii="Symbol" w:hAnsi="Symbol" w:cs="Symbol" w:hint="default"/>
      </w:rPr>
    </w:lvl>
    <w:lvl w:ilvl="5">
      <w:start w:val="1"/>
      <w:numFmt w:val="bullet"/>
      <w:lvlText w:val=""/>
      <w:lvlJc w:val="left"/>
      <w:pPr>
        <w:ind w:left="5100" w:hanging="360"/>
      </w:pPr>
      <w:rPr>
        <w:rFonts w:ascii="Symbol" w:hAnsi="Symbol" w:cs="Symbol" w:hint="default"/>
      </w:rPr>
    </w:lvl>
    <w:lvl w:ilvl="6">
      <w:start w:val="1"/>
      <w:numFmt w:val="bullet"/>
      <w:lvlText w:val=""/>
      <w:lvlJc w:val="left"/>
      <w:pPr>
        <w:ind w:left="6105" w:hanging="360"/>
      </w:pPr>
      <w:rPr>
        <w:rFonts w:ascii="Symbol" w:hAnsi="Symbol" w:cs="Symbol" w:hint="default"/>
      </w:rPr>
    </w:lvl>
    <w:lvl w:ilvl="7">
      <w:start w:val="1"/>
      <w:numFmt w:val="bullet"/>
      <w:lvlText w:val=""/>
      <w:lvlJc w:val="left"/>
      <w:pPr>
        <w:ind w:left="7110" w:hanging="360"/>
      </w:pPr>
      <w:rPr>
        <w:rFonts w:ascii="Symbol" w:hAnsi="Symbol" w:cs="Symbol" w:hint="default"/>
      </w:rPr>
    </w:lvl>
    <w:lvl w:ilvl="8">
      <w:start w:val="1"/>
      <w:numFmt w:val="bullet"/>
      <w:lvlText w:val=""/>
      <w:lvlJc w:val="left"/>
      <w:pPr>
        <w:ind w:left="8116" w:hanging="360"/>
      </w:pPr>
      <w:rPr>
        <w:rFonts w:ascii="Symbol" w:hAnsi="Symbol" w:cs="Symbol" w:hint="default"/>
      </w:rPr>
    </w:lvl>
  </w:abstractNum>
  <w:abstractNum w:abstractNumId="7" w15:restartNumberingAfterBreak="0">
    <w:nsid w:val="1B7344A7"/>
    <w:multiLevelType w:val="hybridMultilevel"/>
    <w:tmpl w:val="1628599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CBE6C1F"/>
    <w:multiLevelType w:val="hybridMultilevel"/>
    <w:tmpl w:val="7D2A1EC4"/>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9" w15:restartNumberingAfterBreak="0">
    <w:nsid w:val="1D34130C"/>
    <w:multiLevelType w:val="multilevel"/>
    <w:tmpl w:val="BFD60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8A77C7"/>
    <w:multiLevelType w:val="multilevel"/>
    <w:tmpl w:val="AFE67A8C"/>
    <w:lvl w:ilvl="0">
      <w:start w:val="1"/>
      <w:numFmt w:val="upperLetter"/>
      <w:lvlText w:val="%1."/>
      <w:lvlJc w:val="left"/>
      <w:pPr>
        <w:ind w:left="712" w:hanging="360"/>
      </w:pPr>
    </w:lvl>
    <w:lvl w:ilvl="1">
      <w:start w:val="1"/>
      <w:numFmt w:val="lowerLetter"/>
      <w:lvlText w:val="%2."/>
      <w:lvlJc w:val="left"/>
      <w:pPr>
        <w:ind w:left="1432" w:hanging="360"/>
      </w:pPr>
    </w:lvl>
    <w:lvl w:ilvl="2">
      <w:start w:val="1"/>
      <w:numFmt w:val="lowerRoman"/>
      <w:lvlText w:val="%3."/>
      <w:lvlJc w:val="right"/>
      <w:pPr>
        <w:ind w:left="2152" w:hanging="180"/>
      </w:pPr>
    </w:lvl>
    <w:lvl w:ilvl="3">
      <w:start w:val="1"/>
      <w:numFmt w:val="decimal"/>
      <w:lvlText w:val="%4."/>
      <w:lvlJc w:val="left"/>
      <w:pPr>
        <w:ind w:left="2872" w:hanging="360"/>
      </w:pPr>
    </w:lvl>
    <w:lvl w:ilvl="4">
      <w:start w:val="1"/>
      <w:numFmt w:val="lowerLetter"/>
      <w:lvlText w:val="%5."/>
      <w:lvlJc w:val="left"/>
      <w:pPr>
        <w:ind w:left="3592" w:hanging="360"/>
      </w:pPr>
    </w:lvl>
    <w:lvl w:ilvl="5">
      <w:start w:val="1"/>
      <w:numFmt w:val="lowerRoman"/>
      <w:lvlText w:val="%6."/>
      <w:lvlJc w:val="right"/>
      <w:pPr>
        <w:ind w:left="4312" w:hanging="180"/>
      </w:pPr>
    </w:lvl>
    <w:lvl w:ilvl="6">
      <w:start w:val="1"/>
      <w:numFmt w:val="decimal"/>
      <w:lvlText w:val="%7."/>
      <w:lvlJc w:val="left"/>
      <w:pPr>
        <w:ind w:left="5032" w:hanging="360"/>
      </w:pPr>
    </w:lvl>
    <w:lvl w:ilvl="7">
      <w:start w:val="1"/>
      <w:numFmt w:val="lowerLetter"/>
      <w:lvlText w:val="%8."/>
      <w:lvlJc w:val="left"/>
      <w:pPr>
        <w:ind w:left="5752" w:hanging="360"/>
      </w:pPr>
    </w:lvl>
    <w:lvl w:ilvl="8">
      <w:start w:val="1"/>
      <w:numFmt w:val="lowerRoman"/>
      <w:lvlText w:val="%9."/>
      <w:lvlJc w:val="right"/>
      <w:pPr>
        <w:ind w:left="6472" w:hanging="180"/>
      </w:pPr>
    </w:lvl>
  </w:abstractNum>
  <w:abstractNum w:abstractNumId="11" w15:restartNumberingAfterBreak="0">
    <w:nsid w:val="32A640BB"/>
    <w:multiLevelType w:val="hybridMultilevel"/>
    <w:tmpl w:val="147E900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78B1755"/>
    <w:multiLevelType w:val="hybridMultilevel"/>
    <w:tmpl w:val="A4EC9D6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A785BBF"/>
    <w:multiLevelType w:val="multilevel"/>
    <w:tmpl w:val="FB0A5B8E"/>
    <w:lvl w:ilvl="0">
      <w:start w:val="1"/>
      <w:numFmt w:val="decimal"/>
      <w:lvlText w:val="%1."/>
      <w:lvlJc w:val="left"/>
      <w:pPr>
        <w:ind w:left="636" w:hanging="240"/>
      </w:pPr>
      <w:rPr>
        <w:b/>
        <w:bCs/>
        <w:w w:val="100"/>
        <w:sz w:val="22"/>
        <w:szCs w:val="24"/>
      </w:rPr>
    </w:lvl>
    <w:lvl w:ilvl="1">
      <w:start w:val="1"/>
      <w:numFmt w:val="upperLetter"/>
      <w:lvlText w:val="%2."/>
      <w:lvlJc w:val="left"/>
      <w:pPr>
        <w:ind w:left="1073" w:hanging="360"/>
      </w:pPr>
      <w:rPr>
        <w:b w:val="0"/>
        <w:bCs w:val="0"/>
        <w:spacing w:val="-1"/>
        <w:w w:val="100"/>
        <w:sz w:val="22"/>
        <w:szCs w:val="24"/>
      </w:rPr>
    </w:lvl>
    <w:lvl w:ilvl="2">
      <w:start w:val="1"/>
      <w:numFmt w:val="bullet"/>
      <w:lvlText w:val=""/>
      <w:lvlJc w:val="left"/>
      <w:pPr>
        <w:ind w:left="2082" w:hanging="360"/>
      </w:pPr>
      <w:rPr>
        <w:rFonts w:ascii="Symbol" w:hAnsi="Symbol" w:cs="Symbol" w:hint="default"/>
      </w:rPr>
    </w:lvl>
    <w:lvl w:ilvl="3">
      <w:start w:val="1"/>
      <w:numFmt w:val="bullet"/>
      <w:lvlText w:val=""/>
      <w:lvlJc w:val="left"/>
      <w:pPr>
        <w:ind w:left="3085" w:hanging="360"/>
      </w:pPr>
      <w:rPr>
        <w:rFonts w:ascii="Symbol" w:hAnsi="Symbol" w:cs="Symbol" w:hint="default"/>
      </w:rPr>
    </w:lvl>
    <w:lvl w:ilvl="4">
      <w:start w:val="1"/>
      <w:numFmt w:val="bullet"/>
      <w:lvlText w:val=""/>
      <w:lvlJc w:val="left"/>
      <w:pPr>
        <w:ind w:left="4088" w:hanging="360"/>
      </w:pPr>
      <w:rPr>
        <w:rFonts w:ascii="Symbol" w:hAnsi="Symbol" w:cs="Symbol" w:hint="default"/>
      </w:rPr>
    </w:lvl>
    <w:lvl w:ilvl="5">
      <w:start w:val="1"/>
      <w:numFmt w:val="bullet"/>
      <w:lvlText w:val=""/>
      <w:lvlJc w:val="left"/>
      <w:pPr>
        <w:ind w:left="5091" w:hanging="360"/>
      </w:pPr>
      <w:rPr>
        <w:rFonts w:ascii="Symbol" w:hAnsi="Symbol" w:cs="Symbol" w:hint="default"/>
      </w:rPr>
    </w:lvl>
    <w:lvl w:ilvl="6">
      <w:start w:val="1"/>
      <w:numFmt w:val="bullet"/>
      <w:lvlText w:val=""/>
      <w:lvlJc w:val="left"/>
      <w:pPr>
        <w:ind w:left="6094" w:hanging="360"/>
      </w:pPr>
      <w:rPr>
        <w:rFonts w:ascii="Symbol" w:hAnsi="Symbol" w:cs="Symbol" w:hint="default"/>
      </w:rPr>
    </w:lvl>
    <w:lvl w:ilvl="7">
      <w:start w:val="1"/>
      <w:numFmt w:val="bullet"/>
      <w:lvlText w:val=""/>
      <w:lvlJc w:val="left"/>
      <w:pPr>
        <w:ind w:left="7097" w:hanging="360"/>
      </w:pPr>
      <w:rPr>
        <w:rFonts w:ascii="Symbol" w:hAnsi="Symbol" w:cs="Symbol" w:hint="default"/>
      </w:rPr>
    </w:lvl>
    <w:lvl w:ilvl="8">
      <w:start w:val="1"/>
      <w:numFmt w:val="bullet"/>
      <w:lvlText w:val=""/>
      <w:lvlJc w:val="left"/>
      <w:pPr>
        <w:ind w:left="8100" w:hanging="360"/>
      </w:pPr>
      <w:rPr>
        <w:rFonts w:ascii="Symbol" w:hAnsi="Symbol" w:cs="Symbol" w:hint="default"/>
      </w:rPr>
    </w:lvl>
  </w:abstractNum>
  <w:abstractNum w:abstractNumId="14" w15:restartNumberingAfterBreak="0">
    <w:nsid w:val="41DB23B9"/>
    <w:multiLevelType w:val="multilevel"/>
    <w:tmpl w:val="6A5E33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5B876A7"/>
    <w:multiLevelType w:val="multilevel"/>
    <w:tmpl w:val="68948CF2"/>
    <w:lvl w:ilvl="0">
      <w:start w:val="1"/>
      <w:numFmt w:val="lowerLetter"/>
      <w:lvlText w:val="%1)"/>
      <w:lvlJc w:val="left"/>
      <w:pPr>
        <w:ind w:left="1073" w:hanging="360"/>
      </w:pPr>
      <w:rPr>
        <w:b w:val="0"/>
        <w:bCs w:val="0"/>
        <w:spacing w:val="-1"/>
        <w:w w:val="100"/>
        <w:sz w:val="22"/>
        <w:szCs w:val="24"/>
      </w:rPr>
    </w:lvl>
    <w:lvl w:ilvl="1">
      <w:start w:val="1"/>
      <w:numFmt w:val="bullet"/>
      <w:lvlText w:val=""/>
      <w:lvlJc w:val="left"/>
      <w:pPr>
        <w:ind w:left="1982" w:hanging="360"/>
      </w:pPr>
      <w:rPr>
        <w:rFonts w:ascii="Symbol" w:hAnsi="Symbol" w:cs="Symbol" w:hint="default"/>
      </w:rPr>
    </w:lvl>
    <w:lvl w:ilvl="2">
      <w:start w:val="1"/>
      <w:numFmt w:val="bullet"/>
      <w:lvlText w:val=""/>
      <w:lvlJc w:val="left"/>
      <w:pPr>
        <w:ind w:left="2885" w:hanging="360"/>
      </w:pPr>
      <w:rPr>
        <w:rFonts w:ascii="Symbol" w:hAnsi="Symbol" w:cs="Symbol" w:hint="default"/>
      </w:rPr>
    </w:lvl>
    <w:lvl w:ilvl="3">
      <w:start w:val="1"/>
      <w:numFmt w:val="bullet"/>
      <w:lvlText w:val=""/>
      <w:lvlJc w:val="left"/>
      <w:pPr>
        <w:ind w:left="3787" w:hanging="360"/>
      </w:pPr>
      <w:rPr>
        <w:rFonts w:ascii="Symbol" w:hAnsi="Symbol" w:cs="Symbol" w:hint="default"/>
      </w:rPr>
    </w:lvl>
    <w:lvl w:ilvl="4">
      <w:start w:val="1"/>
      <w:numFmt w:val="bullet"/>
      <w:lvlText w:val=""/>
      <w:lvlJc w:val="left"/>
      <w:pPr>
        <w:ind w:left="4690" w:hanging="360"/>
      </w:pPr>
      <w:rPr>
        <w:rFonts w:ascii="Symbol" w:hAnsi="Symbol" w:cs="Symbol" w:hint="default"/>
      </w:rPr>
    </w:lvl>
    <w:lvl w:ilvl="5">
      <w:start w:val="1"/>
      <w:numFmt w:val="bullet"/>
      <w:lvlText w:val=""/>
      <w:lvlJc w:val="left"/>
      <w:pPr>
        <w:ind w:left="5593" w:hanging="360"/>
      </w:pPr>
      <w:rPr>
        <w:rFonts w:ascii="Symbol" w:hAnsi="Symbol" w:cs="Symbol" w:hint="default"/>
      </w:rPr>
    </w:lvl>
    <w:lvl w:ilvl="6">
      <w:start w:val="1"/>
      <w:numFmt w:val="bullet"/>
      <w:lvlText w:val=""/>
      <w:lvlJc w:val="left"/>
      <w:pPr>
        <w:ind w:left="6495" w:hanging="360"/>
      </w:pPr>
      <w:rPr>
        <w:rFonts w:ascii="Symbol" w:hAnsi="Symbol" w:cs="Symbol" w:hint="default"/>
      </w:rPr>
    </w:lvl>
    <w:lvl w:ilvl="7">
      <w:start w:val="1"/>
      <w:numFmt w:val="bullet"/>
      <w:lvlText w:val=""/>
      <w:lvlJc w:val="left"/>
      <w:pPr>
        <w:ind w:left="7398" w:hanging="360"/>
      </w:pPr>
      <w:rPr>
        <w:rFonts w:ascii="Symbol" w:hAnsi="Symbol" w:cs="Symbol" w:hint="default"/>
      </w:rPr>
    </w:lvl>
    <w:lvl w:ilvl="8">
      <w:start w:val="1"/>
      <w:numFmt w:val="bullet"/>
      <w:lvlText w:val=""/>
      <w:lvlJc w:val="left"/>
      <w:pPr>
        <w:ind w:left="8301" w:hanging="360"/>
      </w:pPr>
      <w:rPr>
        <w:rFonts w:ascii="Symbol" w:hAnsi="Symbol" w:cs="Symbol" w:hint="default"/>
      </w:rPr>
    </w:lvl>
  </w:abstractNum>
  <w:abstractNum w:abstractNumId="16" w15:restartNumberingAfterBreak="0">
    <w:nsid w:val="46F735CA"/>
    <w:multiLevelType w:val="multilevel"/>
    <w:tmpl w:val="7FD0D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81770F7"/>
    <w:multiLevelType w:val="multilevel"/>
    <w:tmpl w:val="286AC618"/>
    <w:lvl w:ilvl="0">
      <w:start w:val="4"/>
      <w:numFmt w:val="decimal"/>
      <w:lvlText w:val="%1."/>
      <w:lvlJc w:val="left"/>
      <w:pPr>
        <w:ind w:left="713" w:hanging="363"/>
      </w:pPr>
      <w:rPr>
        <w:b/>
        <w:bCs/>
        <w:w w:val="100"/>
        <w:sz w:val="22"/>
        <w:szCs w:val="24"/>
      </w:rPr>
    </w:lvl>
    <w:lvl w:ilvl="1">
      <w:start w:val="1"/>
      <w:numFmt w:val="bullet"/>
      <w:lvlText w:val=""/>
      <w:lvlJc w:val="left"/>
      <w:pPr>
        <w:ind w:left="1073" w:hanging="360"/>
      </w:pPr>
      <w:rPr>
        <w:rFonts w:ascii="Symbol" w:hAnsi="Symbol" w:cs="Symbol" w:hint="default"/>
        <w:b w:val="0"/>
        <w:w w:val="100"/>
        <w:sz w:val="22"/>
      </w:rPr>
    </w:lvl>
    <w:lvl w:ilvl="2">
      <w:start w:val="1"/>
      <w:numFmt w:val="bullet"/>
      <w:lvlText w:val=""/>
      <w:lvlJc w:val="left"/>
      <w:pPr>
        <w:ind w:left="2082" w:hanging="360"/>
      </w:pPr>
      <w:rPr>
        <w:rFonts w:ascii="Symbol" w:hAnsi="Symbol" w:cs="Symbol" w:hint="default"/>
      </w:rPr>
    </w:lvl>
    <w:lvl w:ilvl="3">
      <w:start w:val="1"/>
      <w:numFmt w:val="bullet"/>
      <w:lvlText w:val=""/>
      <w:lvlJc w:val="left"/>
      <w:pPr>
        <w:ind w:left="3085" w:hanging="360"/>
      </w:pPr>
      <w:rPr>
        <w:rFonts w:ascii="Symbol" w:hAnsi="Symbol" w:cs="Symbol" w:hint="default"/>
      </w:rPr>
    </w:lvl>
    <w:lvl w:ilvl="4">
      <w:start w:val="1"/>
      <w:numFmt w:val="bullet"/>
      <w:lvlText w:val=""/>
      <w:lvlJc w:val="left"/>
      <w:pPr>
        <w:ind w:left="4088" w:hanging="360"/>
      </w:pPr>
      <w:rPr>
        <w:rFonts w:ascii="Symbol" w:hAnsi="Symbol" w:cs="Symbol" w:hint="default"/>
      </w:rPr>
    </w:lvl>
    <w:lvl w:ilvl="5">
      <w:start w:val="1"/>
      <w:numFmt w:val="bullet"/>
      <w:lvlText w:val=""/>
      <w:lvlJc w:val="left"/>
      <w:pPr>
        <w:ind w:left="5091" w:hanging="360"/>
      </w:pPr>
      <w:rPr>
        <w:rFonts w:ascii="Symbol" w:hAnsi="Symbol" w:cs="Symbol" w:hint="default"/>
      </w:rPr>
    </w:lvl>
    <w:lvl w:ilvl="6">
      <w:start w:val="1"/>
      <w:numFmt w:val="bullet"/>
      <w:lvlText w:val=""/>
      <w:lvlJc w:val="left"/>
      <w:pPr>
        <w:ind w:left="6094" w:hanging="360"/>
      </w:pPr>
      <w:rPr>
        <w:rFonts w:ascii="Symbol" w:hAnsi="Symbol" w:cs="Symbol" w:hint="default"/>
      </w:rPr>
    </w:lvl>
    <w:lvl w:ilvl="7">
      <w:start w:val="1"/>
      <w:numFmt w:val="bullet"/>
      <w:lvlText w:val=""/>
      <w:lvlJc w:val="left"/>
      <w:pPr>
        <w:ind w:left="7097" w:hanging="360"/>
      </w:pPr>
      <w:rPr>
        <w:rFonts w:ascii="Symbol" w:hAnsi="Symbol" w:cs="Symbol" w:hint="default"/>
      </w:rPr>
    </w:lvl>
    <w:lvl w:ilvl="8">
      <w:start w:val="1"/>
      <w:numFmt w:val="bullet"/>
      <w:lvlText w:val=""/>
      <w:lvlJc w:val="left"/>
      <w:pPr>
        <w:ind w:left="8100" w:hanging="360"/>
      </w:pPr>
      <w:rPr>
        <w:rFonts w:ascii="Symbol" w:hAnsi="Symbol" w:cs="Symbol" w:hint="default"/>
      </w:rPr>
    </w:lvl>
  </w:abstractNum>
  <w:abstractNum w:abstractNumId="18" w15:restartNumberingAfterBreak="0">
    <w:nsid w:val="4A3C12F7"/>
    <w:multiLevelType w:val="multilevel"/>
    <w:tmpl w:val="7966A7AC"/>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50C311C8"/>
    <w:multiLevelType w:val="multilevel"/>
    <w:tmpl w:val="C8A28634"/>
    <w:lvl w:ilvl="0">
      <w:start w:val="1"/>
      <w:numFmt w:val="lowerLetter"/>
      <w:lvlText w:val="%1)"/>
      <w:lvlJc w:val="left"/>
      <w:pPr>
        <w:ind w:left="1114" w:hanging="360"/>
      </w:pPr>
      <w:rPr>
        <w:b w:val="0"/>
        <w:bCs w:val="0"/>
        <w:spacing w:val="-1"/>
        <w:w w:val="100"/>
        <w:sz w:val="22"/>
        <w:szCs w:val="24"/>
      </w:rPr>
    </w:lvl>
    <w:lvl w:ilvl="1">
      <w:start w:val="1"/>
      <w:numFmt w:val="bullet"/>
      <w:lvlText w:val=""/>
      <w:lvlJc w:val="left"/>
      <w:pPr>
        <w:ind w:left="2020" w:hanging="360"/>
      </w:pPr>
      <w:rPr>
        <w:rFonts w:ascii="Symbol" w:hAnsi="Symbol" w:cs="Symbol" w:hint="default"/>
      </w:rPr>
    </w:lvl>
    <w:lvl w:ilvl="2">
      <w:start w:val="1"/>
      <w:numFmt w:val="bullet"/>
      <w:lvlText w:val=""/>
      <w:lvlJc w:val="left"/>
      <w:pPr>
        <w:ind w:left="2921" w:hanging="360"/>
      </w:pPr>
      <w:rPr>
        <w:rFonts w:ascii="Symbol" w:hAnsi="Symbol" w:cs="Symbol" w:hint="default"/>
      </w:rPr>
    </w:lvl>
    <w:lvl w:ilvl="3">
      <w:start w:val="1"/>
      <w:numFmt w:val="bullet"/>
      <w:lvlText w:val=""/>
      <w:lvlJc w:val="left"/>
      <w:pPr>
        <w:ind w:left="3821" w:hanging="360"/>
      </w:pPr>
      <w:rPr>
        <w:rFonts w:ascii="Symbol" w:hAnsi="Symbol" w:cs="Symbol" w:hint="default"/>
      </w:rPr>
    </w:lvl>
    <w:lvl w:ilvl="4">
      <w:start w:val="1"/>
      <w:numFmt w:val="bullet"/>
      <w:lvlText w:val=""/>
      <w:lvlJc w:val="left"/>
      <w:pPr>
        <w:ind w:left="4722" w:hanging="360"/>
      </w:pPr>
      <w:rPr>
        <w:rFonts w:ascii="Symbol" w:hAnsi="Symbol" w:cs="Symbol" w:hint="default"/>
      </w:rPr>
    </w:lvl>
    <w:lvl w:ilvl="5">
      <w:start w:val="1"/>
      <w:numFmt w:val="bullet"/>
      <w:lvlText w:val=""/>
      <w:lvlJc w:val="left"/>
      <w:pPr>
        <w:ind w:left="5623" w:hanging="360"/>
      </w:pPr>
      <w:rPr>
        <w:rFonts w:ascii="Symbol" w:hAnsi="Symbol" w:cs="Symbol" w:hint="default"/>
      </w:rPr>
    </w:lvl>
    <w:lvl w:ilvl="6">
      <w:start w:val="1"/>
      <w:numFmt w:val="bullet"/>
      <w:lvlText w:val=""/>
      <w:lvlJc w:val="left"/>
      <w:pPr>
        <w:ind w:left="6523" w:hanging="360"/>
      </w:pPr>
      <w:rPr>
        <w:rFonts w:ascii="Symbol" w:hAnsi="Symbol" w:cs="Symbol" w:hint="default"/>
      </w:rPr>
    </w:lvl>
    <w:lvl w:ilvl="7">
      <w:start w:val="1"/>
      <w:numFmt w:val="bullet"/>
      <w:lvlText w:val=""/>
      <w:lvlJc w:val="left"/>
      <w:pPr>
        <w:ind w:left="7424" w:hanging="360"/>
      </w:pPr>
      <w:rPr>
        <w:rFonts w:ascii="Symbol" w:hAnsi="Symbol" w:cs="Symbol" w:hint="default"/>
      </w:rPr>
    </w:lvl>
    <w:lvl w:ilvl="8">
      <w:start w:val="1"/>
      <w:numFmt w:val="bullet"/>
      <w:lvlText w:val=""/>
      <w:lvlJc w:val="left"/>
      <w:pPr>
        <w:ind w:left="8325" w:hanging="360"/>
      </w:pPr>
      <w:rPr>
        <w:rFonts w:ascii="Symbol" w:hAnsi="Symbol" w:cs="Symbol" w:hint="default"/>
      </w:rPr>
    </w:lvl>
  </w:abstractNum>
  <w:abstractNum w:abstractNumId="20" w15:restartNumberingAfterBreak="0">
    <w:nsid w:val="5E193521"/>
    <w:multiLevelType w:val="multilevel"/>
    <w:tmpl w:val="BEAC462E"/>
    <w:lvl w:ilvl="0">
      <w:start w:val="1"/>
      <w:numFmt w:val="decimal"/>
      <w:lvlText w:val="%1."/>
      <w:lvlJc w:val="left"/>
      <w:pPr>
        <w:ind w:left="713" w:hanging="361"/>
      </w:pPr>
      <w:rPr>
        <w:b w:val="0"/>
        <w:bCs w:val="0"/>
        <w:w w:val="100"/>
        <w:sz w:val="22"/>
        <w:szCs w:val="24"/>
      </w:rPr>
    </w:lvl>
    <w:lvl w:ilvl="1">
      <w:start w:val="1"/>
      <w:numFmt w:val="bullet"/>
      <w:lvlText w:val=""/>
      <w:lvlJc w:val="left"/>
      <w:pPr>
        <w:ind w:left="1073" w:hanging="360"/>
      </w:pPr>
      <w:rPr>
        <w:rFonts w:ascii="Symbol" w:hAnsi="Symbol" w:cs="Symbol" w:hint="default"/>
        <w:b w:val="0"/>
        <w:w w:val="100"/>
        <w:sz w:val="22"/>
      </w:rPr>
    </w:lvl>
    <w:lvl w:ilvl="2">
      <w:start w:val="1"/>
      <w:numFmt w:val="bullet"/>
      <w:lvlText w:val=""/>
      <w:lvlJc w:val="left"/>
      <w:pPr>
        <w:ind w:left="2082" w:hanging="360"/>
      </w:pPr>
      <w:rPr>
        <w:rFonts w:ascii="Symbol" w:hAnsi="Symbol" w:cs="Symbol" w:hint="default"/>
      </w:rPr>
    </w:lvl>
    <w:lvl w:ilvl="3">
      <w:start w:val="1"/>
      <w:numFmt w:val="bullet"/>
      <w:lvlText w:val=""/>
      <w:lvlJc w:val="left"/>
      <w:pPr>
        <w:ind w:left="3085" w:hanging="360"/>
      </w:pPr>
      <w:rPr>
        <w:rFonts w:ascii="Symbol" w:hAnsi="Symbol" w:cs="Symbol" w:hint="default"/>
      </w:rPr>
    </w:lvl>
    <w:lvl w:ilvl="4">
      <w:start w:val="1"/>
      <w:numFmt w:val="bullet"/>
      <w:lvlText w:val=""/>
      <w:lvlJc w:val="left"/>
      <w:pPr>
        <w:ind w:left="4088" w:hanging="360"/>
      </w:pPr>
      <w:rPr>
        <w:rFonts w:ascii="Symbol" w:hAnsi="Symbol" w:cs="Symbol" w:hint="default"/>
      </w:rPr>
    </w:lvl>
    <w:lvl w:ilvl="5">
      <w:start w:val="1"/>
      <w:numFmt w:val="bullet"/>
      <w:lvlText w:val=""/>
      <w:lvlJc w:val="left"/>
      <w:pPr>
        <w:ind w:left="5091" w:hanging="360"/>
      </w:pPr>
      <w:rPr>
        <w:rFonts w:ascii="Symbol" w:hAnsi="Symbol" w:cs="Symbol" w:hint="default"/>
      </w:rPr>
    </w:lvl>
    <w:lvl w:ilvl="6">
      <w:start w:val="1"/>
      <w:numFmt w:val="bullet"/>
      <w:lvlText w:val=""/>
      <w:lvlJc w:val="left"/>
      <w:pPr>
        <w:ind w:left="6094" w:hanging="360"/>
      </w:pPr>
      <w:rPr>
        <w:rFonts w:ascii="Symbol" w:hAnsi="Symbol" w:cs="Symbol" w:hint="default"/>
      </w:rPr>
    </w:lvl>
    <w:lvl w:ilvl="7">
      <w:start w:val="1"/>
      <w:numFmt w:val="bullet"/>
      <w:lvlText w:val=""/>
      <w:lvlJc w:val="left"/>
      <w:pPr>
        <w:ind w:left="7097" w:hanging="360"/>
      </w:pPr>
      <w:rPr>
        <w:rFonts w:ascii="Symbol" w:hAnsi="Symbol" w:cs="Symbol" w:hint="default"/>
      </w:rPr>
    </w:lvl>
    <w:lvl w:ilvl="8">
      <w:start w:val="1"/>
      <w:numFmt w:val="bullet"/>
      <w:lvlText w:val=""/>
      <w:lvlJc w:val="left"/>
      <w:pPr>
        <w:ind w:left="8100" w:hanging="360"/>
      </w:pPr>
      <w:rPr>
        <w:rFonts w:ascii="Symbol" w:hAnsi="Symbol" w:cs="Symbol" w:hint="default"/>
      </w:rPr>
    </w:lvl>
  </w:abstractNum>
  <w:abstractNum w:abstractNumId="21" w15:restartNumberingAfterBreak="0">
    <w:nsid w:val="5E7863E2"/>
    <w:multiLevelType w:val="multilevel"/>
    <w:tmpl w:val="59AEF5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0D931DE"/>
    <w:multiLevelType w:val="multilevel"/>
    <w:tmpl w:val="A9AA728A"/>
    <w:lvl w:ilvl="0">
      <w:start w:val="1"/>
      <w:numFmt w:val="lowerLetter"/>
      <w:lvlText w:val="%1."/>
      <w:lvlJc w:val="left"/>
      <w:pPr>
        <w:ind w:left="713" w:hanging="361"/>
      </w:pPr>
      <w:rPr>
        <w:b w:val="0"/>
        <w:bCs w:val="0"/>
        <w:spacing w:val="-1"/>
        <w:w w:val="100"/>
        <w:sz w:val="22"/>
        <w:szCs w:val="24"/>
      </w:rPr>
    </w:lvl>
    <w:lvl w:ilvl="1">
      <w:start w:val="1"/>
      <w:numFmt w:val="decimal"/>
      <w:lvlText w:val="%2."/>
      <w:lvlJc w:val="left"/>
      <w:pPr>
        <w:ind w:left="1353" w:hanging="360"/>
      </w:pPr>
      <w:rPr>
        <w:b w:val="0"/>
        <w:bCs w:val="0"/>
        <w:w w:val="100"/>
        <w:sz w:val="24"/>
        <w:szCs w:val="24"/>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2523" w:hanging="360"/>
      </w:pPr>
      <w:rPr>
        <w:rFonts w:ascii="Symbol" w:hAnsi="Symbol" w:cs="Symbol" w:hint="default"/>
      </w:rPr>
    </w:lvl>
    <w:lvl w:ilvl="4">
      <w:start w:val="1"/>
      <w:numFmt w:val="bullet"/>
      <w:lvlText w:val=""/>
      <w:lvlJc w:val="left"/>
      <w:pPr>
        <w:ind w:left="3606" w:hanging="360"/>
      </w:pPr>
      <w:rPr>
        <w:rFonts w:ascii="Symbol" w:hAnsi="Symbol" w:cs="Symbol" w:hint="default"/>
      </w:rPr>
    </w:lvl>
    <w:lvl w:ilvl="5">
      <w:start w:val="1"/>
      <w:numFmt w:val="bullet"/>
      <w:lvlText w:val=""/>
      <w:lvlJc w:val="left"/>
      <w:pPr>
        <w:ind w:left="4689" w:hanging="360"/>
      </w:pPr>
      <w:rPr>
        <w:rFonts w:ascii="Symbol" w:hAnsi="Symbol" w:cs="Symbol" w:hint="default"/>
      </w:rPr>
    </w:lvl>
    <w:lvl w:ilvl="6">
      <w:start w:val="1"/>
      <w:numFmt w:val="bullet"/>
      <w:lvlText w:val=""/>
      <w:lvlJc w:val="left"/>
      <w:pPr>
        <w:ind w:left="5773" w:hanging="360"/>
      </w:pPr>
      <w:rPr>
        <w:rFonts w:ascii="Symbol" w:hAnsi="Symbol" w:cs="Symbol" w:hint="default"/>
      </w:rPr>
    </w:lvl>
    <w:lvl w:ilvl="7">
      <w:start w:val="1"/>
      <w:numFmt w:val="bullet"/>
      <w:lvlText w:val=""/>
      <w:lvlJc w:val="left"/>
      <w:pPr>
        <w:ind w:left="6856" w:hanging="360"/>
      </w:pPr>
      <w:rPr>
        <w:rFonts w:ascii="Symbol" w:hAnsi="Symbol" w:cs="Symbol" w:hint="default"/>
      </w:rPr>
    </w:lvl>
    <w:lvl w:ilvl="8">
      <w:start w:val="1"/>
      <w:numFmt w:val="bullet"/>
      <w:lvlText w:val=""/>
      <w:lvlJc w:val="left"/>
      <w:pPr>
        <w:ind w:left="7939" w:hanging="360"/>
      </w:pPr>
      <w:rPr>
        <w:rFonts w:ascii="Symbol" w:hAnsi="Symbol" w:cs="Symbol" w:hint="default"/>
      </w:rPr>
    </w:lvl>
  </w:abstractNum>
  <w:abstractNum w:abstractNumId="23" w15:restartNumberingAfterBreak="0">
    <w:nsid w:val="63D93ED6"/>
    <w:multiLevelType w:val="hybridMultilevel"/>
    <w:tmpl w:val="B67EB75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69095E6A"/>
    <w:multiLevelType w:val="multilevel"/>
    <w:tmpl w:val="891A47F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6BE61AFF"/>
    <w:multiLevelType w:val="multilevel"/>
    <w:tmpl w:val="C42A1CD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D0B0CF8"/>
    <w:multiLevelType w:val="multilevel"/>
    <w:tmpl w:val="774612B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FF02721"/>
    <w:multiLevelType w:val="multilevel"/>
    <w:tmpl w:val="A2704D20"/>
    <w:lvl w:ilvl="0">
      <w:start w:val="1"/>
      <w:numFmt w:val="decimal"/>
      <w:lvlText w:val="C. %1"/>
      <w:lvlJc w:val="left"/>
      <w:pPr>
        <w:ind w:left="1073" w:hanging="360"/>
      </w:pPr>
      <w:rPr>
        <w:b w:val="0"/>
        <w:w w:val="100"/>
        <w:sz w:val="22"/>
      </w:rPr>
    </w:lvl>
    <w:lvl w:ilvl="1">
      <w:start w:val="1"/>
      <w:numFmt w:val="bullet"/>
      <w:lvlText w:val=""/>
      <w:lvlJc w:val="left"/>
      <w:pPr>
        <w:ind w:left="1982" w:hanging="360"/>
      </w:pPr>
      <w:rPr>
        <w:rFonts w:ascii="Symbol" w:hAnsi="Symbol" w:cs="Symbol" w:hint="default"/>
      </w:rPr>
    </w:lvl>
    <w:lvl w:ilvl="2">
      <w:start w:val="1"/>
      <w:numFmt w:val="bullet"/>
      <w:lvlText w:val=""/>
      <w:lvlJc w:val="left"/>
      <w:pPr>
        <w:ind w:left="2885" w:hanging="360"/>
      </w:pPr>
      <w:rPr>
        <w:rFonts w:ascii="Symbol" w:hAnsi="Symbol" w:cs="Symbol" w:hint="default"/>
      </w:rPr>
    </w:lvl>
    <w:lvl w:ilvl="3">
      <w:start w:val="1"/>
      <w:numFmt w:val="bullet"/>
      <w:lvlText w:val=""/>
      <w:lvlJc w:val="left"/>
      <w:pPr>
        <w:ind w:left="3787" w:hanging="360"/>
      </w:pPr>
      <w:rPr>
        <w:rFonts w:ascii="Symbol" w:hAnsi="Symbol" w:cs="Symbol" w:hint="default"/>
      </w:rPr>
    </w:lvl>
    <w:lvl w:ilvl="4">
      <w:start w:val="1"/>
      <w:numFmt w:val="bullet"/>
      <w:lvlText w:val=""/>
      <w:lvlJc w:val="left"/>
      <w:pPr>
        <w:ind w:left="4690" w:hanging="360"/>
      </w:pPr>
      <w:rPr>
        <w:rFonts w:ascii="Symbol" w:hAnsi="Symbol" w:cs="Symbol" w:hint="default"/>
      </w:rPr>
    </w:lvl>
    <w:lvl w:ilvl="5">
      <w:start w:val="1"/>
      <w:numFmt w:val="bullet"/>
      <w:lvlText w:val=""/>
      <w:lvlJc w:val="left"/>
      <w:pPr>
        <w:ind w:left="5593" w:hanging="360"/>
      </w:pPr>
      <w:rPr>
        <w:rFonts w:ascii="Symbol" w:hAnsi="Symbol" w:cs="Symbol" w:hint="default"/>
      </w:rPr>
    </w:lvl>
    <w:lvl w:ilvl="6">
      <w:start w:val="1"/>
      <w:numFmt w:val="bullet"/>
      <w:lvlText w:val=""/>
      <w:lvlJc w:val="left"/>
      <w:pPr>
        <w:ind w:left="6495" w:hanging="360"/>
      </w:pPr>
      <w:rPr>
        <w:rFonts w:ascii="Symbol" w:hAnsi="Symbol" w:cs="Symbol" w:hint="default"/>
      </w:rPr>
    </w:lvl>
    <w:lvl w:ilvl="7">
      <w:start w:val="1"/>
      <w:numFmt w:val="bullet"/>
      <w:lvlText w:val=""/>
      <w:lvlJc w:val="left"/>
      <w:pPr>
        <w:ind w:left="7398" w:hanging="360"/>
      </w:pPr>
      <w:rPr>
        <w:rFonts w:ascii="Symbol" w:hAnsi="Symbol" w:cs="Symbol" w:hint="default"/>
      </w:rPr>
    </w:lvl>
    <w:lvl w:ilvl="8">
      <w:start w:val="1"/>
      <w:numFmt w:val="bullet"/>
      <w:lvlText w:val=""/>
      <w:lvlJc w:val="left"/>
      <w:pPr>
        <w:ind w:left="8301" w:hanging="360"/>
      </w:pPr>
      <w:rPr>
        <w:rFonts w:ascii="Symbol" w:hAnsi="Symbol" w:cs="Symbol" w:hint="default"/>
      </w:rPr>
    </w:lvl>
  </w:abstractNum>
  <w:abstractNum w:abstractNumId="28" w15:restartNumberingAfterBreak="0">
    <w:nsid w:val="731F340E"/>
    <w:multiLevelType w:val="hybridMultilevel"/>
    <w:tmpl w:val="7BE2221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7D38157A"/>
    <w:multiLevelType w:val="multilevel"/>
    <w:tmpl w:val="50C28A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E420C0D"/>
    <w:multiLevelType w:val="multilevel"/>
    <w:tmpl w:val="BE241E68"/>
    <w:lvl w:ilvl="0">
      <w:start w:val="1"/>
      <w:numFmt w:val="decimal"/>
      <w:lvlText w:val="%1."/>
      <w:lvlJc w:val="left"/>
      <w:pPr>
        <w:ind w:left="360" w:hanging="360"/>
      </w:pPr>
      <w:rPr>
        <w:rFonts w:hint="default"/>
        <w:color w:val="auto"/>
      </w:rPr>
    </w:lvl>
    <w:lvl w:ilvl="1">
      <w:start w:val="1"/>
      <w:numFmt w:val="decimal"/>
      <w:isLgl/>
      <w:lvlText w:val="%1.%2."/>
      <w:lvlJc w:val="left"/>
      <w:pPr>
        <w:ind w:left="2847" w:hanging="720"/>
      </w:pPr>
      <w:rPr>
        <w:rFonts w:hint="default"/>
        <w:b/>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num w:numId="1">
    <w:abstractNumId w:val="15"/>
  </w:num>
  <w:num w:numId="2">
    <w:abstractNumId w:val="19"/>
  </w:num>
  <w:num w:numId="3">
    <w:abstractNumId w:val="0"/>
  </w:num>
  <w:num w:numId="4">
    <w:abstractNumId w:val="4"/>
  </w:num>
  <w:num w:numId="5">
    <w:abstractNumId w:val="17"/>
  </w:num>
  <w:num w:numId="6">
    <w:abstractNumId w:val="6"/>
  </w:num>
  <w:num w:numId="7">
    <w:abstractNumId w:val="22"/>
  </w:num>
  <w:num w:numId="8">
    <w:abstractNumId w:val="13"/>
  </w:num>
  <w:num w:numId="9">
    <w:abstractNumId w:val="20"/>
  </w:num>
  <w:num w:numId="10">
    <w:abstractNumId w:val="27"/>
  </w:num>
  <w:num w:numId="11">
    <w:abstractNumId w:val="10"/>
  </w:num>
  <w:num w:numId="12">
    <w:abstractNumId w:val="25"/>
  </w:num>
  <w:num w:numId="13">
    <w:abstractNumId w:val="24"/>
  </w:num>
  <w:num w:numId="14">
    <w:abstractNumId w:val="26"/>
  </w:num>
  <w:num w:numId="15">
    <w:abstractNumId w:val="1"/>
  </w:num>
  <w:num w:numId="16">
    <w:abstractNumId w:val="14"/>
  </w:num>
  <w:num w:numId="17">
    <w:abstractNumId w:val="29"/>
  </w:num>
  <w:num w:numId="18">
    <w:abstractNumId w:val="21"/>
  </w:num>
  <w:num w:numId="19">
    <w:abstractNumId w:val="18"/>
  </w:num>
  <w:num w:numId="20">
    <w:abstractNumId w:val="3"/>
  </w:num>
  <w:num w:numId="21">
    <w:abstractNumId w:val="2"/>
  </w:num>
  <w:num w:numId="22">
    <w:abstractNumId w:val="12"/>
  </w:num>
  <w:num w:numId="23">
    <w:abstractNumId w:val="5"/>
  </w:num>
  <w:num w:numId="24">
    <w:abstractNumId w:val="8"/>
  </w:num>
  <w:num w:numId="25">
    <w:abstractNumId w:val="23"/>
  </w:num>
  <w:num w:numId="26">
    <w:abstractNumId w:val="16"/>
  </w:num>
  <w:num w:numId="27">
    <w:abstractNumId w:val="9"/>
  </w:num>
  <w:num w:numId="28">
    <w:abstractNumId w:val="28"/>
  </w:num>
  <w:num w:numId="29">
    <w:abstractNumId w:val="7"/>
  </w:num>
  <w:num w:numId="30">
    <w:abstractNumId w:val="30"/>
  </w:num>
  <w:num w:numId="31">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20"/>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694C"/>
    <w:rsid w:val="000005F7"/>
    <w:rsid w:val="0000681E"/>
    <w:rsid w:val="00011494"/>
    <w:rsid w:val="000177BC"/>
    <w:rsid w:val="0003759F"/>
    <w:rsid w:val="000412B1"/>
    <w:rsid w:val="00044F1F"/>
    <w:rsid w:val="000560AE"/>
    <w:rsid w:val="000611EF"/>
    <w:rsid w:val="000C5AB5"/>
    <w:rsid w:val="000F5EFE"/>
    <w:rsid w:val="0011051D"/>
    <w:rsid w:val="00141817"/>
    <w:rsid w:val="001525D2"/>
    <w:rsid w:val="0018085C"/>
    <w:rsid w:val="001B1D96"/>
    <w:rsid w:val="001C5829"/>
    <w:rsid w:val="002079AA"/>
    <w:rsid w:val="00273517"/>
    <w:rsid w:val="002736A2"/>
    <w:rsid w:val="002978F9"/>
    <w:rsid w:val="002C30ED"/>
    <w:rsid w:val="002E0254"/>
    <w:rsid w:val="002F4DA3"/>
    <w:rsid w:val="00373F85"/>
    <w:rsid w:val="003879C2"/>
    <w:rsid w:val="003D51D3"/>
    <w:rsid w:val="003D630A"/>
    <w:rsid w:val="003F4EA9"/>
    <w:rsid w:val="00421E0B"/>
    <w:rsid w:val="00476B46"/>
    <w:rsid w:val="00477810"/>
    <w:rsid w:val="004E0A1B"/>
    <w:rsid w:val="004F1BC3"/>
    <w:rsid w:val="004F2B20"/>
    <w:rsid w:val="005025EE"/>
    <w:rsid w:val="00505D65"/>
    <w:rsid w:val="0052466E"/>
    <w:rsid w:val="00530320"/>
    <w:rsid w:val="00531270"/>
    <w:rsid w:val="0054124B"/>
    <w:rsid w:val="00591FFD"/>
    <w:rsid w:val="005B65D1"/>
    <w:rsid w:val="00603D56"/>
    <w:rsid w:val="006148D2"/>
    <w:rsid w:val="00630F63"/>
    <w:rsid w:val="006336DF"/>
    <w:rsid w:val="00640E87"/>
    <w:rsid w:val="00650C52"/>
    <w:rsid w:val="00664E63"/>
    <w:rsid w:val="006703E7"/>
    <w:rsid w:val="006A0769"/>
    <w:rsid w:val="006B12BD"/>
    <w:rsid w:val="006D0D2B"/>
    <w:rsid w:val="006D1179"/>
    <w:rsid w:val="007173F0"/>
    <w:rsid w:val="00730EEB"/>
    <w:rsid w:val="00782037"/>
    <w:rsid w:val="00783755"/>
    <w:rsid w:val="0079040C"/>
    <w:rsid w:val="007976C6"/>
    <w:rsid w:val="007A19C5"/>
    <w:rsid w:val="007A620E"/>
    <w:rsid w:val="007A694C"/>
    <w:rsid w:val="007E3D73"/>
    <w:rsid w:val="00813D54"/>
    <w:rsid w:val="00865C0D"/>
    <w:rsid w:val="00892F58"/>
    <w:rsid w:val="008973E4"/>
    <w:rsid w:val="008C5333"/>
    <w:rsid w:val="0091265A"/>
    <w:rsid w:val="0094378F"/>
    <w:rsid w:val="009946B7"/>
    <w:rsid w:val="009E2550"/>
    <w:rsid w:val="009E38E3"/>
    <w:rsid w:val="00A02B0D"/>
    <w:rsid w:val="00A04896"/>
    <w:rsid w:val="00A163E0"/>
    <w:rsid w:val="00A254F2"/>
    <w:rsid w:val="00A31860"/>
    <w:rsid w:val="00A34A93"/>
    <w:rsid w:val="00A440B3"/>
    <w:rsid w:val="00A5582B"/>
    <w:rsid w:val="00A74E8F"/>
    <w:rsid w:val="00A903DE"/>
    <w:rsid w:val="00AA4026"/>
    <w:rsid w:val="00AF684B"/>
    <w:rsid w:val="00AF770C"/>
    <w:rsid w:val="00B1132C"/>
    <w:rsid w:val="00B31C89"/>
    <w:rsid w:val="00B605CB"/>
    <w:rsid w:val="00BA12C5"/>
    <w:rsid w:val="00BA1BB7"/>
    <w:rsid w:val="00BB698B"/>
    <w:rsid w:val="00BC0F74"/>
    <w:rsid w:val="00BC409C"/>
    <w:rsid w:val="00BD23A2"/>
    <w:rsid w:val="00BE15DF"/>
    <w:rsid w:val="00BE4ADC"/>
    <w:rsid w:val="00C5566E"/>
    <w:rsid w:val="00CB1B60"/>
    <w:rsid w:val="00CB27B7"/>
    <w:rsid w:val="00CB4CD4"/>
    <w:rsid w:val="00CD4CA2"/>
    <w:rsid w:val="00D1272B"/>
    <w:rsid w:val="00D26F8B"/>
    <w:rsid w:val="00D34E89"/>
    <w:rsid w:val="00D42AAA"/>
    <w:rsid w:val="00D55CED"/>
    <w:rsid w:val="00D60BA8"/>
    <w:rsid w:val="00D63470"/>
    <w:rsid w:val="00D71008"/>
    <w:rsid w:val="00DC2DA6"/>
    <w:rsid w:val="00DC7745"/>
    <w:rsid w:val="00DD0743"/>
    <w:rsid w:val="00DE5AA1"/>
    <w:rsid w:val="00E23BB1"/>
    <w:rsid w:val="00E55177"/>
    <w:rsid w:val="00E578EA"/>
    <w:rsid w:val="00E65DFE"/>
    <w:rsid w:val="00E72863"/>
    <w:rsid w:val="00EB68CF"/>
    <w:rsid w:val="00F04FA0"/>
    <w:rsid w:val="00F460B0"/>
    <w:rsid w:val="00F51F3A"/>
    <w:rsid w:val="00F809A9"/>
    <w:rsid w:val="00F851C9"/>
    <w:rsid w:val="00F91A20"/>
    <w:rsid w:val="00FA19F3"/>
    <w:rsid w:val="00FD6267"/>
    <w:rsid w:val="00FE2C7A"/>
    <w:rsid w:val="00FE3E3C"/>
    <w:rsid w:val="00FE4091"/>
    <w:rsid w:val="00FF5BB8"/>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CCEEF5A-9E68-40D3-9960-67A227A74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Cs w:val="22"/>
        <w:lang w:val="it-IT" w:eastAsia="it-IT" w:bidi="ar-SA"/>
      </w:rPr>
    </w:rPrDefault>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pPr>
      <w:widowControl w:val="0"/>
      <w:suppressAutoHyphens/>
    </w:pPr>
    <w:rPr>
      <w:rFonts w:ascii="Times New Roman" w:hAnsi="Times New Roman"/>
      <w:color w:val="00000A"/>
      <w:sz w:val="24"/>
      <w:szCs w:val="24"/>
    </w:rPr>
  </w:style>
  <w:style w:type="paragraph" w:styleId="Titolo1">
    <w:name w:val="heading 1"/>
    <w:basedOn w:val="Normale"/>
    <w:link w:val="Titolo1Carattere"/>
    <w:uiPriority w:val="1"/>
    <w:qFormat/>
    <w:pPr>
      <w:ind w:left="352"/>
      <w:outlineLvl w:val="0"/>
    </w:pPr>
    <w:rPr>
      <w:b/>
      <w:bCs/>
    </w:rPr>
  </w:style>
  <w:style w:type="paragraph" w:styleId="Titolo2">
    <w:name w:val="heading 2"/>
    <w:basedOn w:val="Normale"/>
    <w:link w:val="Titolo2Carattere"/>
    <w:uiPriority w:val="1"/>
    <w:unhideWhenUsed/>
    <w:qFormat/>
    <w:rsid w:val="00664DA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qFormat/>
    <w:rsid w:val="007E3D73"/>
    <w:pPr>
      <w:keepNext/>
      <w:widowControl/>
      <w:suppressAutoHyphens w:val="0"/>
      <w:jc w:val="both"/>
      <w:outlineLvl w:val="2"/>
    </w:pPr>
    <w:rPr>
      <w:rFonts w:eastAsia="Times New Roman"/>
      <w:color w:val="auto"/>
      <w:szCs w:val="20"/>
      <w:u w:val="single"/>
    </w:rPr>
  </w:style>
  <w:style w:type="paragraph" w:styleId="Titolo4">
    <w:name w:val="heading 4"/>
    <w:basedOn w:val="Normale"/>
    <w:next w:val="Normale"/>
    <w:link w:val="Titolo4Carattere"/>
    <w:uiPriority w:val="9"/>
    <w:qFormat/>
    <w:rsid w:val="007E3D73"/>
    <w:pPr>
      <w:keepNext/>
      <w:widowControl/>
      <w:suppressAutoHyphens w:val="0"/>
      <w:jc w:val="both"/>
      <w:outlineLvl w:val="3"/>
    </w:pPr>
    <w:rPr>
      <w:rFonts w:eastAsia="Times New Roman"/>
      <w:color w:val="auto"/>
      <w:szCs w:val="20"/>
    </w:rPr>
  </w:style>
  <w:style w:type="paragraph" w:styleId="Titolo5">
    <w:name w:val="heading 5"/>
    <w:basedOn w:val="Normale"/>
    <w:next w:val="Normale"/>
    <w:link w:val="Titolo5Carattere"/>
    <w:uiPriority w:val="9"/>
    <w:qFormat/>
    <w:rsid w:val="007E3D73"/>
    <w:pPr>
      <w:keepNext/>
      <w:widowControl/>
      <w:suppressAutoHyphens w:val="0"/>
      <w:jc w:val="both"/>
      <w:outlineLvl w:val="4"/>
    </w:pPr>
    <w:rPr>
      <w:rFonts w:eastAsia="Times New Roman"/>
      <w:b/>
      <w:color w:val="auto"/>
      <w:sz w:val="22"/>
      <w:szCs w:val="20"/>
    </w:rPr>
  </w:style>
  <w:style w:type="paragraph" w:styleId="Titolo6">
    <w:name w:val="heading 6"/>
    <w:basedOn w:val="Normale"/>
    <w:next w:val="Normale"/>
    <w:link w:val="Titolo6Carattere"/>
    <w:uiPriority w:val="9"/>
    <w:qFormat/>
    <w:rsid w:val="007E3D73"/>
    <w:pPr>
      <w:keepNext/>
      <w:widowControl/>
      <w:suppressAutoHyphens w:val="0"/>
      <w:outlineLvl w:val="5"/>
    </w:pPr>
    <w:rPr>
      <w:rFonts w:eastAsia="Times New Roman"/>
      <w:b/>
      <w:color w:val="auto"/>
      <w:sz w:val="22"/>
      <w:szCs w:val="20"/>
    </w:rPr>
  </w:style>
  <w:style w:type="paragraph" w:styleId="Titolo7">
    <w:name w:val="heading 7"/>
    <w:basedOn w:val="Normale"/>
    <w:next w:val="Normale"/>
    <w:link w:val="Titolo7Carattere"/>
    <w:uiPriority w:val="9"/>
    <w:qFormat/>
    <w:rsid w:val="007E3D73"/>
    <w:pPr>
      <w:keepNext/>
      <w:widowControl/>
      <w:suppressAutoHyphens w:val="0"/>
      <w:ind w:left="2832" w:right="425"/>
      <w:outlineLvl w:val="6"/>
    </w:pPr>
    <w:rPr>
      <w:rFonts w:eastAsia="Times New Roman"/>
      <w:color w:val="auto"/>
      <w:szCs w:val="20"/>
    </w:rPr>
  </w:style>
  <w:style w:type="paragraph" w:styleId="Titolo8">
    <w:name w:val="heading 8"/>
    <w:basedOn w:val="Normale"/>
    <w:next w:val="Normale"/>
    <w:link w:val="Titolo8Carattere"/>
    <w:uiPriority w:val="9"/>
    <w:qFormat/>
    <w:rsid w:val="007E3D73"/>
    <w:pPr>
      <w:keepNext/>
      <w:widowControl/>
      <w:suppressAutoHyphens w:val="0"/>
      <w:jc w:val="both"/>
      <w:outlineLvl w:val="7"/>
    </w:pPr>
    <w:rPr>
      <w:rFonts w:eastAsia="Times New Roman"/>
      <w:b/>
      <w:bCs/>
      <w:color w:val="auto"/>
      <w:szCs w:val="20"/>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1"/>
    <w:qFormat/>
    <w:locked/>
    <w:rPr>
      <w:rFonts w:asciiTheme="majorHAnsi" w:eastAsiaTheme="majorEastAsia" w:hAnsiTheme="majorHAnsi" w:cs="Times New Roman"/>
      <w:b/>
      <w:bCs/>
      <w:sz w:val="32"/>
      <w:szCs w:val="32"/>
    </w:rPr>
  </w:style>
  <w:style w:type="character" w:customStyle="1" w:styleId="CorpotestoCarattere">
    <w:name w:val="Corpo testo Carattere"/>
    <w:basedOn w:val="Carpredefinitoparagrafo"/>
    <w:link w:val="Corpotesto1"/>
    <w:uiPriority w:val="99"/>
    <w:qFormat/>
    <w:locked/>
    <w:rPr>
      <w:rFonts w:ascii="Times New Roman" w:hAnsi="Times New Roman" w:cs="Times New Roman"/>
      <w:sz w:val="24"/>
      <w:szCs w:val="24"/>
    </w:rPr>
  </w:style>
  <w:style w:type="character" w:customStyle="1" w:styleId="CollegamentoInternet">
    <w:name w:val="Collegamento Internet"/>
    <w:basedOn w:val="Carpredefinitoparagrafo"/>
    <w:uiPriority w:val="99"/>
    <w:unhideWhenUsed/>
    <w:rsid w:val="009E44FE"/>
    <w:rPr>
      <w:rFonts w:cs="Times New Roman"/>
      <w:color w:val="0000FF" w:themeColor="hyperlink"/>
      <w:u w:val="single"/>
    </w:rPr>
  </w:style>
  <w:style w:type="character" w:customStyle="1" w:styleId="Menzionenonrisolta1">
    <w:name w:val="Menzione non risolta1"/>
    <w:uiPriority w:val="99"/>
    <w:semiHidden/>
    <w:unhideWhenUsed/>
    <w:qFormat/>
    <w:rsid w:val="00DD6B3F"/>
    <w:rPr>
      <w:color w:val="605E5C"/>
      <w:shd w:val="clear" w:color="auto" w:fill="E1DFDD"/>
    </w:rPr>
  </w:style>
  <w:style w:type="character" w:customStyle="1" w:styleId="IntestazioneCarattere">
    <w:name w:val="Intestazione Carattere"/>
    <w:basedOn w:val="Carpredefinitoparagrafo"/>
    <w:link w:val="Intestazione"/>
    <w:qFormat/>
    <w:locked/>
    <w:rsid w:val="00DD6B3F"/>
    <w:rPr>
      <w:rFonts w:ascii="Calibri" w:hAnsi="Calibri" w:cs="Times New Roman"/>
      <w:lang w:val="x-none" w:eastAsia="en-US"/>
    </w:rPr>
  </w:style>
  <w:style w:type="character" w:customStyle="1" w:styleId="PidipaginaCarattere">
    <w:name w:val="Piè di pagina Carattere"/>
    <w:basedOn w:val="Carpredefinitoparagrafo"/>
    <w:link w:val="Pidipagina"/>
    <w:uiPriority w:val="99"/>
    <w:qFormat/>
    <w:locked/>
    <w:rsid w:val="00DD6B3F"/>
    <w:rPr>
      <w:rFonts w:ascii="Calibri" w:hAnsi="Calibri" w:cs="Times New Roman"/>
      <w:lang w:val="x-none" w:eastAsia="en-US"/>
    </w:rPr>
  </w:style>
  <w:style w:type="character" w:customStyle="1" w:styleId="TestofumettoCarattere">
    <w:name w:val="Testo fumetto Carattere"/>
    <w:basedOn w:val="Carpredefinitoparagrafo"/>
    <w:link w:val="Testofumetto"/>
    <w:qFormat/>
    <w:locked/>
    <w:rsid w:val="00DD6B3F"/>
    <w:rPr>
      <w:rFonts w:ascii="Tahoma" w:hAnsi="Tahoma" w:cs="Tahoma"/>
      <w:sz w:val="16"/>
      <w:szCs w:val="16"/>
      <w:lang w:val="x-none" w:eastAsia="en-US"/>
    </w:rPr>
  </w:style>
  <w:style w:type="character" w:customStyle="1" w:styleId="CorpodeltestoCarattere">
    <w:name w:val="Corpo del testo Carattere"/>
    <w:link w:val="Stile"/>
    <w:uiPriority w:val="1"/>
    <w:qFormat/>
    <w:locked/>
    <w:rsid w:val="000F6B13"/>
    <w:rPr>
      <w:sz w:val="24"/>
      <w:lang w:val="en-US" w:eastAsia="en-US"/>
    </w:rPr>
  </w:style>
  <w:style w:type="character" w:customStyle="1" w:styleId="Nessuno">
    <w:name w:val="Nessuno"/>
    <w:qFormat/>
    <w:rsid w:val="000F6B13"/>
  </w:style>
  <w:style w:type="character" w:styleId="Enfasigrassetto">
    <w:name w:val="Strong"/>
    <w:basedOn w:val="Carpredefinitoparagrafo"/>
    <w:uiPriority w:val="22"/>
    <w:qFormat/>
    <w:rsid w:val="00EA1EC5"/>
    <w:rPr>
      <w:rFonts w:cs="Times New Roman"/>
      <w:b/>
    </w:rPr>
  </w:style>
  <w:style w:type="character" w:customStyle="1" w:styleId="object">
    <w:name w:val="object"/>
    <w:qFormat/>
    <w:rsid w:val="00EA1EC5"/>
  </w:style>
  <w:style w:type="character" w:customStyle="1" w:styleId="Enfasi">
    <w:name w:val="Enfasi"/>
    <w:basedOn w:val="Carpredefinitoparagrafo"/>
    <w:uiPriority w:val="20"/>
    <w:qFormat/>
    <w:rsid w:val="00EA1EC5"/>
    <w:rPr>
      <w:rFonts w:cs="Times New Roman"/>
      <w:i/>
      <w:iCs/>
    </w:rPr>
  </w:style>
  <w:style w:type="character" w:customStyle="1" w:styleId="ListLabel1">
    <w:name w:val="ListLabel 1"/>
    <w:qFormat/>
    <w:rPr>
      <w:rFonts w:cs="Times New Roman"/>
      <w:b w:val="0"/>
      <w:bCs w:val="0"/>
      <w:spacing w:val="-1"/>
      <w:w w:val="100"/>
      <w:sz w:val="24"/>
      <w:szCs w:val="24"/>
    </w:rPr>
  </w:style>
  <w:style w:type="character" w:customStyle="1" w:styleId="ListLabel2">
    <w:name w:val="ListLabel 2"/>
    <w:qFormat/>
    <w:rPr>
      <w:rFonts w:cs="Times New Roman"/>
      <w:b w:val="0"/>
      <w:bCs w:val="0"/>
      <w:spacing w:val="-1"/>
      <w:w w:val="100"/>
      <w:sz w:val="24"/>
      <w:szCs w:val="24"/>
    </w:rPr>
  </w:style>
  <w:style w:type="character" w:customStyle="1" w:styleId="ListLabel3">
    <w:name w:val="ListLabel 3"/>
    <w:qFormat/>
    <w:rPr>
      <w:b w:val="0"/>
      <w:w w:val="100"/>
      <w:sz w:val="24"/>
    </w:rPr>
  </w:style>
  <w:style w:type="character" w:customStyle="1" w:styleId="ListLabel4">
    <w:name w:val="ListLabel 4"/>
    <w:qFormat/>
    <w:rPr>
      <w:rFonts w:cs="Times New Roman"/>
      <w:b w:val="0"/>
      <w:bCs w:val="0"/>
      <w:spacing w:val="-4"/>
      <w:w w:val="100"/>
      <w:sz w:val="24"/>
      <w:szCs w:val="24"/>
    </w:rPr>
  </w:style>
  <w:style w:type="character" w:customStyle="1" w:styleId="ListLabel5">
    <w:name w:val="ListLabel 5"/>
    <w:qFormat/>
    <w:rPr>
      <w:b w:val="0"/>
      <w:w w:val="100"/>
      <w:sz w:val="24"/>
    </w:rPr>
  </w:style>
  <w:style w:type="character" w:customStyle="1" w:styleId="ListLabel6">
    <w:name w:val="ListLabel 6"/>
    <w:qFormat/>
    <w:rPr>
      <w:b w:val="0"/>
      <w:w w:val="100"/>
      <w:sz w:val="24"/>
    </w:rPr>
  </w:style>
  <w:style w:type="character" w:customStyle="1" w:styleId="ListLabel7">
    <w:name w:val="ListLabel 7"/>
    <w:qFormat/>
    <w:rPr>
      <w:rFonts w:cs="Times New Roman"/>
      <w:b w:val="0"/>
      <w:bCs/>
      <w:w w:val="100"/>
      <w:sz w:val="24"/>
      <w:szCs w:val="24"/>
    </w:rPr>
  </w:style>
  <w:style w:type="character" w:customStyle="1" w:styleId="ListLabel8">
    <w:name w:val="ListLabel 8"/>
    <w:qFormat/>
    <w:rPr>
      <w:b w:val="0"/>
      <w:w w:val="100"/>
      <w:sz w:val="24"/>
    </w:rPr>
  </w:style>
  <w:style w:type="character" w:customStyle="1" w:styleId="ListLabel9">
    <w:name w:val="ListLabel 9"/>
    <w:qFormat/>
    <w:rPr>
      <w:rFonts w:cs="Times New Roman"/>
      <w:b w:val="0"/>
      <w:bCs w:val="0"/>
      <w:spacing w:val="-1"/>
      <w:w w:val="100"/>
      <w:sz w:val="24"/>
      <w:szCs w:val="24"/>
    </w:rPr>
  </w:style>
  <w:style w:type="character" w:customStyle="1" w:styleId="ListLabel10">
    <w:name w:val="ListLabel 10"/>
    <w:qFormat/>
    <w:rPr>
      <w:rFonts w:cs="Times New Roman"/>
      <w:b w:val="0"/>
      <w:bCs w:val="0"/>
      <w:spacing w:val="-1"/>
      <w:w w:val="100"/>
      <w:sz w:val="24"/>
      <w:szCs w:val="24"/>
    </w:rPr>
  </w:style>
  <w:style w:type="character" w:customStyle="1" w:styleId="ListLabel11">
    <w:name w:val="ListLabel 11"/>
    <w:qFormat/>
    <w:rPr>
      <w:rFonts w:cs="Times New Roman"/>
      <w:b w:val="0"/>
      <w:bCs w:val="0"/>
      <w:spacing w:val="-1"/>
      <w:w w:val="100"/>
      <w:sz w:val="24"/>
      <w:szCs w:val="24"/>
    </w:rPr>
  </w:style>
  <w:style w:type="character" w:customStyle="1" w:styleId="ListLabel12">
    <w:name w:val="ListLabel 12"/>
    <w:qFormat/>
    <w:rPr>
      <w:rFonts w:cs="Times New Roman"/>
      <w:b w:val="0"/>
      <w:bCs w:val="0"/>
      <w:w w:val="100"/>
      <w:sz w:val="24"/>
      <w:szCs w:val="24"/>
    </w:rPr>
  </w:style>
  <w:style w:type="character" w:customStyle="1" w:styleId="ListLabel13">
    <w:name w:val="ListLabel 13"/>
    <w:qFormat/>
    <w:rPr>
      <w:rFonts w:cs="Times New Roman"/>
      <w:b/>
      <w:bCs/>
      <w:w w:val="100"/>
      <w:sz w:val="24"/>
      <w:szCs w:val="24"/>
    </w:rPr>
  </w:style>
  <w:style w:type="character" w:customStyle="1" w:styleId="ListLabel14">
    <w:name w:val="ListLabel 14"/>
    <w:qFormat/>
    <w:rPr>
      <w:rFonts w:cs="Times New Roman"/>
      <w:b w:val="0"/>
      <w:bCs w:val="0"/>
      <w:spacing w:val="-1"/>
      <w:w w:val="100"/>
      <w:sz w:val="24"/>
      <w:szCs w:val="24"/>
    </w:rPr>
  </w:style>
  <w:style w:type="character" w:customStyle="1" w:styleId="ListLabel15">
    <w:name w:val="ListLabel 15"/>
    <w:qFormat/>
    <w:rPr>
      <w:rFonts w:cs="Times New Roman"/>
      <w:b w:val="0"/>
      <w:bCs w:val="0"/>
      <w:w w:val="100"/>
      <w:sz w:val="24"/>
      <w:szCs w:val="24"/>
    </w:rPr>
  </w:style>
  <w:style w:type="character" w:customStyle="1" w:styleId="ListLabel16">
    <w:name w:val="ListLabel 16"/>
    <w:qFormat/>
    <w:rPr>
      <w:b w:val="0"/>
      <w:w w:val="100"/>
      <w:sz w:val="24"/>
    </w:rPr>
  </w:style>
  <w:style w:type="character" w:customStyle="1" w:styleId="ListLabel17">
    <w:name w:val="ListLabel 17"/>
    <w:qFormat/>
    <w:rPr>
      <w:rFonts w:cs="Times New Roman"/>
      <w:b w:val="0"/>
      <w:bCs w:val="0"/>
      <w:w w:val="100"/>
      <w:sz w:val="24"/>
      <w:szCs w:val="24"/>
    </w:rPr>
  </w:style>
  <w:style w:type="character" w:customStyle="1" w:styleId="ListLabel18">
    <w:name w:val="ListLabel 18"/>
    <w:qFormat/>
    <w:rPr>
      <w:rFonts w:cs="Times New Roman"/>
      <w:b w:val="0"/>
      <w:bCs w:val="0"/>
      <w:w w:val="100"/>
      <w:sz w:val="24"/>
      <w:szCs w:val="24"/>
    </w:rPr>
  </w:style>
  <w:style w:type="character" w:customStyle="1" w:styleId="ListLabel19">
    <w:name w:val="ListLabel 19"/>
    <w:qFormat/>
    <w:rPr>
      <w:rFonts w:cs="Times New Roman"/>
      <w:b w:val="0"/>
      <w:bCs w:val="0"/>
      <w:w w:val="100"/>
      <w:sz w:val="24"/>
      <w:szCs w:val="24"/>
    </w:rPr>
  </w:style>
  <w:style w:type="character" w:customStyle="1" w:styleId="ListLabel20">
    <w:name w:val="ListLabel 20"/>
    <w:qFormat/>
    <w:rPr>
      <w:rFonts w:cs="Times New Roman"/>
      <w:b w:val="0"/>
      <w:bCs w:val="0"/>
      <w:w w:val="100"/>
      <w:sz w:val="24"/>
      <w:szCs w:val="24"/>
    </w:rPr>
  </w:style>
  <w:style w:type="character" w:customStyle="1" w:styleId="ListLabel21">
    <w:name w:val="ListLabel 21"/>
    <w:qFormat/>
    <w:rPr>
      <w:b w:val="0"/>
      <w:w w:val="100"/>
      <w:sz w:val="24"/>
    </w:rPr>
  </w:style>
  <w:style w:type="character" w:customStyle="1" w:styleId="ListLabel22">
    <w:name w:val="ListLabel 22"/>
    <w:qFormat/>
    <w:rPr>
      <w:rFonts w:cs="Times New Roman"/>
      <w:b w:val="0"/>
      <w:bCs w:val="0"/>
      <w:spacing w:val="-1"/>
      <w:w w:val="100"/>
      <w:sz w:val="24"/>
      <w:szCs w:val="24"/>
    </w:rPr>
  </w:style>
  <w:style w:type="character" w:customStyle="1" w:styleId="ListLabel23">
    <w:name w:val="ListLabel 23"/>
    <w:qFormat/>
    <w:rPr>
      <w:b w:val="0"/>
      <w:w w:val="100"/>
      <w:sz w:val="24"/>
    </w:rPr>
  </w:style>
  <w:style w:type="character" w:customStyle="1" w:styleId="ListLabel24">
    <w:name w:val="ListLabel 24"/>
    <w:qFormat/>
    <w:rPr>
      <w:rFonts w:cs="Times New Roman"/>
      <w:b w:val="0"/>
      <w:bCs/>
      <w:w w:val="100"/>
      <w:sz w:val="24"/>
      <w:szCs w:val="24"/>
    </w:rPr>
  </w:style>
  <w:style w:type="character" w:customStyle="1" w:styleId="ListLabel25">
    <w:name w:val="ListLabel 25"/>
    <w:qFormat/>
    <w:rPr>
      <w:rFonts w:cs="Times New Roman"/>
      <w:b w:val="0"/>
      <w:bCs w:val="0"/>
      <w:spacing w:val="-4"/>
      <w:w w:val="100"/>
      <w:sz w:val="24"/>
      <w:szCs w:val="24"/>
    </w:rPr>
  </w:style>
  <w:style w:type="character" w:customStyle="1" w:styleId="ListLabel26">
    <w:name w:val="ListLabel 26"/>
    <w:qFormat/>
    <w:rPr>
      <w:rFonts w:eastAsia="Times New Roman"/>
      <w:sz w:val="20"/>
    </w:rPr>
  </w:style>
  <w:style w:type="character" w:customStyle="1" w:styleId="ListLabel27">
    <w:name w:val="ListLabel 27"/>
    <w:qFormat/>
    <w:rPr>
      <w:rFonts w:cs="Times New Roman"/>
    </w:rPr>
  </w:style>
  <w:style w:type="character" w:customStyle="1" w:styleId="ListLabel28">
    <w:name w:val="ListLabel 28"/>
    <w:qFormat/>
    <w:rPr>
      <w:rFonts w:cs="Times New Roman"/>
    </w:rPr>
  </w:style>
  <w:style w:type="character" w:customStyle="1" w:styleId="ListLabel29">
    <w:name w:val="ListLabel 29"/>
    <w:qFormat/>
    <w:rPr>
      <w:rFonts w:cs="Times New Roman"/>
    </w:rPr>
  </w:style>
  <w:style w:type="character" w:customStyle="1" w:styleId="ListLabel30">
    <w:name w:val="ListLabel 30"/>
    <w:qFormat/>
    <w:rPr>
      <w:rFonts w:cs="Times New Roman"/>
    </w:rPr>
  </w:style>
  <w:style w:type="character" w:customStyle="1" w:styleId="ListLabel31">
    <w:name w:val="ListLabel 31"/>
    <w:qFormat/>
    <w:rPr>
      <w:rFonts w:cs="Times New Roman"/>
    </w:rPr>
  </w:style>
  <w:style w:type="character" w:customStyle="1" w:styleId="ListLabel32">
    <w:name w:val="ListLabel 32"/>
    <w:qFormat/>
    <w:rPr>
      <w:rFonts w:cs="Times New Roman"/>
    </w:rPr>
  </w:style>
  <w:style w:type="character" w:customStyle="1" w:styleId="ListLabel33">
    <w:name w:val="ListLabel 33"/>
    <w:qFormat/>
    <w:rPr>
      <w:rFonts w:cs="Times New Roman"/>
    </w:rPr>
  </w:style>
  <w:style w:type="character" w:customStyle="1" w:styleId="ListLabel34">
    <w:name w:val="ListLabel 34"/>
    <w:qFormat/>
    <w:rPr>
      <w:rFonts w:cs="Times New Roman"/>
    </w:rPr>
  </w:style>
  <w:style w:type="character" w:customStyle="1" w:styleId="ListLabel35">
    <w:name w:val="ListLabel 35"/>
    <w:qFormat/>
    <w:rPr>
      <w:rFonts w:cs="Times New Roman"/>
    </w:rPr>
  </w:style>
  <w:style w:type="character" w:customStyle="1" w:styleId="ListLabel36">
    <w:name w:val="ListLabel 36"/>
    <w:qFormat/>
    <w:rPr>
      <w:rFonts w:cs="Times New Roman"/>
    </w:rPr>
  </w:style>
  <w:style w:type="character" w:customStyle="1" w:styleId="ListLabel37">
    <w:name w:val="ListLabel 37"/>
    <w:qFormat/>
    <w:rPr>
      <w:rFonts w:cs="Times New Roman"/>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cs="Times New Roman"/>
    </w:rPr>
  </w:style>
  <w:style w:type="character" w:customStyle="1" w:styleId="ListLabel41">
    <w:name w:val="ListLabel 41"/>
    <w:qFormat/>
    <w:rPr>
      <w:rFonts w:cs="Times New Roman"/>
    </w:rPr>
  </w:style>
  <w:style w:type="character" w:customStyle="1" w:styleId="ListLabel42">
    <w:name w:val="ListLabel 42"/>
    <w:qFormat/>
    <w:rPr>
      <w:rFonts w:cs="Times New Roman"/>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Times New Roman"/>
    </w:rPr>
  </w:style>
  <w:style w:type="character" w:customStyle="1" w:styleId="ListLabel51">
    <w:name w:val="ListLabel 51"/>
    <w:qFormat/>
    <w:rPr>
      <w:rFonts w:cs="Times New Roman"/>
    </w:rPr>
  </w:style>
  <w:style w:type="character" w:customStyle="1" w:styleId="ListLabel52">
    <w:name w:val="ListLabel 52"/>
    <w:qFormat/>
    <w:rPr>
      <w:rFonts w:cs="Times New Roman"/>
    </w:rPr>
  </w:style>
  <w:style w:type="character" w:customStyle="1" w:styleId="ListLabel53">
    <w:name w:val="ListLabel 53"/>
    <w:qFormat/>
    <w:rPr>
      <w:rFonts w:cs="Times New Roman"/>
    </w:rPr>
  </w:style>
  <w:style w:type="character" w:customStyle="1" w:styleId="ListLabel54">
    <w:name w:val="ListLabel 54"/>
    <w:qFormat/>
    <w:rPr>
      <w:rFonts w:cs="Times New Roman"/>
      <w:b/>
      <w:bCs/>
      <w:w w:val="100"/>
      <w:sz w:val="24"/>
      <w:szCs w:val="24"/>
    </w:rPr>
  </w:style>
  <w:style w:type="character" w:customStyle="1" w:styleId="ListLabel55">
    <w:name w:val="ListLabel 55"/>
    <w:qFormat/>
    <w:rPr>
      <w:rFonts w:cs="Times New Roman"/>
      <w:b w:val="0"/>
      <w:bCs w:val="0"/>
      <w:spacing w:val="-4"/>
      <w:w w:val="100"/>
      <w:sz w:val="24"/>
      <w:szCs w:val="24"/>
    </w:rPr>
  </w:style>
  <w:style w:type="character" w:customStyle="1" w:styleId="ListLabel56">
    <w:name w:val="ListLabel 56"/>
    <w:qFormat/>
    <w:rPr>
      <w:rFonts w:cs="Times New Roman"/>
      <w:b w:val="0"/>
      <w:bCs w:val="0"/>
      <w:spacing w:val="-4"/>
      <w:w w:val="100"/>
      <w:sz w:val="24"/>
      <w:szCs w:val="24"/>
    </w:rPr>
  </w:style>
  <w:style w:type="character" w:customStyle="1" w:styleId="ListLabel57">
    <w:name w:val="ListLabel 57"/>
    <w:qFormat/>
    <w:rPr>
      <w:rFonts w:cs="Times New Roman"/>
      <w:b/>
      <w:bCs/>
      <w:w w:val="100"/>
      <w:sz w:val="24"/>
      <w:szCs w:val="24"/>
    </w:rPr>
  </w:style>
  <w:style w:type="character" w:customStyle="1" w:styleId="ListLabel58">
    <w:name w:val="ListLabel 58"/>
    <w:qFormat/>
    <w:rPr>
      <w:rFonts w:cs="Times New Roman"/>
      <w:b w:val="0"/>
      <w:bCs w:val="0"/>
      <w:spacing w:val="-4"/>
      <w:w w:val="100"/>
      <w:sz w:val="24"/>
      <w:szCs w:val="24"/>
    </w:rPr>
  </w:style>
  <w:style w:type="character" w:customStyle="1" w:styleId="ListLabel59">
    <w:name w:val="ListLabel 59"/>
    <w:qFormat/>
    <w:rPr>
      <w:rFonts w:cs="Times New Roman"/>
      <w:b w:val="0"/>
      <w:bCs w:val="0"/>
      <w:spacing w:val="-4"/>
      <w:w w:val="100"/>
      <w:sz w:val="24"/>
      <w:szCs w:val="24"/>
    </w:rPr>
  </w:style>
  <w:style w:type="character" w:customStyle="1" w:styleId="ListLabel60">
    <w:name w:val="ListLabel 60"/>
    <w:qFormat/>
    <w:rPr>
      <w:rFonts w:cs="Times New Roman"/>
      <w:b w:val="0"/>
      <w:bCs w:val="0"/>
      <w:spacing w:val="-1"/>
      <w:w w:val="100"/>
      <w:sz w:val="24"/>
      <w:szCs w:val="24"/>
    </w:rPr>
  </w:style>
  <w:style w:type="character" w:customStyle="1" w:styleId="ListLabel61">
    <w:name w:val="ListLabel 61"/>
    <w:qFormat/>
    <w:rPr>
      <w:rFonts w:cs="Symbol"/>
    </w:rPr>
  </w:style>
  <w:style w:type="character" w:customStyle="1" w:styleId="ListLabel62">
    <w:name w:val="ListLabel 62"/>
    <w:qFormat/>
    <w:rPr>
      <w:rFonts w:cs="Symbol"/>
      <w:b w:val="0"/>
      <w:w w:val="100"/>
      <w:sz w:val="24"/>
    </w:rPr>
  </w:style>
  <w:style w:type="character" w:customStyle="1" w:styleId="ListLabel63">
    <w:name w:val="ListLabel 63"/>
    <w:qFormat/>
    <w:rPr>
      <w:rFonts w:cs="Arial"/>
      <w:b w:val="0"/>
      <w:w w:val="100"/>
      <w:sz w:val="24"/>
    </w:rPr>
  </w:style>
  <w:style w:type="character" w:customStyle="1" w:styleId="ListLabel64">
    <w:name w:val="ListLabel 64"/>
    <w:qFormat/>
    <w:rPr>
      <w:rFonts w:cs="Wingdings"/>
      <w:b w:val="0"/>
      <w:w w:val="100"/>
      <w:sz w:val="24"/>
    </w:rPr>
  </w:style>
  <w:style w:type="character" w:customStyle="1" w:styleId="ListLabel65">
    <w:name w:val="ListLabel 65"/>
    <w:qFormat/>
    <w:rPr>
      <w:rFonts w:cs="Times New Roman"/>
      <w:b w:val="0"/>
      <w:bCs/>
      <w:w w:val="100"/>
      <w:sz w:val="24"/>
      <w:szCs w:val="24"/>
    </w:rPr>
  </w:style>
  <w:style w:type="character" w:customStyle="1" w:styleId="ListLabel66">
    <w:name w:val="ListLabel 66"/>
    <w:qFormat/>
    <w:rPr>
      <w:rFonts w:cs="Times New Roman"/>
      <w:b w:val="0"/>
      <w:bCs w:val="0"/>
      <w:w w:val="100"/>
      <w:sz w:val="24"/>
      <w:szCs w:val="24"/>
    </w:rPr>
  </w:style>
  <w:style w:type="character" w:customStyle="1" w:styleId="ListLabel67">
    <w:name w:val="ListLabel 67"/>
    <w:qFormat/>
    <w:rPr>
      <w:rFonts w:cs="Times New Roman"/>
      <w:b/>
      <w:bCs/>
      <w:w w:val="100"/>
      <w:sz w:val="24"/>
      <w:szCs w:val="24"/>
    </w:rPr>
  </w:style>
  <w:style w:type="character" w:customStyle="1" w:styleId="ListLabel68">
    <w:name w:val="ListLabel 68"/>
    <w:qFormat/>
    <w:rPr>
      <w:b w:val="0"/>
      <w:bCs/>
      <w:w w:val="100"/>
      <w:sz w:val="24"/>
      <w:szCs w:val="24"/>
    </w:rPr>
  </w:style>
  <w:style w:type="character" w:customStyle="1" w:styleId="ListLabel69">
    <w:name w:val="ListLabel 69"/>
    <w:qFormat/>
    <w:rPr>
      <w:rFonts w:cs="Times New Roman"/>
      <w:b w:val="0"/>
      <w:bCs w:val="0"/>
      <w:spacing w:val="-4"/>
      <w:w w:val="100"/>
      <w:sz w:val="24"/>
      <w:szCs w:val="24"/>
    </w:rPr>
  </w:style>
  <w:style w:type="character" w:customStyle="1" w:styleId="ListLabel70">
    <w:name w:val="ListLabel 70"/>
    <w:qFormat/>
    <w:rPr>
      <w:rFonts w:cs="Simplified Arabic Fixed"/>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Liberation Serif"/>
    </w:rPr>
  </w:style>
  <w:style w:type="character" w:customStyle="1" w:styleId="ListLabel74">
    <w:name w:val="ListLabel 74"/>
    <w:qFormat/>
    <w:rPr>
      <w:b w:val="0"/>
      <w:bCs w:val="0"/>
      <w:spacing w:val="-4"/>
      <w:w w:val="100"/>
      <w:sz w:val="24"/>
      <w:szCs w:val="24"/>
    </w:rPr>
  </w:style>
  <w:style w:type="character" w:customStyle="1" w:styleId="TestonotaapidipaginaCarattere">
    <w:name w:val="Testo nota a piè di pagina Carattere"/>
    <w:basedOn w:val="Carpredefinitoparagrafo"/>
    <w:link w:val="Testonotaapidipagina"/>
    <w:qFormat/>
    <w:rsid w:val="00A334AC"/>
    <w:rPr>
      <w:szCs w:val="20"/>
    </w:rPr>
  </w:style>
  <w:style w:type="character" w:styleId="Enfasidelicata">
    <w:name w:val="Subtle Emphasis"/>
    <w:basedOn w:val="Carpredefinitoparagrafo"/>
    <w:uiPriority w:val="19"/>
    <w:qFormat/>
    <w:rsid w:val="00A334AC"/>
    <w:rPr>
      <w:i/>
      <w:iCs/>
    </w:rPr>
  </w:style>
  <w:style w:type="character" w:customStyle="1" w:styleId="ListLabel75">
    <w:name w:val="ListLabel 75"/>
    <w:qFormat/>
    <w:rPr>
      <w:b w:val="0"/>
      <w:bCs w:val="0"/>
      <w:spacing w:val="-1"/>
      <w:w w:val="100"/>
      <w:sz w:val="24"/>
      <w:szCs w:val="24"/>
    </w:rPr>
  </w:style>
  <w:style w:type="character" w:customStyle="1" w:styleId="ListLabel76">
    <w:name w:val="ListLabel 76"/>
    <w:qFormat/>
    <w:rPr>
      <w:rFonts w:cs="Symbol"/>
    </w:rPr>
  </w:style>
  <w:style w:type="character" w:customStyle="1" w:styleId="ListLabel77">
    <w:name w:val="ListLabel 77"/>
    <w:qFormat/>
    <w:rPr>
      <w:rFonts w:cs="Symbol"/>
      <w:b w:val="0"/>
      <w:w w:val="100"/>
      <w:sz w:val="24"/>
    </w:rPr>
  </w:style>
  <w:style w:type="character" w:customStyle="1" w:styleId="ListLabel78">
    <w:name w:val="ListLabel 78"/>
    <w:qFormat/>
    <w:rPr>
      <w:rFonts w:cs="Arial"/>
      <w:b w:val="0"/>
      <w:w w:val="100"/>
      <w:sz w:val="24"/>
    </w:rPr>
  </w:style>
  <w:style w:type="character" w:customStyle="1" w:styleId="ListLabel79">
    <w:name w:val="ListLabel 79"/>
    <w:qFormat/>
    <w:rPr>
      <w:rFonts w:cs="Wingdings"/>
      <w:b w:val="0"/>
      <w:w w:val="100"/>
      <w:sz w:val="24"/>
    </w:rPr>
  </w:style>
  <w:style w:type="character" w:customStyle="1" w:styleId="ListLabel80">
    <w:name w:val="ListLabel 80"/>
    <w:qFormat/>
    <w:rPr>
      <w:b w:val="0"/>
      <w:bCs/>
      <w:w w:val="100"/>
      <w:sz w:val="24"/>
      <w:szCs w:val="24"/>
    </w:rPr>
  </w:style>
  <w:style w:type="character" w:customStyle="1" w:styleId="ListLabel81">
    <w:name w:val="ListLabel 81"/>
    <w:qFormat/>
    <w:rPr>
      <w:b w:val="0"/>
      <w:bCs w:val="0"/>
      <w:w w:val="100"/>
      <w:sz w:val="24"/>
      <w:szCs w:val="24"/>
    </w:rPr>
  </w:style>
  <w:style w:type="character" w:customStyle="1" w:styleId="ListLabel82">
    <w:name w:val="ListLabel 82"/>
    <w:qFormat/>
    <w:rPr>
      <w:b/>
      <w:bCs/>
      <w:w w:val="100"/>
      <w:sz w:val="24"/>
      <w:szCs w:val="24"/>
    </w:rPr>
  </w:style>
  <w:style w:type="character" w:customStyle="1" w:styleId="ListLabel83">
    <w:name w:val="ListLabel 83"/>
    <w:qFormat/>
    <w:rPr>
      <w:b w:val="0"/>
      <w:bCs w:val="0"/>
      <w:spacing w:val="-4"/>
      <w:w w:val="100"/>
      <w:sz w:val="24"/>
      <w:szCs w:val="24"/>
    </w:rPr>
  </w:style>
  <w:style w:type="character" w:customStyle="1" w:styleId="ListLabel84">
    <w:name w:val="ListLabel 84"/>
    <w:qFormat/>
    <w:rPr>
      <w:rFonts w:cs="Simplified Arabic Fixed"/>
    </w:rPr>
  </w:style>
  <w:style w:type="character" w:customStyle="1" w:styleId="ListLabel85">
    <w:name w:val="ListLabel 85"/>
    <w:qFormat/>
    <w:rPr>
      <w:rFonts w:cs="Courier New"/>
    </w:rPr>
  </w:style>
  <w:style w:type="character" w:customStyle="1" w:styleId="ListLabel86">
    <w:name w:val="ListLabel 86"/>
    <w:qFormat/>
    <w:rPr>
      <w:rFonts w:cs="Wingdings"/>
    </w:rPr>
  </w:style>
  <w:style w:type="character" w:customStyle="1" w:styleId="ListLabel87">
    <w:name w:val="ListLabel 87"/>
    <w:qFormat/>
    <w:rPr>
      <w:b w:val="0"/>
      <w:bCs w:val="0"/>
      <w:spacing w:val="-1"/>
      <w:w w:val="100"/>
      <w:sz w:val="24"/>
      <w:szCs w:val="24"/>
    </w:rPr>
  </w:style>
  <w:style w:type="character" w:customStyle="1" w:styleId="ListLabel88">
    <w:name w:val="ListLabel 88"/>
    <w:qFormat/>
    <w:rPr>
      <w:rFonts w:cs="Symbol"/>
    </w:rPr>
  </w:style>
  <w:style w:type="character" w:customStyle="1" w:styleId="ListLabel89">
    <w:name w:val="ListLabel 89"/>
    <w:qFormat/>
    <w:rPr>
      <w:rFonts w:cs="Symbol"/>
      <w:b w:val="0"/>
      <w:w w:val="100"/>
      <w:sz w:val="24"/>
    </w:rPr>
  </w:style>
  <w:style w:type="character" w:customStyle="1" w:styleId="ListLabel90">
    <w:name w:val="ListLabel 90"/>
    <w:qFormat/>
    <w:rPr>
      <w:rFonts w:cs="Arial"/>
      <w:b w:val="0"/>
      <w:w w:val="100"/>
      <w:sz w:val="24"/>
    </w:rPr>
  </w:style>
  <w:style w:type="character" w:customStyle="1" w:styleId="ListLabel91">
    <w:name w:val="ListLabel 91"/>
    <w:qFormat/>
    <w:rPr>
      <w:rFonts w:cs="Wingdings"/>
      <w:b w:val="0"/>
      <w:w w:val="100"/>
      <w:sz w:val="24"/>
    </w:rPr>
  </w:style>
  <w:style w:type="character" w:customStyle="1" w:styleId="ListLabel92">
    <w:name w:val="ListLabel 92"/>
    <w:qFormat/>
    <w:rPr>
      <w:b w:val="0"/>
      <w:bCs/>
      <w:w w:val="100"/>
      <w:sz w:val="24"/>
      <w:szCs w:val="24"/>
    </w:rPr>
  </w:style>
  <w:style w:type="character" w:customStyle="1" w:styleId="ListLabel93">
    <w:name w:val="ListLabel 93"/>
    <w:qFormat/>
    <w:rPr>
      <w:b w:val="0"/>
      <w:bCs w:val="0"/>
      <w:w w:val="100"/>
      <w:sz w:val="24"/>
      <w:szCs w:val="24"/>
    </w:rPr>
  </w:style>
  <w:style w:type="character" w:customStyle="1" w:styleId="ListLabel94">
    <w:name w:val="ListLabel 94"/>
    <w:qFormat/>
    <w:rPr>
      <w:b/>
      <w:bCs/>
      <w:w w:val="100"/>
      <w:sz w:val="24"/>
      <w:szCs w:val="24"/>
    </w:rPr>
  </w:style>
  <w:style w:type="character" w:customStyle="1" w:styleId="ListLabel95">
    <w:name w:val="ListLabel 95"/>
    <w:qFormat/>
    <w:rPr>
      <w:b w:val="0"/>
      <w:bCs w:val="0"/>
      <w:spacing w:val="-4"/>
      <w:w w:val="100"/>
      <w:sz w:val="24"/>
      <w:szCs w:val="24"/>
    </w:rPr>
  </w:style>
  <w:style w:type="character" w:customStyle="1" w:styleId="ListLabel96">
    <w:name w:val="ListLabel 96"/>
    <w:qFormat/>
    <w:rPr>
      <w:rFonts w:cs="Simplified Arabic Fixed"/>
    </w:rPr>
  </w:style>
  <w:style w:type="character" w:customStyle="1" w:styleId="ListLabel97">
    <w:name w:val="ListLabel 97"/>
    <w:qFormat/>
    <w:rPr>
      <w:rFonts w:cs="Courier New"/>
    </w:rPr>
  </w:style>
  <w:style w:type="character" w:customStyle="1" w:styleId="ListLabel98">
    <w:name w:val="ListLabel 98"/>
    <w:qFormat/>
    <w:rPr>
      <w:rFonts w:cs="Wingdings"/>
    </w:rPr>
  </w:style>
  <w:style w:type="character" w:customStyle="1" w:styleId="ListLabel99">
    <w:name w:val="ListLabel 99"/>
    <w:qFormat/>
    <w:rPr>
      <w:b w:val="0"/>
      <w:bCs w:val="0"/>
      <w:spacing w:val="-1"/>
      <w:w w:val="100"/>
      <w:sz w:val="24"/>
      <w:szCs w:val="24"/>
    </w:rPr>
  </w:style>
  <w:style w:type="character" w:customStyle="1" w:styleId="ListLabel100">
    <w:name w:val="ListLabel 100"/>
    <w:qFormat/>
    <w:rPr>
      <w:rFonts w:cs="Symbol"/>
    </w:rPr>
  </w:style>
  <w:style w:type="character" w:customStyle="1" w:styleId="ListLabel101">
    <w:name w:val="ListLabel 101"/>
    <w:qFormat/>
    <w:rPr>
      <w:rFonts w:cs="Symbol"/>
      <w:b w:val="0"/>
      <w:w w:val="100"/>
      <w:sz w:val="24"/>
    </w:rPr>
  </w:style>
  <w:style w:type="character" w:customStyle="1" w:styleId="ListLabel102">
    <w:name w:val="ListLabel 102"/>
    <w:qFormat/>
    <w:rPr>
      <w:rFonts w:cs="Arial"/>
      <w:b w:val="0"/>
      <w:w w:val="100"/>
      <w:sz w:val="24"/>
    </w:rPr>
  </w:style>
  <w:style w:type="character" w:customStyle="1" w:styleId="ListLabel103">
    <w:name w:val="ListLabel 103"/>
    <w:qFormat/>
    <w:rPr>
      <w:rFonts w:cs="Wingdings"/>
      <w:b w:val="0"/>
      <w:w w:val="100"/>
      <w:sz w:val="24"/>
    </w:rPr>
  </w:style>
  <w:style w:type="character" w:customStyle="1" w:styleId="ListLabel104">
    <w:name w:val="ListLabel 104"/>
    <w:qFormat/>
    <w:rPr>
      <w:b w:val="0"/>
      <w:bCs/>
      <w:w w:val="100"/>
      <w:sz w:val="24"/>
      <w:szCs w:val="24"/>
    </w:rPr>
  </w:style>
  <w:style w:type="character" w:customStyle="1" w:styleId="ListLabel105">
    <w:name w:val="ListLabel 105"/>
    <w:qFormat/>
    <w:rPr>
      <w:b w:val="0"/>
      <w:bCs w:val="0"/>
      <w:w w:val="100"/>
      <w:sz w:val="24"/>
      <w:szCs w:val="24"/>
    </w:rPr>
  </w:style>
  <w:style w:type="character" w:customStyle="1" w:styleId="ListLabel106">
    <w:name w:val="ListLabel 106"/>
    <w:qFormat/>
    <w:rPr>
      <w:b/>
      <w:bCs/>
      <w:w w:val="100"/>
      <w:sz w:val="24"/>
      <w:szCs w:val="24"/>
    </w:rPr>
  </w:style>
  <w:style w:type="character" w:customStyle="1" w:styleId="ListLabel107">
    <w:name w:val="ListLabel 107"/>
    <w:qFormat/>
    <w:rPr>
      <w:b w:val="0"/>
      <w:bCs w:val="0"/>
      <w:spacing w:val="-4"/>
      <w:w w:val="100"/>
      <w:sz w:val="24"/>
      <w:szCs w:val="24"/>
    </w:rPr>
  </w:style>
  <w:style w:type="character" w:customStyle="1" w:styleId="ListLabel108">
    <w:name w:val="ListLabel 108"/>
    <w:qFormat/>
    <w:rPr>
      <w:rFonts w:ascii="Arial" w:hAnsi="Arial"/>
      <w:b w:val="0"/>
      <w:bCs w:val="0"/>
      <w:spacing w:val="-1"/>
      <w:w w:val="100"/>
      <w:sz w:val="22"/>
      <w:szCs w:val="24"/>
    </w:rPr>
  </w:style>
  <w:style w:type="character" w:customStyle="1" w:styleId="ListLabel109">
    <w:name w:val="ListLabel 109"/>
    <w:qFormat/>
    <w:rPr>
      <w:rFonts w:cs="Symbol"/>
    </w:rPr>
  </w:style>
  <w:style w:type="character" w:customStyle="1" w:styleId="ListLabel110">
    <w:name w:val="ListLabel 110"/>
    <w:qFormat/>
    <w:rPr>
      <w:rFonts w:cs="Symbol"/>
    </w:rPr>
  </w:style>
  <w:style w:type="character" w:customStyle="1" w:styleId="ListLabel111">
    <w:name w:val="ListLabel 111"/>
    <w:qFormat/>
    <w:rPr>
      <w:rFonts w:cs="Symbol"/>
    </w:rPr>
  </w:style>
  <w:style w:type="character" w:customStyle="1" w:styleId="ListLabel112">
    <w:name w:val="ListLabel 112"/>
    <w:qFormat/>
    <w:rPr>
      <w:rFonts w:cs="Symbol"/>
    </w:rPr>
  </w:style>
  <w:style w:type="character" w:customStyle="1" w:styleId="ListLabel113">
    <w:name w:val="ListLabel 113"/>
    <w:qFormat/>
    <w:rPr>
      <w:rFonts w:cs="Symbol"/>
    </w:rPr>
  </w:style>
  <w:style w:type="character" w:customStyle="1" w:styleId="ListLabel114">
    <w:name w:val="ListLabel 114"/>
    <w:qFormat/>
    <w:rPr>
      <w:rFonts w:cs="Symbol"/>
    </w:rPr>
  </w:style>
  <w:style w:type="character" w:customStyle="1" w:styleId="ListLabel115">
    <w:name w:val="ListLabel 115"/>
    <w:qFormat/>
    <w:rPr>
      <w:rFonts w:cs="Symbol"/>
    </w:rPr>
  </w:style>
  <w:style w:type="character" w:customStyle="1" w:styleId="ListLabel116">
    <w:name w:val="ListLabel 116"/>
    <w:qFormat/>
    <w:rPr>
      <w:rFonts w:cs="Symbol"/>
    </w:rPr>
  </w:style>
  <w:style w:type="character" w:customStyle="1" w:styleId="ListLabel117">
    <w:name w:val="ListLabel 117"/>
    <w:qFormat/>
    <w:rPr>
      <w:rFonts w:ascii="Arial" w:hAnsi="Arial"/>
      <w:b w:val="0"/>
      <w:bCs w:val="0"/>
      <w:spacing w:val="-1"/>
      <w:w w:val="100"/>
      <w:sz w:val="22"/>
      <w:szCs w:val="24"/>
    </w:rPr>
  </w:style>
  <w:style w:type="character" w:customStyle="1" w:styleId="ListLabel118">
    <w:name w:val="ListLabel 118"/>
    <w:qFormat/>
    <w:rPr>
      <w:rFonts w:cs="Symbol"/>
    </w:rPr>
  </w:style>
  <w:style w:type="character" w:customStyle="1" w:styleId="ListLabel119">
    <w:name w:val="ListLabel 119"/>
    <w:qFormat/>
    <w:rPr>
      <w:rFonts w:cs="Symbol"/>
    </w:rPr>
  </w:style>
  <w:style w:type="character" w:customStyle="1" w:styleId="ListLabel120">
    <w:name w:val="ListLabel 120"/>
    <w:qFormat/>
    <w:rPr>
      <w:rFonts w:cs="Symbol"/>
    </w:rPr>
  </w:style>
  <w:style w:type="character" w:customStyle="1" w:styleId="ListLabel121">
    <w:name w:val="ListLabel 121"/>
    <w:qFormat/>
    <w:rPr>
      <w:rFonts w:cs="Symbol"/>
    </w:rPr>
  </w:style>
  <w:style w:type="character" w:customStyle="1" w:styleId="ListLabel122">
    <w:name w:val="ListLabel 122"/>
    <w:qFormat/>
    <w:rPr>
      <w:rFonts w:cs="Symbol"/>
    </w:rPr>
  </w:style>
  <w:style w:type="character" w:customStyle="1" w:styleId="ListLabel123">
    <w:name w:val="ListLabel 123"/>
    <w:qFormat/>
    <w:rPr>
      <w:rFonts w:cs="Symbol"/>
    </w:rPr>
  </w:style>
  <w:style w:type="character" w:customStyle="1" w:styleId="ListLabel124">
    <w:name w:val="ListLabel 124"/>
    <w:qFormat/>
    <w:rPr>
      <w:rFonts w:cs="Symbol"/>
    </w:rPr>
  </w:style>
  <w:style w:type="character" w:customStyle="1" w:styleId="ListLabel125">
    <w:name w:val="ListLabel 125"/>
    <w:qFormat/>
    <w:rPr>
      <w:rFonts w:cs="Symbol"/>
    </w:rPr>
  </w:style>
  <w:style w:type="character" w:customStyle="1" w:styleId="ListLabel126">
    <w:name w:val="ListLabel 126"/>
    <w:qFormat/>
    <w:rPr>
      <w:rFonts w:ascii="Arial" w:hAnsi="Arial" w:cs="Symbol"/>
      <w:b w:val="0"/>
      <w:w w:val="100"/>
      <w:sz w:val="22"/>
    </w:rPr>
  </w:style>
  <w:style w:type="character" w:customStyle="1" w:styleId="ListLabel127">
    <w:name w:val="ListLabel 127"/>
    <w:qFormat/>
    <w:rPr>
      <w:rFonts w:cs="Symbol"/>
    </w:rPr>
  </w:style>
  <w:style w:type="character" w:customStyle="1" w:styleId="ListLabel128">
    <w:name w:val="ListLabel 128"/>
    <w:qFormat/>
    <w:rPr>
      <w:rFonts w:cs="Symbol"/>
    </w:rPr>
  </w:style>
  <w:style w:type="character" w:customStyle="1" w:styleId="ListLabel129">
    <w:name w:val="ListLabel 129"/>
    <w:qFormat/>
    <w:rPr>
      <w:rFonts w:cs="Symbol"/>
    </w:rPr>
  </w:style>
  <w:style w:type="character" w:customStyle="1" w:styleId="ListLabel130">
    <w:name w:val="ListLabel 130"/>
    <w:qFormat/>
    <w:rPr>
      <w:rFonts w:cs="Symbol"/>
    </w:rPr>
  </w:style>
  <w:style w:type="character" w:customStyle="1" w:styleId="ListLabel131">
    <w:name w:val="ListLabel 131"/>
    <w:qFormat/>
    <w:rPr>
      <w:rFonts w:cs="Symbol"/>
    </w:rPr>
  </w:style>
  <w:style w:type="character" w:customStyle="1" w:styleId="ListLabel132">
    <w:name w:val="ListLabel 132"/>
    <w:qFormat/>
    <w:rPr>
      <w:rFonts w:cs="Symbol"/>
    </w:rPr>
  </w:style>
  <w:style w:type="character" w:customStyle="1" w:styleId="ListLabel133">
    <w:name w:val="ListLabel 133"/>
    <w:qFormat/>
    <w:rPr>
      <w:rFonts w:cs="Symbol"/>
    </w:rPr>
  </w:style>
  <w:style w:type="character" w:customStyle="1" w:styleId="ListLabel134">
    <w:name w:val="ListLabel 134"/>
    <w:qFormat/>
    <w:rPr>
      <w:rFonts w:cs="Symbol"/>
    </w:rPr>
  </w:style>
  <w:style w:type="character" w:customStyle="1" w:styleId="ListLabel135">
    <w:name w:val="ListLabel 135"/>
    <w:qFormat/>
    <w:rPr>
      <w:rFonts w:ascii="Arial" w:hAnsi="Arial" w:cs="Arial"/>
      <w:b w:val="0"/>
      <w:w w:val="100"/>
      <w:sz w:val="22"/>
    </w:rPr>
  </w:style>
  <w:style w:type="character" w:customStyle="1" w:styleId="ListLabel136">
    <w:name w:val="ListLabel 136"/>
    <w:qFormat/>
    <w:rPr>
      <w:rFonts w:cs="Symbol"/>
    </w:rPr>
  </w:style>
  <w:style w:type="character" w:customStyle="1" w:styleId="ListLabel137">
    <w:name w:val="ListLabel 137"/>
    <w:qFormat/>
    <w:rPr>
      <w:rFonts w:cs="Symbol"/>
    </w:rPr>
  </w:style>
  <w:style w:type="character" w:customStyle="1" w:styleId="ListLabel138">
    <w:name w:val="ListLabel 138"/>
    <w:qFormat/>
    <w:rPr>
      <w:rFonts w:cs="Symbol"/>
    </w:rPr>
  </w:style>
  <w:style w:type="character" w:customStyle="1" w:styleId="ListLabel139">
    <w:name w:val="ListLabel 139"/>
    <w:qFormat/>
    <w:rPr>
      <w:rFonts w:cs="Symbol"/>
    </w:rPr>
  </w:style>
  <w:style w:type="character" w:customStyle="1" w:styleId="ListLabel140">
    <w:name w:val="ListLabel 140"/>
    <w:qFormat/>
    <w:rPr>
      <w:rFonts w:cs="Symbol"/>
    </w:rPr>
  </w:style>
  <w:style w:type="character" w:customStyle="1" w:styleId="ListLabel141">
    <w:name w:val="ListLabel 141"/>
    <w:qFormat/>
    <w:rPr>
      <w:rFonts w:cs="Symbol"/>
    </w:rPr>
  </w:style>
  <w:style w:type="character" w:customStyle="1" w:styleId="ListLabel142">
    <w:name w:val="ListLabel 142"/>
    <w:qFormat/>
    <w:rPr>
      <w:rFonts w:cs="Symbol"/>
    </w:rPr>
  </w:style>
  <w:style w:type="character" w:customStyle="1" w:styleId="ListLabel143">
    <w:name w:val="ListLabel 143"/>
    <w:qFormat/>
    <w:rPr>
      <w:rFonts w:cs="Symbol"/>
    </w:rPr>
  </w:style>
  <w:style w:type="character" w:customStyle="1" w:styleId="ListLabel144">
    <w:name w:val="ListLabel 144"/>
    <w:qFormat/>
    <w:rPr>
      <w:rFonts w:ascii="Arial" w:hAnsi="Arial" w:cs="Wingdings"/>
      <w:b w:val="0"/>
      <w:w w:val="100"/>
      <w:sz w:val="22"/>
    </w:rPr>
  </w:style>
  <w:style w:type="character" w:customStyle="1" w:styleId="ListLabel145">
    <w:name w:val="ListLabel 145"/>
    <w:qFormat/>
    <w:rPr>
      <w:rFonts w:cs="Symbol"/>
    </w:rPr>
  </w:style>
  <w:style w:type="character" w:customStyle="1" w:styleId="ListLabel146">
    <w:name w:val="ListLabel 146"/>
    <w:qFormat/>
    <w:rPr>
      <w:rFonts w:cs="Symbol"/>
    </w:rPr>
  </w:style>
  <w:style w:type="character" w:customStyle="1" w:styleId="ListLabel147">
    <w:name w:val="ListLabel 147"/>
    <w:qFormat/>
    <w:rPr>
      <w:rFonts w:cs="Symbol"/>
    </w:rPr>
  </w:style>
  <w:style w:type="character" w:customStyle="1" w:styleId="ListLabel148">
    <w:name w:val="ListLabel 148"/>
    <w:qFormat/>
    <w:rPr>
      <w:rFonts w:cs="Symbol"/>
    </w:rPr>
  </w:style>
  <w:style w:type="character" w:customStyle="1" w:styleId="ListLabel149">
    <w:name w:val="ListLabel 149"/>
    <w:qFormat/>
    <w:rPr>
      <w:rFonts w:cs="Symbol"/>
    </w:rPr>
  </w:style>
  <w:style w:type="character" w:customStyle="1" w:styleId="ListLabel150">
    <w:name w:val="ListLabel 150"/>
    <w:qFormat/>
    <w:rPr>
      <w:rFonts w:cs="Symbol"/>
    </w:rPr>
  </w:style>
  <w:style w:type="character" w:customStyle="1" w:styleId="ListLabel151">
    <w:name w:val="ListLabel 151"/>
    <w:qFormat/>
    <w:rPr>
      <w:rFonts w:cs="Symbol"/>
    </w:rPr>
  </w:style>
  <w:style w:type="character" w:customStyle="1" w:styleId="ListLabel152">
    <w:name w:val="ListLabel 152"/>
    <w:qFormat/>
    <w:rPr>
      <w:rFonts w:cs="Symbol"/>
    </w:rPr>
  </w:style>
  <w:style w:type="character" w:customStyle="1" w:styleId="ListLabel153">
    <w:name w:val="ListLabel 153"/>
    <w:qFormat/>
    <w:rPr>
      <w:rFonts w:ascii="Arial" w:hAnsi="Arial"/>
      <w:b/>
      <w:bCs/>
      <w:w w:val="100"/>
      <w:sz w:val="22"/>
      <w:szCs w:val="24"/>
    </w:rPr>
  </w:style>
  <w:style w:type="character" w:customStyle="1" w:styleId="ListLabel154">
    <w:name w:val="ListLabel 154"/>
    <w:qFormat/>
    <w:rPr>
      <w:rFonts w:ascii="Arial" w:hAnsi="Arial" w:cs="Symbol"/>
      <w:b w:val="0"/>
      <w:w w:val="100"/>
      <w:sz w:val="22"/>
    </w:rPr>
  </w:style>
  <w:style w:type="character" w:customStyle="1" w:styleId="ListLabel155">
    <w:name w:val="ListLabel 155"/>
    <w:qFormat/>
    <w:rPr>
      <w:rFonts w:cs="Symbol"/>
    </w:rPr>
  </w:style>
  <w:style w:type="character" w:customStyle="1" w:styleId="ListLabel156">
    <w:name w:val="ListLabel 156"/>
    <w:qFormat/>
    <w:rPr>
      <w:rFonts w:cs="Symbol"/>
    </w:rPr>
  </w:style>
  <w:style w:type="character" w:customStyle="1" w:styleId="ListLabel157">
    <w:name w:val="ListLabel 157"/>
    <w:qFormat/>
    <w:rPr>
      <w:rFonts w:cs="Symbol"/>
    </w:rPr>
  </w:style>
  <w:style w:type="character" w:customStyle="1" w:styleId="ListLabel158">
    <w:name w:val="ListLabel 158"/>
    <w:qFormat/>
    <w:rPr>
      <w:rFonts w:cs="Symbol"/>
    </w:rPr>
  </w:style>
  <w:style w:type="character" w:customStyle="1" w:styleId="ListLabel159">
    <w:name w:val="ListLabel 159"/>
    <w:qFormat/>
    <w:rPr>
      <w:rFonts w:cs="Symbol"/>
    </w:rPr>
  </w:style>
  <w:style w:type="character" w:customStyle="1" w:styleId="ListLabel160">
    <w:name w:val="ListLabel 160"/>
    <w:qFormat/>
    <w:rPr>
      <w:rFonts w:cs="Symbol"/>
    </w:rPr>
  </w:style>
  <w:style w:type="character" w:customStyle="1" w:styleId="ListLabel161">
    <w:name w:val="ListLabel 161"/>
    <w:qFormat/>
    <w:rPr>
      <w:rFonts w:cs="Symbol"/>
    </w:rPr>
  </w:style>
  <w:style w:type="character" w:customStyle="1" w:styleId="ListLabel162">
    <w:name w:val="ListLabel 162"/>
    <w:qFormat/>
    <w:rPr>
      <w:rFonts w:ascii="Arial" w:hAnsi="Arial"/>
      <w:b w:val="0"/>
      <w:bCs w:val="0"/>
      <w:spacing w:val="-1"/>
      <w:w w:val="100"/>
      <w:sz w:val="22"/>
      <w:szCs w:val="24"/>
    </w:rPr>
  </w:style>
  <w:style w:type="character" w:customStyle="1" w:styleId="ListLabel163">
    <w:name w:val="ListLabel 163"/>
    <w:qFormat/>
    <w:rPr>
      <w:rFonts w:ascii="Arial" w:hAnsi="Arial"/>
      <w:b w:val="0"/>
      <w:bCs w:val="0"/>
      <w:spacing w:val="-1"/>
      <w:w w:val="100"/>
      <w:sz w:val="22"/>
      <w:szCs w:val="24"/>
    </w:rPr>
  </w:style>
  <w:style w:type="character" w:customStyle="1" w:styleId="ListLabel164">
    <w:name w:val="ListLabel 164"/>
    <w:qFormat/>
    <w:rPr>
      <w:rFonts w:cs="Symbol"/>
    </w:rPr>
  </w:style>
  <w:style w:type="character" w:customStyle="1" w:styleId="ListLabel165">
    <w:name w:val="ListLabel 165"/>
    <w:qFormat/>
    <w:rPr>
      <w:rFonts w:cs="Symbol"/>
    </w:rPr>
  </w:style>
  <w:style w:type="character" w:customStyle="1" w:styleId="ListLabel166">
    <w:name w:val="ListLabel 166"/>
    <w:qFormat/>
    <w:rPr>
      <w:rFonts w:cs="Symbol"/>
    </w:rPr>
  </w:style>
  <w:style w:type="character" w:customStyle="1" w:styleId="ListLabel167">
    <w:name w:val="ListLabel 167"/>
    <w:qFormat/>
    <w:rPr>
      <w:rFonts w:cs="Symbol"/>
    </w:rPr>
  </w:style>
  <w:style w:type="character" w:customStyle="1" w:styleId="ListLabel168">
    <w:name w:val="ListLabel 168"/>
    <w:qFormat/>
    <w:rPr>
      <w:rFonts w:cs="Symbol"/>
    </w:rPr>
  </w:style>
  <w:style w:type="character" w:customStyle="1" w:styleId="ListLabel169">
    <w:name w:val="ListLabel 169"/>
    <w:qFormat/>
    <w:rPr>
      <w:rFonts w:cs="Symbol"/>
    </w:rPr>
  </w:style>
  <w:style w:type="character" w:customStyle="1" w:styleId="ListLabel170">
    <w:name w:val="ListLabel 170"/>
    <w:qFormat/>
    <w:rPr>
      <w:rFonts w:cs="Symbol"/>
    </w:rPr>
  </w:style>
  <w:style w:type="character" w:customStyle="1" w:styleId="ListLabel171">
    <w:name w:val="ListLabel 171"/>
    <w:qFormat/>
    <w:rPr>
      <w:rFonts w:ascii="Arial" w:hAnsi="Arial"/>
      <w:b w:val="0"/>
      <w:bCs w:val="0"/>
      <w:spacing w:val="-1"/>
      <w:w w:val="100"/>
      <w:sz w:val="22"/>
      <w:szCs w:val="24"/>
    </w:rPr>
  </w:style>
  <w:style w:type="character" w:customStyle="1" w:styleId="ListLabel172">
    <w:name w:val="ListLabel 172"/>
    <w:qFormat/>
    <w:rPr>
      <w:b w:val="0"/>
      <w:bCs w:val="0"/>
      <w:w w:val="100"/>
      <w:sz w:val="24"/>
      <w:szCs w:val="24"/>
    </w:rPr>
  </w:style>
  <w:style w:type="character" w:customStyle="1" w:styleId="ListLabel173">
    <w:name w:val="ListLabel 173"/>
    <w:qFormat/>
    <w:rPr>
      <w:rFonts w:cs="Symbol"/>
    </w:rPr>
  </w:style>
  <w:style w:type="character" w:customStyle="1" w:styleId="ListLabel174">
    <w:name w:val="ListLabel 174"/>
    <w:qFormat/>
    <w:rPr>
      <w:rFonts w:cs="Symbol"/>
    </w:rPr>
  </w:style>
  <w:style w:type="character" w:customStyle="1" w:styleId="ListLabel175">
    <w:name w:val="ListLabel 175"/>
    <w:qFormat/>
    <w:rPr>
      <w:rFonts w:cs="Symbol"/>
    </w:rPr>
  </w:style>
  <w:style w:type="character" w:customStyle="1" w:styleId="ListLabel176">
    <w:name w:val="ListLabel 176"/>
    <w:qFormat/>
    <w:rPr>
      <w:rFonts w:cs="Symbol"/>
    </w:rPr>
  </w:style>
  <w:style w:type="character" w:customStyle="1" w:styleId="ListLabel177">
    <w:name w:val="ListLabel 177"/>
    <w:qFormat/>
    <w:rPr>
      <w:rFonts w:cs="Symbol"/>
    </w:rPr>
  </w:style>
  <w:style w:type="character" w:customStyle="1" w:styleId="ListLabel178">
    <w:name w:val="ListLabel 178"/>
    <w:qFormat/>
    <w:rPr>
      <w:rFonts w:cs="Symbol"/>
    </w:rPr>
  </w:style>
  <w:style w:type="character" w:customStyle="1" w:styleId="ListLabel179">
    <w:name w:val="ListLabel 179"/>
    <w:qFormat/>
    <w:rPr>
      <w:rFonts w:cs="Symbol"/>
    </w:rPr>
  </w:style>
  <w:style w:type="character" w:customStyle="1" w:styleId="ListLabel180">
    <w:name w:val="ListLabel 180"/>
    <w:qFormat/>
    <w:rPr>
      <w:rFonts w:ascii="Arial" w:hAnsi="Arial"/>
      <w:b/>
      <w:bCs/>
      <w:w w:val="100"/>
      <w:sz w:val="22"/>
      <w:szCs w:val="24"/>
    </w:rPr>
  </w:style>
  <w:style w:type="character" w:customStyle="1" w:styleId="ListLabel181">
    <w:name w:val="ListLabel 181"/>
    <w:qFormat/>
    <w:rPr>
      <w:rFonts w:ascii="Arial" w:hAnsi="Arial"/>
      <w:b w:val="0"/>
      <w:bCs w:val="0"/>
      <w:spacing w:val="-1"/>
      <w:w w:val="100"/>
      <w:sz w:val="22"/>
      <w:szCs w:val="24"/>
    </w:rPr>
  </w:style>
  <w:style w:type="character" w:customStyle="1" w:styleId="ListLabel182">
    <w:name w:val="ListLabel 182"/>
    <w:qFormat/>
    <w:rPr>
      <w:rFonts w:cs="Symbol"/>
    </w:rPr>
  </w:style>
  <w:style w:type="character" w:customStyle="1" w:styleId="ListLabel183">
    <w:name w:val="ListLabel 183"/>
    <w:qFormat/>
    <w:rPr>
      <w:rFonts w:cs="Symbol"/>
    </w:rPr>
  </w:style>
  <w:style w:type="character" w:customStyle="1" w:styleId="ListLabel184">
    <w:name w:val="ListLabel 184"/>
    <w:qFormat/>
    <w:rPr>
      <w:rFonts w:cs="Symbol"/>
    </w:rPr>
  </w:style>
  <w:style w:type="character" w:customStyle="1" w:styleId="ListLabel185">
    <w:name w:val="ListLabel 185"/>
    <w:qFormat/>
    <w:rPr>
      <w:rFonts w:cs="Symbol"/>
    </w:rPr>
  </w:style>
  <w:style w:type="character" w:customStyle="1" w:styleId="ListLabel186">
    <w:name w:val="ListLabel 186"/>
    <w:qFormat/>
    <w:rPr>
      <w:rFonts w:cs="Symbol"/>
    </w:rPr>
  </w:style>
  <w:style w:type="character" w:customStyle="1" w:styleId="ListLabel187">
    <w:name w:val="ListLabel 187"/>
    <w:qFormat/>
    <w:rPr>
      <w:rFonts w:cs="Symbol"/>
    </w:rPr>
  </w:style>
  <w:style w:type="character" w:customStyle="1" w:styleId="ListLabel188">
    <w:name w:val="ListLabel 188"/>
    <w:qFormat/>
    <w:rPr>
      <w:rFonts w:cs="Symbol"/>
    </w:rPr>
  </w:style>
  <w:style w:type="character" w:customStyle="1" w:styleId="ListLabel189">
    <w:name w:val="ListLabel 189"/>
    <w:qFormat/>
    <w:rPr>
      <w:rFonts w:ascii="Arial" w:hAnsi="Arial"/>
      <w:b w:val="0"/>
      <w:bCs w:val="0"/>
      <w:w w:val="100"/>
      <w:sz w:val="22"/>
      <w:szCs w:val="24"/>
    </w:rPr>
  </w:style>
  <w:style w:type="character" w:customStyle="1" w:styleId="ListLabel190">
    <w:name w:val="ListLabel 190"/>
    <w:qFormat/>
    <w:rPr>
      <w:rFonts w:ascii="Arial" w:hAnsi="Arial" w:cs="Symbol"/>
      <w:b w:val="0"/>
      <w:w w:val="100"/>
      <w:sz w:val="22"/>
    </w:rPr>
  </w:style>
  <w:style w:type="character" w:customStyle="1" w:styleId="ListLabel191">
    <w:name w:val="ListLabel 191"/>
    <w:qFormat/>
    <w:rPr>
      <w:rFonts w:cs="Symbol"/>
    </w:rPr>
  </w:style>
  <w:style w:type="character" w:customStyle="1" w:styleId="ListLabel192">
    <w:name w:val="ListLabel 192"/>
    <w:qFormat/>
    <w:rPr>
      <w:rFonts w:cs="Symbol"/>
    </w:rPr>
  </w:style>
  <w:style w:type="character" w:customStyle="1" w:styleId="ListLabel193">
    <w:name w:val="ListLabel 193"/>
    <w:qFormat/>
    <w:rPr>
      <w:rFonts w:cs="Symbol"/>
    </w:rPr>
  </w:style>
  <w:style w:type="character" w:customStyle="1" w:styleId="ListLabel194">
    <w:name w:val="ListLabel 194"/>
    <w:qFormat/>
    <w:rPr>
      <w:rFonts w:cs="Symbol"/>
    </w:rPr>
  </w:style>
  <w:style w:type="character" w:customStyle="1" w:styleId="ListLabel195">
    <w:name w:val="ListLabel 195"/>
    <w:qFormat/>
    <w:rPr>
      <w:rFonts w:cs="Symbol"/>
    </w:rPr>
  </w:style>
  <w:style w:type="character" w:customStyle="1" w:styleId="ListLabel196">
    <w:name w:val="ListLabel 196"/>
    <w:qFormat/>
    <w:rPr>
      <w:rFonts w:cs="Symbol"/>
    </w:rPr>
  </w:style>
  <w:style w:type="character" w:customStyle="1" w:styleId="ListLabel197">
    <w:name w:val="ListLabel 197"/>
    <w:qFormat/>
    <w:rPr>
      <w:rFonts w:cs="Symbol"/>
    </w:rPr>
  </w:style>
  <w:style w:type="character" w:customStyle="1" w:styleId="ListLabel198">
    <w:name w:val="ListLabel 198"/>
    <w:qFormat/>
    <w:rPr>
      <w:rFonts w:ascii="Arial" w:hAnsi="Arial"/>
      <w:b w:val="0"/>
      <w:bCs w:val="0"/>
      <w:w w:val="100"/>
      <w:sz w:val="22"/>
      <w:szCs w:val="24"/>
    </w:rPr>
  </w:style>
  <w:style w:type="character" w:customStyle="1" w:styleId="ListLabel199">
    <w:name w:val="ListLabel 199"/>
    <w:qFormat/>
    <w:rPr>
      <w:rFonts w:cs="Symbol"/>
    </w:rPr>
  </w:style>
  <w:style w:type="character" w:customStyle="1" w:styleId="ListLabel200">
    <w:name w:val="ListLabel 200"/>
    <w:qFormat/>
    <w:rPr>
      <w:rFonts w:cs="Symbol"/>
    </w:rPr>
  </w:style>
  <w:style w:type="character" w:customStyle="1" w:styleId="ListLabel201">
    <w:name w:val="ListLabel 201"/>
    <w:qFormat/>
    <w:rPr>
      <w:rFonts w:cs="Symbol"/>
    </w:rPr>
  </w:style>
  <w:style w:type="character" w:customStyle="1" w:styleId="ListLabel202">
    <w:name w:val="ListLabel 202"/>
    <w:qFormat/>
    <w:rPr>
      <w:rFonts w:cs="Symbol"/>
    </w:rPr>
  </w:style>
  <w:style w:type="character" w:customStyle="1" w:styleId="ListLabel203">
    <w:name w:val="ListLabel 203"/>
    <w:qFormat/>
    <w:rPr>
      <w:rFonts w:cs="Symbol"/>
    </w:rPr>
  </w:style>
  <w:style w:type="character" w:customStyle="1" w:styleId="ListLabel204">
    <w:name w:val="ListLabel 204"/>
    <w:qFormat/>
    <w:rPr>
      <w:rFonts w:cs="Symbol"/>
    </w:rPr>
  </w:style>
  <w:style w:type="character" w:customStyle="1" w:styleId="ListLabel205">
    <w:name w:val="ListLabel 205"/>
    <w:qFormat/>
    <w:rPr>
      <w:rFonts w:cs="Symbol"/>
    </w:rPr>
  </w:style>
  <w:style w:type="character" w:customStyle="1" w:styleId="ListLabel206">
    <w:name w:val="ListLabel 206"/>
    <w:qFormat/>
    <w:rPr>
      <w:rFonts w:cs="Symbol"/>
    </w:rPr>
  </w:style>
  <w:style w:type="character" w:customStyle="1" w:styleId="ListLabel207">
    <w:name w:val="ListLabel 207"/>
    <w:qFormat/>
    <w:rPr>
      <w:rFonts w:ascii="Arial" w:hAnsi="Arial"/>
      <w:b w:val="0"/>
      <w:bCs w:val="0"/>
      <w:w w:val="100"/>
      <w:sz w:val="22"/>
      <w:szCs w:val="24"/>
    </w:rPr>
  </w:style>
  <w:style w:type="character" w:customStyle="1" w:styleId="ListLabel208">
    <w:name w:val="ListLabel 208"/>
    <w:qFormat/>
    <w:rPr>
      <w:rFonts w:cs="Symbol"/>
    </w:rPr>
  </w:style>
  <w:style w:type="character" w:customStyle="1" w:styleId="ListLabel209">
    <w:name w:val="ListLabel 209"/>
    <w:qFormat/>
    <w:rPr>
      <w:rFonts w:cs="Symbol"/>
    </w:rPr>
  </w:style>
  <w:style w:type="character" w:customStyle="1" w:styleId="ListLabel210">
    <w:name w:val="ListLabel 210"/>
    <w:qFormat/>
    <w:rPr>
      <w:rFonts w:cs="Symbol"/>
    </w:rPr>
  </w:style>
  <w:style w:type="character" w:customStyle="1" w:styleId="ListLabel211">
    <w:name w:val="ListLabel 211"/>
    <w:qFormat/>
    <w:rPr>
      <w:rFonts w:cs="Symbol"/>
    </w:rPr>
  </w:style>
  <w:style w:type="character" w:customStyle="1" w:styleId="ListLabel212">
    <w:name w:val="ListLabel 212"/>
    <w:qFormat/>
    <w:rPr>
      <w:rFonts w:cs="Symbol"/>
    </w:rPr>
  </w:style>
  <w:style w:type="character" w:customStyle="1" w:styleId="ListLabel213">
    <w:name w:val="ListLabel 213"/>
    <w:qFormat/>
    <w:rPr>
      <w:rFonts w:cs="Symbol"/>
    </w:rPr>
  </w:style>
  <w:style w:type="character" w:customStyle="1" w:styleId="ListLabel214">
    <w:name w:val="ListLabel 214"/>
    <w:qFormat/>
    <w:rPr>
      <w:rFonts w:cs="Symbol"/>
    </w:rPr>
  </w:style>
  <w:style w:type="character" w:customStyle="1" w:styleId="ListLabel215">
    <w:name w:val="ListLabel 215"/>
    <w:qFormat/>
    <w:rPr>
      <w:rFonts w:cs="Symbol"/>
    </w:rPr>
  </w:style>
  <w:style w:type="character" w:customStyle="1" w:styleId="ListLabel216">
    <w:name w:val="ListLabel 216"/>
    <w:qFormat/>
    <w:rPr>
      <w:rFonts w:ascii="Arial" w:hAnsi="Arial"/>
      <w:b w:val="0"/>
      <w:bCs w:val="0"/>
      <w:w w:val="100"/>
      <w:sz w:val="22"/>
      <w:szCs w:val="24"/>
    </w:rPr>
  </w:style>
  <w:style w:type="character" w:customStyle="1" w:styleId="ListLabel217">
    <w:name w:val="ListLabel 217"/>
    <w:qFormat/>
    <w:rPr>
      <w:rFonts w:cs="Symbol"/>
    </w:rPr>
  </w:style>
  <w:style w:type="character" w:customStyle="1" w:styleId="ListLabel218">
    <w:name w:val="ListLabel 218"/>
    <w:qFormat/>
    <w:rPr>
      <w:rFonts w:cs="Symbol"/>
    </w:rPr>
  </w:style>
  <w:style w:type="character" w:customStyle="1" w:styleId="ListLabel219">
    <w:name w:val="ListLabel 219"/>
    <w:qFormat/>
    <w:rPr>
      <w:rFonts w:cs="Symbol"/>
    </w:rPr>
  </w:style>
  <w:style w:type="character" w:customStyle="1" w:styleId="ListLabel220">
    <w:name w:val="ListLabel 220"/>
    <w:qFormat/>
    <w:rPr>
      <w:rFonts w:cs="Symbol"/>
    </w:rPr>
  </w:style>
  <w:style w:type="character" w:customStyle="1" w:styleId="ListLabel221">
    <w:name w:val="ListLabel 221"/>
    <w:qFormat/>
    <w:rPr>
      <w:rFonts w:cs="Symbol"/>
    </w:rPr>
  </w:style>
  <w:style w:type="character" w:customStyle="1" w:styleId="ListLabel222">
    <w:name w:val="ListLabel 222"/>
    <w:qFormat/>
    <w:rPr>
      <w:rFonts w:cs="Symbol"/>
    </w:rPr>
  </w:style>
  <w:style w:type="character" w:customStyle="1" w:styleId="ListLabel223">
    <w:name w:val="ListLabel 223"/>
    <w:qFormat/>
    <w:rPr>
      <w:rFonts w:cs="Symbol"/>
    </w:rPr>
  </w:style>
  <w:style w:type="character" w:customStyle="1" w:styleId="ListLabel224">
    <w:name w:val="ListLabel 224"/>
    <w:qFormat/>
    <w:rPr>
      <w:rFonts w:cs="Symbol"/>
    </w:rPr>
  </w:style>
  <w:style w:type="character" w:customStyle="1" w:styleId="ListLabel225">
    <w:name w:val="ListLabel 225"/>
    <w:qFormat/>
    <w:rPr>
      <w:rFonts w:ascii="Arial" w:hAnsi="Arial"/>
      <w:b w:val="0"/>
      <w:bCs w:val="0"/>
      <w:w w:val="100"/>
      <w:sz w:val="22"/>
      <w:szCs w:val="24"/>
    </w:rPr>
  </w:style>
  <w:style w:type="character" w:customStyle="1" w:styleId="ListLabel226">
    <w:name w:val="ListLabel 226"/>
    <w:qFormat/>
    <w:rPr>
      <w:rFonts w:cs="Symbol"/>
    </w:rPr>
  </w:style>
  <w:style w:type="character" w:customStyle="1" w:styleId="ListLabel227">
    <w:name w:val="ListLabel 227"/>
    <w:qFormat/>
    <w:rPr>
      <w:rFonts w:cs="Symbol"/>
    </w:rPr>
  </w:style>
  <w:style w:type="character" w:customStyle="1" w:styleId="ListLabel228">
    <w:name w:val="ListLabel 228"/>
    <w:qFormat/>
    <w:rPr>
      <w:rFonts w:cs="Symbol"/>
    </w:rPr>
  </w:style>
  <w:style w:type="character" w:customStyle="1" w:styleId="ListLabel229">
    <w:name w:val="ListLabel 229"/>
    <w:qFormat/>
    <w:rPr>
      <w:rFonts w:cs="Symbol"/>
    </w:rPr>
  </w:style>
  <w:style w:type="character" w:customStyle="1" w:styleId="ListLabel230">
    <w:name w:val="ListLabel 230"/>
    <w:qFormat/>
    <w:rPr>
      <w:rFonts w:cs="Symbol"/>
    </w:rPr>
  </w:style>
  <w:style w:type="character" w:customStyle="1" w:styleId="ListLabel231">
    <w:name w:val="ListLabel 231"/>
    <w:qFormat/>
    <w:rPr>
      <w:rFonts w:cs="Symbol"/>
    </w:rPr>
  </w:style>
  <w:style w:type="character" w:customStyle="1" w:styleId="ListLabel232">
    <w:name w:val="ListLabel 232"/>
    <w:qFormat/>
    <w:rPr>
      <w:rFonts w:cs="Symbol"/>
    </w:rPr>
  </w:style>
  <w:style w:type="character" w:customStyle="1" w:styleId="ListLabel233">
    <w:name w:val="ListLabel 233"/>
    <w:qFormat/>
    <w:rPr>
      <w:rFonts w:cs="Symbol"/>
    </w:rPr>
  </w:style>
  <w:style w:type="character" w:customStyle="1" w:styleId="ListLabel234">
    <w:name w:val="ListLabel 234"/>
    <w:qFormat/>
    <w:rPr>
      <w:rFonts w:ascii="Arial" w:hAnsi="Arial"/>
      <w:b w:val="0"/>
      <w:bCs/>
      <w:w w:val="100"/>
      <w:sz w:val="22"/>
      <w:szCs w:val="24"/>
    </w:rPr>
  </w:style>
  <w:style w:type="character" w:customStyle="1" w:styleId="ListLabel235">
    <w:name w:val="ListLabel 235"/>
    <w:qFormat/>
    <w:rPr>
      <w:b w:val="0"/>
      <w:bCs w:val="0"/>
      <w:spacing w:val="-4"/>
      <w:w w:val="100"/>
      <w:sz w:val="24"/>
      <w:szCs w:val="24"/>
    </w:rPr>
  </w:style>
  <w:style w:type="character" w:customStyle="1" w:styleId="ListLabel236">
    <w:name w:val="ListLabel 236"/>
    <w:qFormat/>
    <w:rPr>
      <w:rFonts w:cs="Symbol"/>
    </w:rPr>
  </w:style>
  <w:style w:type="character" w:customStyle="1" w:styleId="ListLabel237">
    <w:name w:val="ListLabel 237"/>
    <w:qFormat/>
    <w:rPr>
      <w:rFonts w:cs="Symbol"/>
    </w:rPr>
  </w:style>
  <w:style w:type="character" w:customStyle="1" w:styleId="ListLabel238">
    <w:name w:val="ListLabel 238"/>
    <w:qFormat/>
    <w:rPr>
      <w:rFonts w:cs="Symbol"/>
    </w:rPr>
  </w:style>
  <w:style w:type="character" w:customStyle="1" w:styleId="ListLabel239">
    <w:name w:val="ListLabel 239"/>
    <w:qFormat/>
    <w:rPr>
      <w:rFonts w:cs="Symbol"/>
    </w:rPr>
  </w:style>
  <w:style w:type="character" w:customStyle="1" w:styleId="ListLabel240">
    <w:name w:val="ListLabel 240"/>
    <w:qFormat/>
    <w:rPr>
      <w:rFonts w:cs="Symbol"/>
    </w:rPr>
  </w:style>
  <w:style w:type="character" w:customStyle="1" w:styleId="ListLabel241">
    <w:name w:val="ListLabel 241"/>
    <w:qFormat/>
    <w:rPr>
      <w:rFonts w:cs="Symbol"/>
    </w:rPr>
  </w:style>
  <w:style w:type="character" w:customStyle="1" w:styleId="ListLabel242">
    <w:name w:val="ListLabel 242"/>
    <w:qFormat/>
    <w:rPr>
      <w:rFonts w:cs="Symbol"/>
    </w:rPr>
  </w:style>
  <w:style w:type="character" w:customStyle="1" w:styleId="ListLabel243">
    <w:name w:val="ListLabel 243"/>
    <w:qFormat/>
    <w:rPr>
      <w:rFonts w:ascii="Arial" w:hAnsi="Arial" w:cs="Wingdings"/>
      <w:b w:val="0"/>
      <w:w w:val="100"/>
      <w:sz w:val="22"/>
    </w:rPr>
  </w:style>
  <w:style w:type="character" w:customStyle="1" w:styleId="ListLabel244">
    <w:name w:val="ListLabel 244"/>
    <w:qFormat/>
    <w:rPr>
      <w:rFonts w:cs="Symbol"/>
    </w:rPr>
  </w:style>
  <w:style w:type="character" w:customStyle="1" w:styleId="ListLabel245">
    <w:name w:val="ListLabel 245"/>
    <w:qFormat/>
    <w:rPr>
      <w:rFonts w:cs="Symbol"/>
    </w:rPr>
  </w:style>
  <w:style w:type="character" w:customStyle="1" w:styleId="ListLabel246">
    <w:name w:val="ListLabel 246"/>
    <w:qFormat/>
    <w:rPr>
      <w:rFonts w:cs="Symbol"/>
    </w:rPr>
  </w:style>
  <w:style w:type="character" w:customStyle="1" w:styleId="ListLabel247">
    <w:name w:val="ListLabel 247"/>
    <w:qFormat/>
    <w:rPr>
      <w:rFonts w:cs="Symbol"/>
    </w:rPr>
  </w:style>
  <w:style w:type="character" w:customStyle="1" w:styleId="ListLabel248">
    <w:name w:val="ListLabel 248"/>
    <w:qFormat/>
    <w:rPr>
      <w:rFonts w:cs="Symbol"/>
    </w:rPr>
  </w:style>
  <w:style w:type="character" w:customStyle="1" w:styleId="ListLabel249">
    <w:name w:val="ListLabel 249"/>
    <w:qFormat/>
    <w:rPr>
      <w:rFonts w:cs="Symbol"/>
    </w:rPr>
  </w:style>
  <w:style w:type="character" w:customStyle="1" w:styleId="ListLabel250">
    <w:name w:val="ListLabel 250"/>
    <w:qFormat/>
    <w:rPr>
      <w:rFonts w:cs="Symbol"/>
    </w:rPr>
  </w:style>
  <w:style w:type="character" w:customStyle="1" w:styleId="ListLabel251">
    <w:name w:val="ListLabel 251"/>
    <w:qFormat/>
    <w:rPr>
      <w:rFonts w:cs="Symbol"/>
    </w:rPr>
  </w:style>
  <w:style w:type="character" w:customStyle="1" w:styleId="ListLabel252">
    <w:name w:val="ListLabel 252"/>
    <w:rPr>
      <w:b w:val="0"/>
      <w:bCs w:val="0"/>
      <w:spacing w:val="-1"/>
      <w:w w:val="100"/>
      <w:sz w:val="22"/>
      <w:szCs w:val="24"/>
    </w:rPr>
  </w:style>
  <w:style w:type="character" w:customStyle="1" w:styleId="ListLabel253">
    <w:name w:val="ListLabel 253"/>
    <w:rPr>
      <w:rFonts w:cs="Symbol"/>
    </w:rPr>
  </w:style>
  <w:style w:type="character" w:customStyle="1" w:styleId="ListLabel254">
    <w:name w:val="ListLabel 254"/>
    <w:rPr>
      <w:rFonts w:cs="Symbol"/>
      <w:b w:val="0"/>
      <w:w w:val="100"/>
      <w:sz w:val="22"/>
    </w:rPr>
  </w:style>
  <w:style w:type="character" w:customStyle="1" w:styleId="ListLabel255">
    <w:name w:val="ListLabel 255"/>
    <w:rPr>
      <w:rFonts w:cs="Arial"/>
      <w:b w:val="0"/>
      <w:w w:val="100"/>
      <w:sz w:val="22"/>
    </w:rPr>
  </w:style>
  <w:style w:type="character" w:customStyle="1" w:styleId="ListLabel256">
    <w:name w:val="ListLabel 256"/>
    <w:rPr>
      <w:rFonts w:cs="Wingdings"/>
      <w:b w:val="0"/>
      <w:w w:val="100"/>
      <w:sz w:val="22"/>
    </w:rPr>
  </w:style>
  <w:style w:type="character" w:customStyle="1" w:styleId="ListLabel257">
    <w:name w:val="ListLabel 257"/>
    <w:rPr>
      <w:b/>
      <w:bCs/>
      <w:w w:val="100"/>
      <w:sz w:val="22"/>
      <w:szCs w:val="24"/>
    </w:rPr>
  </w:style>
  <w:style w:type="character" w:customStyle="1" w:styleId="ListLabel258">
    <w:name w:val="ListLabel 258"/>
    <w:rPr>
      <w:b w:val="0"/>
      <w:bCs w:val="0"/>
      <w:w w:val="100"/>
      <w:sz w:val="24"/>
      <w:szCs w:val="24"/>
    </w:rPr>
  </w:style>
  <w:style w:type="character" w:customStyle="1" w:styleId="ListLabel259">
    <w:name w:val="ListLabel 259"/>
    <w:rPr>
      <w:b w:val="0"/>
      <w:bCs w:val="0"/>
      <w:w w:val="100"/>
      <w:sz w:val="22"/>
      <w:szCs w:val="24"/>
    </w:rPr>
  </w:style>
  <w:style w:type="character" w:customStyle="1" w:styleId="ListLabel260">
    <w:name w:val="ListLabel 260"/>
    <w:rPr>
      <w:b w:val="0"/>
      <w:bCs/>
      <w:w w:val="100"/>
      <w:sz w:val="22"/>
      <w:szCs w:val="24"/>
    </w:rPr>
  </w:style>
  <w:style w:type="character" w:customStyle="1" w:styleId="ListLabel261">
    <w:name w:val="ListLabel 261"/>
    <w:rPr>
      <w:b w:val="0"/>
      <w:bCs w:val="0"/>
      <w:spacing w:val="-4"/>
      <w:w w:val="100"/>
      <w:sz w:val="24"/>
      <w:szCs w:val="24"/>
    </w:rPr>
  </w:style>
  <w:style w:type="character" w:customStyle="1" w:styleId="ListLabel262">
    <w:name w:val="ListLabel 262"/>
    <w:rPr>
      <w:b w:val="0"/>
      <w:bCs w:val="0"/>
      <w:spacing w:val="-1"/>
      <w:w w:val="100"/>
      <w:sz w:val="22"/>
      <w:szCs w:val="24"/>
    </w:rPr>
  </w:style>
  <w:style w:type="character" w:customStyle="1" w:styleId="ListLabel263">
    <w:name w:val="ListLabel 263"/>
    <w:rPr>
      <w:rFonts w:cs="Symbol"/>
    </w:rPr>
  </w:style>
  <w:style w:type="character" w:customStyle="1" w:styleId="ListLabel264">
    <w:name w:val="ListLabel 264"/>
    <w:rPr>
      <w:rFonts w:cs="Symbol"/>
      <w:b w:val="0"/>
      <w:w w:val="100"/>
      <w:sz w:val="22"/>
    </w:rPr>
  </w:style>
  <w:style w:type="character" w:customStyle="1" w:styleId="ListLabel265">
    <w:name w:val="ListLabel 265"/>
    <w:rPr>
      <w:rFonts w:cs="Arial"/>
      <w:b w:val="0"/>
      <w:w w:val="100"/>
      <w:sz w:val="22"/>
    </w:rPr>
  </w:style>
  <w:style w:type="character" w:customStyle="1" w:styleId="ListLabel266">
    <w:name w:val="ListLabel 266"/>
    <w:rPr>
      <w:rFonts w:cs="Wingdings"/>
      <w:b w:val="0"/>
      <w:w w:val="100"/>
      <w:sz w:val="22"/>
    </w:rPr>
  </w:style>
  <w:style w:type="character" w:customStyle="1" w:styleId="ListLabel267">
    <w:name w:val="ListLabel 267"/>
    <w:rPr>
      <w:b/>
      <w:bCs/>
      <w:w w:val="100"/>
      <w:sz w:val="22"/>
      <w:szCs w:val="24"/>
    </w:rPr>
  </w:style>
  <w:style w:type="character" w:customStyle="1" w:styleId="ListLabel268">
    <w:name w:val="ListLabel 268"/>
    <w:rPr>
      <w:b w:val="0"/>
      <w:bCs w:val="0"/>
      <w:w w:val="100"/>
      <w:sz w:val="24"/>
      <w:szCs w:val="24"/>
    </w:rPr>
  </w:style>
  <w:style w:type="character" w:customStyle="1" w:styleId="ListLabel269">
    <w:name w:val="ListLabel 269"/>
    <w:rPr>
      <w:b w:val="0"/>
      <w:bCs w:val="0"/>
      <w:w w:val="100"/>
      <w:sz w:val="22"/>
      <w:szCs w:val="24"/>
    </w:rPr>
  </w:style>
  <w:style w:type="character" w:customStyle="1" w:styleId="ListLabel270">
    <w:name w:val="ListLabel 270"/>
    <w:rPr>
      <w:b w:val="0"/>
      <w:bCs/>
      <w:w w:val="100"/>
      <w:sz w:val="22"/>
      <w:szCs w:val="24"/>
    </w:rPr>
  </w:style>
  <w:style w:type="character" w:customStyle="1" w:styleId="ListLabel271">
    <w:name w:val="ListLabel 271"/>
    <w:rPr>
      <w:b w:val="0"/>
      <w:bCs w:val="0"/>
      <w:spacing w:val="-4"/>
      <w:w w:val="100"/>
      <w:sz w:val="24"/>
      <w:szCs w:val="24"/>
    </w:rPr>
  </w:style>
  <w:style w:type="character" w:customStyle="1" w:styleId="ListLabel272">
    <w:name w:val="ListLabel 272"/>
    <w:rPr>
      <w:b w:val="0"/>
      <w:bCs w:val="0"/>
      <w:spacing w:val="-1"/>
      <w:w w:val="100"/>
      <w:sz w:val="22"/>
      <w:szCs w:val="24"/>
    </w:rPr>
  </w:style>
  <w:style w:type="character" w:customStyle="1" w:styleId="ListLabel273">
    <w:name w:val="ListLabel 273"/>
    <w:rPr>
      <w:rFonts w:cs="Symbol"/>
    </w:rPr>
  </w:style>
  <w:style w:type="character" w:customStyle="1" w:styleId="ListLabel274">
    <w:name w:val="ListLabel 274"/>
    <w:rPr>
      <w:rFonts w:cs="Symbol"/>
      <w:b w:val="0"/>
      <w:w w:val="100"/>
      <w:sz w:val="22"/>
    </w:rPr>
  </w:style>
  <w:style w:type="character" w:customStyle="1" w:styleId="ListLabel275">
    <w:name w:val="ListLabel 275"/>
    <w:rPr>
      <w:rFonts w:cs="Arial"/>
      <w:b w:val="0"/>
      <w:w w:val="100"/>
      <w:sz w:val="22"/>
    </w:rPr>
  </w:style>
  <w:style w:type="character" w:customStyle="1" w:styleId="ListLabel276">
    <w:name w:val="ListLabel 276"/>
    <w:rPr>
      <w:rFonts w:cs="Wingdings"/>
      <w:b w:val="0"/>
      <w:w w:val="100"/>
      <w:sz w:val="22"/>
    </w:rPr>
  </w:style>
  <w:style w:type="character" w:customStyle="1" w:styleId="ListLabel277">
    <w:name w:val="ListLabel 277"/>
    <w:rPr>
      <w:b/>
      <w:bCs/>
      <w:w w:val="100"/>
      <w:sz w:val="22"/>
      <w:szCs w:val="24"/>
    </w:rPr>
  </w:style>
  <w:style w:type="character" w:customStyle="1" w:styleId="ListLabel278">
    <w:name w:val="ListLabel 278"/>
    <w:rPr>
      <w:b w:val="0"/>
      <w:bCs w:val="0"/>
      <w:w w:val="100"/>
      <w:sz w:val="24"/>
      <w:szCs w:val="24"/>
    </w:rPr>
  </w:style>
  <w:style w:type="character" w:customStyle="1" w:styleId="ListLabel279">
    <w:name w:val="ListLabel 279"/>
    <w:rPr>
      <w:b w:val="0"/>
      <w:bCs w:val="0"/>
      <w:w w:val="100"/>
      <w:sz w:val="22"/>
      <w:szCs w:val="24"/>
    </w:rPr>
  </w:style>
  <w:style w:type="character" w:customStyle="1" w:styleId="ListLabel280">
    <w:name w:val="ListLabel 280"/>
    <w:rPr>
      <w:b w:val="0"/>
      <w:bCs/>
      <w:w w:val="100"/>
      <w:sz w:val="22"/>
      <w:szCs w:val="24"/>
    </w:rPr>
  </w:style>
  <w:style w:type="character" w:customStyle="1" w:styleId="ListLabel281">
    <w:name w:val="ListLabel 281"/>
    <w:rPr>
      <w:b w:val="0"/>
      <w:bCs w:val="0"/>
      <w:spacing w:val="-4"/>
      <w:w w:val="100"/>
      <w:sz w:val="24"/>
      <w:szCs w:val="24"/>
    </w:rPr>
  </w:style>
  <w:style w:type="character" w:customStyle="1" w:styleId="Titolo2Carattere">
    <w:name w:val="Titolo 2 Carattere"/>
    <w:basedOn w:val="Carpredefinitoparagrafo"/>
    <w:link w:val="Titolo2"/>
    <w:uiPriority w:val="9"/>
    <w:rsid w:val="00664DAF"/>
    <w:rPr>
      <w:rFonts w:asciiTheme="majorHAnsi" w:eastAsiaTheme="majorEastAsia" w:hAnsiTheme="majorHAnsi" w:cstheme="majorBidi"/>
      <w:b/>
      <w:bCs/>
      <w:color w:val="4F81BD" w:themeColor="accent1"/>
      <w:sz w:val="26"/>
      <w:szCs w:val="26"/>
    </w:rPr>
  </w:style>
  <w:style w:type="character" w:customStyle="1" w:styleId="ListLabel282">
    <w:name w:val="ListLabel 282"/>
    <w:rPr>
      <w:b w:val="0"/>
      <w:bCs w:val="0"/>
      <w:spacing w:val="-1"/>
      <w:w w:val="100"/>
      <w:sz w:val="22"/>
      <w:szCs w:val="24"/>
    </w:rPr>
  </w:style>
  <w:style w:type="character" w:customStyle="1" w:styleId="ListLabel283">
    <w:name w:val="ListLabel 283"/>
    <w:rPr>
      <w:rFonts w:cs="Symbol"/>
    </w:rPr>
  </w:style>
  <w:style w:type="character" w:customStyle="1" w:styleId="ListLabel284">
    <w:name w:val="ListLabel 284"/>
    <w:rPr>
      <w:rFonts w:cs="Symbol"/>
      <w:b w:val="0"/>
      <w:w w:val="100"/>
      <w:sz w:val="22"/>
    </w:rPr>
  </w:style>
  <w:style w:type="character" w:customStyle="1" w:styleId="ListLabel285">
    <w:name w:val="ListLabel 285"/>
    <w:rPr>
      <w:rFonts w:cs="Arial"/>
      <w:b w:val="0"/>
      <w:w w:val="100"/>
      <w:sz w:val="22"/>
    </w:rPr>
  </w:style>
  <w:style w:type="character" w:customStyle="1" w:styleId="ListLabel286">
    <w:name w:val="ListLabel 286"/>
    <w:rPr>
      <w:rFonts w:cs="Wingdings"/>
      <w:b w:val="0"/>
      <w:w w:val="100"/>
      <w:sz w:val="22"/>
    </w:rPr>
  </w:style>
  <w:style w:type="character" w:customStyle="1" w:styleId="ListLabel287">
    <w:name w:val="ListLabel 287"/>
    <w:rPr>
      <w:b/>
      <w:bCs/>
      <w:w w:val="100"/>
      <w:sz w:val="22"/>
      <w:szCs w:val="24"/>
    </w:rPr>
  </w:style>
  <w:style w:type="character" w:customStyle="1" w:styleId="ListLabel288">
    <w:name w:val="ListLabel 288"/>
    <w:rPr>
      <w:b w:val="0"/>
      <w:bCs w:val="0"/>
      <w:w w:val="100"/>
      <w:sz w:val="24"/>
      <w:szCs w:val="24"/>
    </w:rPr>
  </w:style>
  <w:style w:type="character" w:customStyle="1" w:styleId="ListLabel289">
    <w:name w:val="ListLabel 289"/>
    <w:rPr>
      <w:b w:val="0"/>
      <w:bCs w:val="0"/>
      <w:w w:val="100"/>
      <w:sz w:val="22"/>
      <w:szCs w:val="24"/>
    </w:rPr>
  </w:style>
  <w:style w:type="character" w:customStyle="1" w:styleId="ListLabel290">
    <w:name w:val="ListLabel 290"/>
    <w:rPr>
      <w:b w:val="0"/>
      <w:bCs/>
      <w:w w:val="100"/>
      <w:sz w:val="22"/>
      <w:szCs w:val="24"/>
    </w:rPr>
  </w:style>
  <w:style w:type="character" w:customStyle="1" w:styleId="ListLabel291">
    <w:name w:val="ListLabel 291"/>
    <w:rPr>
      <w:b w:val="0"/>
      <w:bCs w:val="0"/>
      <w:spacing w:val="-4"/>
      <w:w w:val="100"/>
      <w:sz w:val="24"/>
      <w:szCs w:val="24"/>
    </w:rPr>
  </w:style>
  <w:style w:type="character" w:customStyle="1" w:styleId="ListLabel292">
    <w:name w:val="ListLabel 292"/>
    <w:rPr>
      <w:spacing w:val="-9"/>
      <w:w w:val="99"/>
    </w:rPr>
  </w:style>
  <w:style w:type="character" w:customStyle="1" w:styleId="ListLabel293">
    <w:name w:val="ListLabel 293"/>
    <w:rPr>
      <w:b w:val="0"/>
      <w:w w:val="100"/>
      <w:sz w:val="22"/>
    </w:rPr>
  </w:style>
  <w:style w:type="character" w:customStyle="1" w:styleId="ListLabel294">
    <w:name w:val="ListLabel 294"/>
    <w:rPr>
      <w:rFonts w:cs="Courier New"/>
    </w:rPr>
  </w:style>
  <w:style w:type="character" w:customStyle="1" w:styleId="Saltoaindice">
    <w:name w:val="Salto a indice"/>
  </w:style>
  <w:style w:type="paragraph" w:styleId="Titolo">
    <w:name w:val="Title"/>
    <w:basedOn w:val="Normale"/>
    <w:next w:val="Corpodeltesto"/>
    <w:link w:val="TitoloCarattere"/>
    <w:uiPriority w:val="10"/>
    <w:qFormat/>
    <w:pPr>
      <w:keepNext/>
      <w:spacing w:before="240" w:after="120"/>
    </w:pPr>
    <w:rPr>
      <w:rFonts w:ascii="Liberation Sans" w:eastAsia="Microsoft YaHei" w:hAnsi="Liberation Sans" w:cs="Mangal"/>
      <w:sz w:val="28"/>
      <w:szCs w:val="28"/>
    </w:rPr>
  </w:style>
  <w:style w:type="paragraph" w:customStyle="1" w:styleId="Corpodeltesto">
    <w:name w:val="Corpo del testo"/>
    <w:basedOn w:val="Normale"/>
    <w:pPr>
      <w:spacing w:after="140" w:line="288" w:lineRule="auto"/>
    </w:pPr>
  </w:style>
  <w:style w:type="paragraph" w:styleId="Elenco">
    <w:name w:val="List"/>
    <w:basedOn w:val="Corpodeltesto"/>
    <w:uiPriority w:val="99"/>
    <w:rPr>
      <w:rFonts w:asciiTheme="minorHAnsi" w:hAnsiTheme="minorHAnsi" w:cs="Mangal"/>
      <w:szCs w:val="22"/>
    </w:rPr>
  </w:style>
  <w:style w:type="paragraph" w:styleId="Didascalia">
    <w:name w:val="caption"/>
    <w:basedOn w:val="Normale"/>
    <w:qFormat/>
    <w:pPr>
      <w:suppressLineNumbers/>
      <w:spacing w:before="120" w:after="120"/>
    </w:pPr>
    <w:rPr>
      <w:rFonts w:cs="Mangal"/>
      <w:i/>
      <w:iCs/>
    </w:rPr>
  </w:style>
  <w:style w:type="paragraph" w:customStyle="1" w:styleId="Indice">
    <w:name w:val="Indice"/>
    <w:basedOn w:val="Normale"/>
    <w:uiPriority w:val="99"/>
    <w:qFormat/>
    <w:pPr>
      <w:suppressLineNumbers/>
    </w:pPr>
    <w:rPr>
      <w:rFonts w:cs="Mangal"/>
    </w:rPr>
  </w:style>
  <w:style w:type="paragraph" w:customStyle="1" w:styleId="Titoloprincipale">
    <w:name w:val="Titolo principale"/>
    <w:basedOn w:val="Normale"/>
    <w:uiPriority w:val="99"/>
    <w:qFormat/>
    <w:pPr>
      <w:keepNext/>
      <w:spacing w:before="240" w:after="120"/>
    </w:pPr>
    <w:rPr>
      <w:rFonts w:ascii="Liberation Sans" w:eastAsia="Microsoft YaHei" w:hAnsi="Liberation Sans" w:cs="Mangal"/>
      <w:sz w:val="28"/>
      <w:szCs w:val="28"/>
    </w:rPr>
  </w:style>
  <w:style w:type="paragraph" w:customStyle="1" w:styleId="Corpotesto1">
    <w:name w:val="Corpo testo1"/>
    <w:basedOn w:val="Normale"/>
    <w:link w:val="CorpotestoCarattere"/>
    <w:uiPriority w:val="1"/>
    <w:qFormat/>
    <w:pPr>
      <w:spacing w:after="140" w:line="288" w:lineRule="auto"/>
      <w:ind w:left="352"/>
    </w:pPr>
  </w:style>
  <w:style w:type="paragraph" w:customStyle="1" w:styleId="Titolo10">
    <w:name w:val="Titolo1"/>
    <w:basedOn w:val="Normale"/>
    <w:qFormat/>
    <w:pPr>
      <w:keepNext/>
      <w:spacing w:before="240" w:after="120"/>
    </w:pPr>
    <w:rPr>
      <w:rFonts w:ascii="Liberation Sans" w:eastAsia="Microsoft YaHei" w:hAnsi="Liberation Sans" w:cs="Mangal"/>
      <w:sz w:val="28"/>
      <w:szCs w:val="28"/>
    </w:rPr>
  </w:style>
  <w:style w:type="paragraph" w:styleId="Paragrafoelenco">
    <w:name w:val="List Paragraph"/>
    <w:basedOn w:val="Normale"/>
    <w:uiPriority w:val="1"/>
    <w:qFormat/>
  </w:style>
  <w:style w:type="paragraph" w:customStyle="1" w:styleId="TableParagraph">
    <w:name w:val="Table Paragraph"/>
    <w:basedOn w:val="Normale"/>
    <w:uiPriority w:val="1"/>
    <w:qFormat/>
  </w:style>
  <w:style w:type="paragraph" w:customStyle="1" w:styleId="Default">
    <w:name w:val="Default"/>
    <w:qFormat/>
    <w:rsid w:val="00DD6B3F"/>
    <w:pPr>
      <w:suppressAutoHyphens/>
    </w:pPr>
    <w:rPr>
      <w:rFonts w:ascii="Calibri" w:hAnsi="Calibri" w:cs="Calibri"/>
      <w:color w:val="000000"/>
      <w:sz w:val="24"/>
      <w:szCs w:val="24"/>
      <w:lang w:eastAsia="en-US"/>
    </w:rPr>
  </w:style>
  <w:style w:type="paragraph" w:styleId="Intestazione">
    <w:name w:val="header"/>
    <w:basedOn w:val="Normale"/>
    <w:link w:val="IntestazioneCarattere"/>
    <w:unhideWhenUsed/>
    <w:rsid w:val="00DD6B3F"/>
    <w:pPr>
      <w:widowControl/>
      <w:tabs>
        <w:tab w:val="center" w:pos="4819"/>
        <w:tab w:val="right" w:pos="9638"/>
      </w:tabs>
    </w:pPr>
    <w:rPr>
      <w:rFonts w:ascii="Calibri" w:hAnsi="Calibri"/>
      <w:sz w:val="22"/>
      <w:szCs w:val="22"/>
      <w:lang w:eastAsia="en-US"/>
    </w:rPr>
  </w:style>
  <w:style w:type="paragraph" w:styleId="Pidipagina">
    <w:name w:val="footer"/>
    <w:basedOn w:val="Normale"/>
    <w:link w:val="PidipaginaCarattere"/>
    <w:uiPriority w:val="99"/>
    <w:unhideWhenUsed/>
    <w:rsid w:val="00DD6B3F"/>
    <w:pPr>
      <w:widowControl/>
      <w:tabs>
        <w:tab w:val="center" w:pos="4819"/>
        <w:tab w:val="right" w:pos="9638"/>
      </w:tabs>
    </w:pPr>
    <w:rPr>
      <w:rFonts w:ascii="Calibri" w:hAnsi="Calibri"/>
      <w:sz w:val="22"/>
      <w:szCs w:val="22"/>
      <w:lang w:eastAsia="en-US"/>
    </w:rPr>
  </w:style>
  <w:style w:type="paragraph" w:styleId="Testofumetto">
    <w:name w:val="Balloon Text"/>
    <w:basedOn w:val="Normale"/>
    <w:link w:val="TestofumettoCarattere"/>
    <w:unhideWhenUsed/>
    <w:qFormat/>
    <w:rsid w:val="00DD6B3F"/>
    <w:pPr>
      <w:widowControl/>
    </w:pPr>
    <w:rPr>
      <w:rFonts w:ascii="Tahoma" w:hAnsi="Tahoma" w:cs="Tahoma"/>
      <w:sz w:val="16"/>
      <w:szCs w:val="16"/>
      <w:lang w:eastAsia="en-US"/>
    </w:rPr>
  </w:style>
  <w:style w:type="paragraph" w:customStyle="1" w:styleId="Stile">
    <w:name w:val="Stile"/>
    <w:basedOn w:val="Normale"/>
    <w:link w:val="CorpodeltestoCarattere"/>
    <w:uiPriority w:val="1"/>
    <w:qFormat/>
    <w:rsid w:val="000F6B13"/>
    <w:pPr>
      <w:ind w:left="379"/>
    </w:pPr>
    <w:rPr>
      <w:lang w:val="en-US" w:eastAsia="en-US"/>
    </w:rPr>
  </w:style>
  <w:style w:type="paragraph" w:customStyle="1" w:styleId="Didefault">
    <w:name w:val="Di default"/>
    <w:qFormat/>
    <w:rsid w:val="000F6B13"/>
    <w:pPr>
      <w:suppressAutoHyphens/>
    </w:pPr>
    <w:rPr>
      <w:rFonts w:ascii="Helvetica Neue" w:hAnsi="Helvetica Neue" w:cs="Helvetica Neue"/>
      <w:color w:val="000000"/>
      <w:sz w:val="24"/>
    </w:rPr>
  </w:style>
  <w:style w:type="paragraph" w:customStyle="1" w:styleId="m-826720855747473209msonormal">
    <w:name w:val="m-826720855747473209msonormal"/>
    <w:basedOn w:val="Normale"/>
    <w:uiPriority w:val="99"/>
    <w:qFormat/>
    <w:rsid w:val="000070EE"/>
    <w:pPr>
      <w:widowControl/>
      <w:spacing w:before="280" w:after="280"/>
    </w:pPr>
  </w:style>
  <w:style w:type="paragraph" w:customStyle="1" w:styleId="Contenutocornice">
    <w:name w:val="Contenuto cornice"/>
    <w:basedOn w:val="Normale"/>
    <w:uiPriority w:val="99"/>
    <w:qFormat/>
  </w:style>
  <w:style w:type="paragraph" w:customStyle="1" w:styleId="DecimalAligned">
    <w:name w:val="Decimal Aligned"/>
    <w:basedOn w:val="Normale"/>
    <w:uiPriority w:val="40"/>
    <w:qFormat/>
    <w:rsid w:val="00A334AC"/>
    <w:pPr>
      <w:widowControl/>
      <w:tabs>
        <w:tab w:val="decimal" w:pos="360"/>
      </w:tabs>
      <w:suppressAutoHyphens w:val="0"/>
      <w:spacing w:after="200" w:line="276" w:lineRule="auto"/>
    </w:pPr>
    <w:rPr>
      <w:rFonts w:asciiTheme="minorHAnsi" w:hAnsiTheme="minorHAnsi"/>
      <w:sz w:val="22"/>
      <w:szCs w:val="22"/>
    </w:rPr>
  </w:style>
  <w:style w:type="paragraph" w:styleId="Testonotaapidipagina">
    <w:name w:val="footnote text"/>
    <w:basedOn w:val="Normale"/>
    <w:link w:val="TestonotaapidipaginaCarattere"/>
    <w:unhideWhenUsed/>
    <w:qFormat/>
    <w:rsid w:val="00A334AC"/>
    <w:pPr>
      <w:widowControl/>
      <w:suppressAutoHyphens w:val="0"/>
    </w:pPr>
    <w:rPr>
      <w:rFonts w:asciiTheme="minorHAnsi" w:hAnsiTheme="minorHAnsi"/>
      <w:sz w:val="20"/>
      <w:szCs w:val="20"/>
    </w:rPr>
  </w:style>
  <w:style w:type="paragraph" w:customStyle="1" w:styleId="PROPOSTADELIBERA">
    <w:name w:val="PROPOSTA DELIBERA"/>
    <w:qFormat/>
    <w:pPr>
      <w:suppressAutoHyphens/>
      <w:spacing w:before="200"/>
      <w:ind w:firstLine="425"/>
      <w:jc w:val="both"/>
    </w:pPr>
    <w:rPr>
      <w:rFonts w:ascii="Arial" w:eastAsia="Arial" w:hAnsi="Arial"/>
      <w:color w:val="00000A"/>
      <w:sz w:val="24"/>
      <w:szCs w:val="20"/>
    </w:rPr>
  </w:style>
  <w:style w:type="paragraph" w:customStyle="1" w:styleId="Contenutotabella">
    <w:name w:val="Contenuto tabella"/>
    <w:basedOn w:val="Normale"/>
    <w:qFormat/>
  </w:style>
  <w:style w:type="paragraph" w:customStyle="1" w:styleId="Titolotabella">
    <w:name w:val="Titolo tabella"/>
    <w:basedOn w:val="Contenutotabella"/>
    <w:qFormat/>
  </w:style>
  <w:style w:type="paragraph" w:styleId="Titoloindice">
    <w:name w:val="index heading"/>
    <w:basedOn w:val="Titolo1"/>
    <w:uiPriority w:val="39"/>
    <w:semiHidden/>
    <w:unhideWhenUsed/>
    <w:qFormat/>
    <w:rsid w:val="009E44FE"/>
    <w:pPr>
      <w:keepNext/>
      <w:keepLines/>
      <w:widowControl/>
      <w:suppressAutoHyphens w:val="0"/>
      <w:spacing w:before="480" w:line="276" w:lineRule="auto"/>
      <w:ind w:left="0"/>
    </w:pPr>
    <w:rPr>
      <w:rFonts w:asciiTheme="majorHAnsi" w:eastAsiaTheme="majorEastAsia" w:hAnsiTheme="majorHAnsi" w:cstheme="majorBidi"/>
      <w:color w:val="365F91" w:themeColor="accent1" w:themeShade="BF"/>
      <w:sz w:val="28"/>
      <w:szCs w:val="28"/>
    </w:rPr>
  </w:style>
  <w:style w:type="paragraph" w:styleId="Indice1">
    <w:name w:val="index 1"/>
    <w:basedOn w:val="Normale"/>
    <w:autoRedefine/>
    <w:uiPriority w:val="39"/>
    <w:unhideWhenUsed/>
    <w:rsid w:val="009E44FE"/>
    <w:pPr>
      <w:spacing w:after="100"/>
    </w:pPr>
  </w:style>
  <w:style w:type="paragraph" w:styleId="Indice2">
    <w:name w:val="index 2"/>
    <w:basedOn w:val="Normale"/>
    <w:autoRedefine/>
    <w:uiPriority w:val="39"/>
    <w:unhideWhenUsed/>
    <w:rsid w:val="006148D2"/>
    <w:pPr>
      <w:tabs>
        <w:tab w:val="right" w:leader="dot" w:pos="10156"/>
      </w:tabs>
      <w:spacing w:after="100"/>
      <w:ind w:left="240"/>
      <w:jc w:val="both"/>
    </w:pPr>
  </w:style>
  <w:style w:type="table" w:styleId="Sfondochiaro-Colore1">
    <w:name w:val="Light Shading Accent 1"/>
    <w:basedOn w:val="Tabellanormale"/>
    <w:uiPriority w:val="60"/>
    <w:rsid w:val="00A334AC"/>
    <w:rPr>
      <w:rFonts w:cstheme="minorBidi"/>
      <w:color w:val="365F91" w:themeColor="accent1" w:themeShade="BF"/>
      <w:sz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fondochiaro">
    <w:name w:val="Light Shading"/>
    <w:basedOn w:val="Tabellanormale"/>
    <w:uiPriority w:val="60"/>
    <w:rsid w:val="00DF313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Titolo3Carattere">
    <w:name w:val="Titolo 3 Carattere"/>
    <w:basedOn w:val="Carpredefinitoparagrafo"/>
    <w:link w:val="Titolo3"/>
    <w:uiPriority w:val="9"/>
    <w:rsid w:val="007E3D73"/>
    <w:rPr>
      <w:rFonts w:ascii="Times New Roman" w:eastAsia="Times New Roman" w:hAnsi="Times New Roman"/>
      <w:sz w:val="24"/>
      <w:szCs w:val="20"/>
      <w:u w:val="single"/>
    </w:rPr>
  </w:style>
  <w:style w:type="character" w:customStyle="1" w:styleId="Titolo4Carattere">
    <w:name w:val="Titolo 4 Carattere"/>
    <w:basedOn w:val="Carpredefinitoparagrafo"/>
    <w:link w:val="Titolo4"/>
    <w:uiPriority w:val="9"/>
    <w:rsid w:val="007E3D73"/>
    <w:rPr>
      <w:rFonts w:ascii="Times New Roman" w:eastAsia="Times New Roman" w:hAnsi="Times New Roman"/>
      <w:sz w:val="24"/>
      <w:szCs w:val="20"/>
    </w:rPr>
  </w:style>
  <w:style w:type="character" w:customStyle="1" w:styleId="Titolo5Carattere">
    <w:name w:val="Titolo 5 Carattere"/>
    <w:basedOn w:val="Carpredefinitoparagrafo"/>
    <w:link w:val="Titolo5"/>
    <w:uiPriority w:val="9"/>
    <w:rsid w:val="007E3D73"/>
    <w:rPr>
      <w:rFonts w:ascii="Times New Roman" w:eastAsia="Times New Roman" w:hAnsi="Times New Roman"/>
      <w:b/>
      <w:sz w:val="22"/>
      <w:szCs w:val="20"/>
    </w:rPr>
  </w:style>
  <w:style w:type="character" w:customStyle="1" w:styleId="Titolo6Carattere">
    <w:name w:val="Titolo 6 Carattere"/>
    <w:basedOn w:val="Carpredefinitoparagrafo"/>
    <w:link w:val="Titolo6"/>
    <w:uiPriority w:val="9"/>
    <w:rsid w:val="007E3D73"/>
    <w:rPr>
      <w:rFonts w:ascii="Times New Roman" w:eastAsia="Times New Roman" w:hAnsi="Times New Roman"/>
      <w:b/>
      <w:sz w:val="22"/>
      <w:szCs w:val="20"/>
    </w:rPr>
  </w:style>
  <w:style w:type="character" w:customStyle="1" w:styleId="Titolo7Carattere">
    <w:name w:val="Titolo 7 Carattere"/>
    <w:basedOn w:val="Carpredefinitoparagrafo"/>
    <w:link w:val="Titolo7"/>
    <w:uiPriority w:val="9"/>
    <w:rsid w:val="007E3D73"/>
    <w:rPr>
      <w:rFonts w:ascii="Times New Roman" w:eastAsia="Times New Roman" w:hAnsi="Times New Roman"/>
      <w:sz w:val="24"/>
      <w:szCs w:val="20"/>
    </w:rPr>
  </w:style>
  <w:style w:type="character" w:customStyle="1" w:styleId="Titolo8Carattere">
    <w:name w:val="Titolo 8 Carattere"/>
    <w:basedOn w:val="Carpredefinitoparagrafo"/>
    <w:link w:val="Titolo8"/>
    <w:uiPriority w:val="9"/>
    <w:rsid w:val="007E3D73"/>
    <w:rPr>
      <w:rFonts w:ascii="Times New Roman" w:eastAsia="Times New Roman" w:hAnsi="Times New Roman"/>
      <w:b/>
      <w:bCs/>
      <w:sz w:val="24"/>
      <w:szCs w:val="20"/>
      <w:u w:val="single"/>
    </w:rPr>
  </w:style>
  <w:style w:type="paragraph" w:styleId="Corpotesto">
    <w:name w:val="Body Text"/>
    <w:basedOn w:val="Normale"/>
    <w:uiPriority w:val="99"/>
    <w:qFormat/>
    <w:rsid w:val="007E3D73"/>
    <w:pPr>
      <w:suppressAutoHyphens w:val="0"/>
      <w:ind w:left="379"/>
    </w:pPr>
    <w:rPr>
      <w:rFonts w:eastAsia="Times New Roman"/>
      <w:color w:val="auto"/>
      <w:lang w:val="en-US" w:eastAsia="en-US"/>
    </w:rPr>
  </w:style>
  <w:style w:type="character" w:customStyle="1" w:styleId="CorpotestoCarattere1">
    <w:name w:val="Corpo testo Carattere1"/>
    <w:basedOn w:val="Carpredefinitoparagrafo"/>
    <w:uiPriority w:val="99"/>
    <w:semiHidden/>
    <w:rsid w:val="007E3D73"/>
    <w:rPr>
      <w:rFonts w:ascii="Times New Roman" w:hAnsi="Times New Roman"/>
      <w:color w:val="00000A"/>
      <w:sz w:val="24"/>
      <w:szCs w:val="24"/>
    </w:rPr>
  </w:style>
  <w:style w:type="character" w:styleId="Collegamentoipertestuale">
    <w:name w:val="Hyperlink"/>
    <w:uiPriority w:val="99"/>
    <w:rsid w:val="007E3D73"/>
    <w:rPr>
      <w:rFonts w:cs="Times New Roman"/>
      <w:color w:val="0000FF"/>
      <w:u w:val="single"/>
    </w:rPr>
  </w:style>
  <w:style w:type="paragraph" w:styleId="Testonormale">
    <w:name w:val="Plain Text"/>
    <w:basedOn w:val="Normale"/>
    <w:link w:val="TestonormaleCarattere"/>
    <w:uiPriority w:val="99"/>
    <w:rsid w:val="007E3D73"/>
    <w:pPr>
      <w:widowControl/>
      <w:suppressAutoHyphens w:val="0"/>
    </w:pPr>
    <w:rPr>
      <w:rFonts w:ascii="Courier New" w:eastAsia="Times New Roman" w:hAnsi="Courier New"/>
      <w:color w:val="auto"/>
      <w:sz w:val="20"/>
      <w:szCs w:val="20"/>
    </w:rPr>
  </w:style>
  <w:style w:type="character" w:customStyle="1" w:styleId="TestonormaleCarattere">
    <w:name w:val="Testo normale Carattere"/>
    <w:basedOn w:val="Carpredefinitoparagrafo"/>
    <w:link w:val="Testonormale"/>
    <w:uiPriority w:val="99"/>
    <w:rsid w:val="007E3D73"/>
    <w:rPr>
      <w:rFonts w:ascii="Courier New" w:eastAsia="Times New Roman" w:hAnsi="Courier New"/>
      <w:szCs w:val="20"/>
    </w:rPr>
  </w:style>
  <w:style w:type="paragraph" w:styleId="Intestazionemessaggio">
    <w:name w:val="Message Header"/>
    <w:basedOn w:val="Normale"/>
    <w:link w:val="IntestazionemessaggioCarattere"/>
    <w:uiPriority w:val="99"/>
    <w:rsid w:val="007E3D73"/>
    <w:pPr>
      <w:widowControl/>
      <w:pBdr>
        <w:top w:val="single" w:sz="6" w:space="1" w:color="auto"/>
        <w:left w:val="single" w:sz="6" w:space="1" w:color="auto"/>
        <w:bottom w:val="single" w:sz="6" w:space="1" w:color="auto"/>
        <w:right w:val="single" w:sz="6" w:space="1" w:color="auto"/>
      </w:pBdr>
      <w:shd w:val="pct20" w:color="auto" w:fill="auto"/>
      <w:suppressAutoHyphens w:val="0"/>
      <w:ind w:left="1134" w:hanging="1134"/>
    </w:pPr>
    <w:rPr>
      <w:rFonts w:ascii="Arial" w:eastAsia="Times New Roman" w:hAnsi="Arial"/>
      <w:color w:val="auto"/>
      <w:szCs w:val="20"/>
    </w:rPr>
  </w:style>
  <w:style w:type="character" w:customStyle="1" w:styleId="IntestazionemessaggioCarattere">
    <w:name w:val="Intestazione messaggio Carattere"/>
    <w:basedOn w:val="Carpredefinitoparagrafo"/>
    <w:link w:val="Intestazionemessaggio"/>
    <w:uiPriority w:val="99"/>
    <w:rsid w:val="007E3D73"/>
    <w:rPr>
      <w:rFonts w:ascii="Arial" w:eastAsia="Times New Roman" w:hAnsi="Arial"/>
      <w:sz w:val="24"/>
      <w:szCs w:val="20"/>
      <w:shd w:val="pct20" w:color="auto" w:fill="auto"/>
    </w:rPr>
  </w:style>
  <w:style w:type="paragraph" w:styleId="Puntoelenco">
    <w:name w:val="List Bullet"/>
    <w:basedOn w:val="Normale"/>
    <w:autoRedefine/>
    <w:uiPriority w:val="99"/>
    <w:rsid w:val="007E3D73"/>
    <w:pPr>
      <w:widowControl/>
      <w:suppressAutoHyphens w:val="0"/>
      <w:ind w:left="1416"/>
      <w:jc w:val="both"/>
    </w:pPr>
    <w:rPr>
      <w:rFonts w:eastAsia="Times New Roman"/>
      <w:color w:val="auto"/>
      <w:szCs w:val="20"/>
    </w:rPr>
  </w:style>
  <w:style w:type="character" w:customStyle="1" w:styleId="TitoloCarattere">
    <w:name w:val="Titolo Carattere"/>
    <w:link w:val="Titolo"/>
    <w:uiPriority w:val="10"/>
    <w:locked/>
    <w:rsid w:val="007E3D73"/>
    <w:rPr>
      <w:rFonts w:ascii="Liberation Sans" w:eastAsia="Microsoft YaHei" w:hAnsi="Liberation Sans" w:cs="Mangal"/>
      <w:color w:val="00000A"/>
      <w:sz w:val="28"/>
      <w:szCs w:val="28"/>
    </w:rPr>
  </w:style>
  <w:style w:type="paragraph" w:styleId="Rientrocorpodeltesto">
    <w:name w:val="Body Text Indent"/>
    <w:basedOn w:val="Normale"/>
    <w:link w:val="RientrocorpodeltestoCarattere"/>
    <w:uiPriority w:val="99"/>
    <w:rsid w:val="007E3D73"/>
    <w:pPr>
      <w:widowControl/>
      <w:suppressAutoHyphens w:val="0"/>
      <w:spacing w:after="120"/>
      <w:ind w:left="283"/>
    </w:pPr>
    <w:rPr>
      <w:rFonts w:eastAsia="Times New Roman"/>
      <w:color w:val="auto"/>
      <w:sz w:val="20"/>
      <w:szCs w:val="20"/>
    </w:rPr>
  </w:style>
  <w:style w:type="character" w:customStyle="1" w:styleId="RientrocorpodeltestoCarattere">
    <w:name w:val="Rientro corpo del testo Carattere"/>
    <w:basedOn w:val="Carpredefinitoparagrafo"/>
    <w:link w:val="Rientrocorpodeltesto"/>
    <w:uiPriority w:val="99"/>
    <w:rsid w:val="007E3D73"/>
    <w:rPr>
      <w:rFonts w:ascii="Times New Roman" w:eastAsia="Times New Roman" w:hAnsi="Times New Roman"/>
      <w:szCs w:val="20"/>
    </w:rPr>
  </w:style>
  <w:style w:type="paragraph" w:styleId="Corpodeltesto3">
    <w:name w:val="Body Text 3"/>
    <w:basedOn w:val="Normale"/>
    <w:link w:val="Corpodeltesto3Carattere"/>
    <w:uiPriority w:val="99"/>
    <w:rsid w:val="007E3D73"/>
    <w:pPr>
      <w:widowControl/>
      <w:suppressAutoHyphens w:val="0"/>
    </w:pPr>
    <w:rPr>
      <w:rFonts w:eastAsia="Times New Roman"/>
      <w:b/>
      <w:color w:val="auto"/>
      <w:sz w:val="22"/>
      <w:szCs w:val="20"/>
    </w:rPr>
  </w:style>
  <w:style w:type="character" w:customStyle="1" w:styleId="Corpodeltesto3Carattere">
    <w:name w:val="Corpo del testo 3 Carattere"/>
    <w:basedOn w:val="Carpredefinitoparagrafo"/>
    <w:link w:val="Corpodeltesto3"/>
    <w:uiPriority w:val="99"/>
    <w:rsid w:val="007E3D73"/>
    <w:rPr>
      <w:rFonts w:ascii="Times New Roman" w:eastAsia="Times New Roman" w:hAnsi="Times New Roman"/>
      <w:b/>
      <w:sz w:val="22"/>
      <w:szCs w:val="20"/>
    </w:rPr>
  </w:style>
  <w:style w:type="paragraph" w:styleId="Corpodeltesto2">
    <w:name w:val="Body Text 2"/>
    <w:basedOn w:val="Normale"/>
    <w:link w:val="Corpodeltesto2Carattere"/>
    <w:uiPriority w:val="99"/>
    <w:rsid w:val="007E3D73"/>
    <w:pPr>
      <w:widowControl/>
      <w:suppressAutoHyphens w:val="0"/>
    </w:pPr>
    <w:rPr>
      <w:rFonts w:eastAsia="Times New Roman"/>
      <w:color w:val="auto"/>
      <w:szCs w:val="20"/>
    </w:rPr>
  </w:style>
  <w:style w:type="character" w:customStyle="1" w:styleId="Corpodeltesto2Carattere">
    <w:name w:val="Corpo del testo 2 Carattere"/>
    <w:basedOn w:val="Carpredefinitoparagrafo"/>
    <w:link w:val="Corpodeltesto2"/>
    <w:uiPriority w:val="99"/>
    <w:rsid w:val="007E3D73"/>
    <w:rPr>
      <w:rFonts w:ascii="Times New Roman" w:eastAsia="Times New Roman" w:hAnsi="Times New Roman"/>
      <w:sz w:val="24"/>
      <w:szCs w:val="20"/>
    </w:rPr>
  </w:style>
  <w:style w:type="paragraph" w:styleId="Rientrocorpodeltesto2">
    <w:name w:val="Body Text Indent 2"/>
    <w:basedOn w:val="Normale"/>
    <w:link w:val="Rientrocorpodeltesto2Carattere"/>
    <w:uiPriority w:val="99"/>
    <w:rsid w:val="007E3D73"/>
    <w:pPr>
      <w:widowControl/>
      <w:suppressAutoHyphens w:val="0"/>
      <w:ind w:left="1701"/>
      <w:jc w:val="both"/>
    </w:pPr>
    <w:rPr>
      <w:rFonts w:eastAsia="Times New Roman"/>
      <w:color w:val="auto"/>
      <w:szCs w:val="20"/>
    </w:rPr>
  </w:style>
  <w:style w:type="character" w:customStyle="1" w:styleId="Rientrocorpodeltesto2Carattere">
    <w:name w:val="Rientro corpo del testo 2 Carattere"/>
    <w:basedOn w:val="Carpredefinitoparagrafo"/>
    <w:link w:val="Rientrocorpodeltesto2"/>
    <w:uiPriority w:val="99"/>
    <w:rsid w:val="007E3D73"/>
    <w:rPr>
      <w:rFonts w:ascii="Times New Roman" w:eastAsia="Times New Roman" w:hAnsi="Times New Roman"/>
      <w:sz w:val="24"/>
      <w:szCs w:val="20"/>
    </w:rPr>
  </w:style>
  <w:style w:type="paragraph" w:styleId="Testodelblocco">
    <w:name w:val="Block Text"/>
    <w:basedOn w:val="Normale"/>
    <w:uiPriority w:val="99"/>
    <w:rsid w:val="007E3D73"/>
    <w:pPr>
      <w:widowControl/>
      <w:suppressAutoHyphens w:val="0"/>
      <w:ind w:left="1701" w:right="1133"/>
      <w:jc w:val="both"/>
    </w:pPr>
    <w:rPr>
      <w:rFonts w:eastAsia="Times New Roman"/>
      <w:color w:val="auto"/>
      <w:szCs w:val="20"/>
    </w:rPr>
  </w:style>
  <w:style w:type="paragraph" w:styleId="Rientrocorpodeltesto3">
    <w:name w:val="Body Text Indent 3"/>
    <w:basedOn w:val="Normale"/>
    <w:link w:val="Rientrocorpodeltesto3Carattere"/>
    <w:uiPriority w:val="99"/>
    <w:rsid w:val="007E3D73"/>
    <w:pPr>
      <w:widowControl/>
      <w:suppressAutoHyphens w:val="0"/>
      <w:ind w:left="1418"/>
      <w:jc w:val="both"/>
    </w:pPr>
    <w:rPr>
      <w:rFonts w:eastAsia="Times New Roman"/>
      <w:color w:val="auto"/>
      <w:szCs w:val="20"/>
    </w:rPr>
  </w:style>
  <w:style w:type="character" w:customStyle="1" w:styleId="Rientrocorpodeltesto3Carattere">
    <w:name w:val="Rientro corpo del testo 3 Carattere"/>
    <w:basedOn w:val="Carpredefinitoparagrafo"/>
    <w:link w:val="Rientrocorpodeltesto3"/>
    <w:uiPriority w:val="99"/>
    <w:rsid w:val="007E3D73"/>
    <w:rPr>
      <w:rFonts w:ascii="Times New Roman" w:eastAsia="Times New Roman" w:hAnsi="Times New Roman"/>
      <w:sz w:val="24"/>
      <w:szCs w:val="20"/>
    </w:rPr>
  </w:style>
  <w:style w:type="character" w:styleId="Numeropagina">
    <w:name w:val="page number"/>
    <w:rsid w:val="007E3D73"/>
    <w:rPr>
      <w:rFonts w:cs="Times New Roman"/>
    </w:rPr>
  </w:style>
  <w:style w:type="paragraph" w:styleId="NormaleWeb">
    <w:name w:val="Normal (Web)"/>
    <w:basedOn w:val="Normale"/>
    <w:uiPriority w:val="99"/>
    <w:unhideWhenUsed/>
    <w:rsid w:val="007E3D73"/>
    <w:pPr>
      <w:widowControl/>
      <w:suppressAutoHyphens w:val="0"/>
      <w:spacing w:before="100" w:beforeAutospacing="1" w:after="100" w:afterAutospacing="1"/>
    </w:pPr>
    <w:rPr>
      <w:rFonts w:eastAsia="Times New Roman"/>
      <w:color w:val="auto"/>
    </w:rPr>
  </w:style>
  <w:style w:type="character" w:styleId="Rimandonotaapidipagina">
    <w:name w:val="footnote reference"/>
    <w:rsid w:val="007E3D73"/>
    <w:rPr>
      <w:rFonts w:cs="Times New Roman"/>
      <w:vertAlign w:val="superscript"/>
    </w:rPr>
  </w:style>
  <w:style w:type="paragraph" w:customStyle="1" w:styleId="provvr0">
    <w:name w:val="provv_r0"/>
    <w:basedOn w:val="Normale"/>
    <w:rsid w:val="007E3D73"/>
    <w:pPr>
      <w:widowControl/>
      <w:suppressAutoHyphens w:val="0"/>
      <w:spacing w:before="100" w:beforeAutospacing="1" w:after="100" w:afterAutospacing="1"/>
      <w:jc w:val="both"/>
    </w:pPr>
    <w:rPr>
      <w:rFonts w:eastAsia="Times New Roman"/>
      <w:color w:val="auto"/>
    </w:rPr>
  </w:style>
  <w:style w:type="character" w:customStyle="1" w:styleId="FontStyle26">
    <w:name w:val="Font Style26"/>
    <w:uiPriority w:val="99"/>
    <w:rsid w:val="007E3D73"/>
    <w:rPr>
      <w:rFonts w:ascii="Times New Roman" w:hAnsi="Times New Roman"/>
      <w:color w:val="000000"/>
      <w:sz w:val="20"/>
    </w:rPr>
  </w:style>
  <w:style w:type="character" w:styleId="Enfasicorsivo">
    <w:name w:val="Emphasis"/>
    <w:uiPriority w:val="20"/>
    <w:qFormat/>
    <w:rsid w:val="007E3D73"/>
    <w:rPr>
      <w:rFonts w:cs="Times New Roman"/>
      <w:i/>
    </w:rPr>
  </w:style>
  <w:style w:type="character" w:customStyle="1" w:styleId="UnresolvedMention">
    <w:name w:val="Unresolved Mention"/>
    <w:uiPriority w:val="99"/>
    <w:semiHidden/>
    <w:unhideWhenUsed/>
    <w:rsid w:val="007E3D73"/>
    <w:rPr>
      <w:color w:val="605E5C"/>
      <w:shd w:val="clear" w:color="auto" w:fill="E1DFDD"/>
    </w:rPr>
  </w:style>
  <w:style w:type="character" w:customStyle="1" w:styleId="IntestazioneCarattere1">
    <w:name w:val="Intestazione Carattere1"/>
    <w:uiPriority w:val="99"/>
    <w:semiHidden/>
    <w:rsid w:val="007E3D73"/>
    <w:rPr>
      <w:rFonts w:ascii="Times New Roman" w:hAnsi="Times New Roman" w:cs="Times New Roman" w:hint="default"/>
      <w:sz w:val="24"/>
      <w:szCs w:val="24"/>
    </w:rPr>
  </w:style>
  <w:style w:type="character" w:customStyle="1" w:styleId="PidipaginaCarattere1">
    <w:name w:val="Piè di pagina Carattere1"/>
    <w:uiPriority w:val="99"/>
    <w:semiHidden/>
    <w:rsid w:val="007E3D73"/>
    <w:rPr>
      <w:rFonts w:ascii="Times New Roman" w:hAnsi="Times New Roman" w:cs="Times New Roman" w:hint="default"/>
      <w:sz w:val="24"/>
      <w:szCs w:val="24"/>
    </w:rPr>
  </w:style>
  <w:style w:type="character" w:customStyle="1" w:styleId="TestofumettoCarattere1">
    <w:name w:val="Testo fumetto Carattere1"/>
    <w:uiPriority w:val="99"/>
    <w:semiHidden/>
    <w:rsid w:val="007E3D73"/>
    <w:rPr>
      <w:rFonts w:ascii="Tahoma" w:hAnsi="Tahoma" w:cs="Tahoma" w:hint="default"/>
      <w:sz w:val="16"/>
      <w:szCs w:val="16"/>
    </w:rPr>
  </w:style>
  <w:style w:type="character" w:styleId="Collegamentovisitato">
    <w:name w:val="FollowedHyperlink"/>
    <w:uiPriority w:val="99"/>
    <w:semiHidden/>
    <w:unhideWhenUsed/>
    <w:rsid w:val="007E3D73"/>
    <w:rPr>
      <w:color w:val="800080"/>
      <w:u w:val="single"/>
    </w:rPr>
  </w:style>
  <w:style w:type="character" w:styleId="Rimandocommento">
    <w:name w:val="annotation reference"/>
    <w:basedOn w:val="Carpredefinitoparagrafo"/>
    <w:uiPriority w:val="99"/>
    <w:unhideWhenUsed/>
    <w:rsid w:val="00FE2C7A"/>
    <w:rPr>
      <w:sz w:val="16"/>
      <w:szCs w:val="16"/>
    </w:rPr>
  </w:style>
  <w:style w:type="paragraph" w:styleId="Testocommento">
    <w:name w:val="annotation text"/>
    <w:basedOn w:val="Normale"/>
    <w:link w:val="TestocommentoCarattere"/>
    <w:uiPriority w:val="99"/>
    <w:unhideWhenUsed/>
    <w:rsid w:val="00FE2C7A"/>
    <w:pPr>
      <w:widowControl/>
      <w:suppressAutoHyphens w:val="0"/>
      <w:spacing w:after="160"/>
    </w:pPr>
    <w:rPr>
      <w:rFonts w:asciiTheme="minorHAnsi" w:eastAsiaTheme="minorHAnsi" w:hAnsiTheme="minorHAnsi" w:cstheme="minorBidi"/>
      <w:color w:val="auto"/>
      <w:sz w:val="20"/>
      <w:szCs w:val="20"/>
      <w:lang w:eastAsia="en-US"/>
    </w:rPr>
  </w:style>
  <w:style w:type="character" w:customStyle="1" w:styleId="TestocommentoCarattere">
    <w:name w:val="Testo commento Carattere"/>
    <w:basedOn w:val="Carpredefinitoparagrafo"/>
    <w:link w:val="Testocommento"/>
    <w:uiPriority w:val="99"/>
    <w:rsid w:val="00FE2C7A"/>
    <w:rPr>
      <w:rFonts w:eastAsiaTheme="minorHAnsi" w:cstheme="minorBidi"/>
      <w:szCs w:val="20"/>
      <w:lang w:eastAsia="en-US"/>
    </w:rPr>
  </w:style>
  <w:style w:type="paragraph" w:styleId="Soggettocommento">
    <w:name w:val="annotation subject"/>
    <w:basedOn w:val="Testocommento"/>
    <w:next w:val="Testocommento"/>
    <w:link w:val="SoggettocommentoCarattere"/>
    <w:unhideWhenUsed/>
    <w:rsid w:val="00FE2C7A"/>
    <w:rPr>
      <w:b/>
      <w:bCs/>
    </w:rPr>
  </w:style>
  <w:style w:type="character" w:customStyle="1" w:styleId="SoggettocommentoCarattere">
    <w:name w:val="Soggetto commento Carattere"/>
    <w:basedOn w:val="TestocommentoCarattere"/>
    <w:link w:val="Soggettocommento"/>
    <w:rsid w:val="00FE2C7A"/>
    <w:rPr>
      <w:rFonts w:eastAsiaTheme="minorHAnsi" w:cstheme="minorBidi"/>
      <w:b/>
      <w:bCs/>
      <w:szCs w:val="20"/>
      <w:lang w:eastAsia="en-US"/>
    </w:rPr>
  </w:style>
  <w:style w:type="table" w:styleId="Grigliatabella">
    <w:name w:val="Table Grid"/>
    <w:basedOn w:val="Tabellanormale"/>
    <w:uiPriority w:val="59"/>
    <w:rsid w:val="00FE2C7A"/>
    <w:rPr>
      <w:rFonts w:eastAsiaTheme="minorHAnsi" w:cstheme="minorBid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Normale"/>
    <w:rsid w:val="00FE2C7A"/>
    <w:pPr>
      <w:autoSpaceDN w:val="0"/>
      <w:spacing w:after="120" w:line="283" w:lineRule="atLeast"/>
      <w:textAlignment w:val="baseline"/>
    </w:pPr>
    <w:rPr>
      <w:rFonts w:ascii="Arial" w:eastAsia="SimSun" w:hAnsi="Arial" w:cs="Mangal"/>
      <w:color w:val="auto"/>
      <w:kern w:val="3"/>
      <w:sz w:val="20"/>
      <w:lang w:eastAsia="zh-CN" w:bidi="hi-IN"/>
    </w:rPr>
  </w:style>
  <w:style w:type="character" w:customStyle="1" w:styleId="Hyperlink0">
    <w:name w:val="Hyperlink.0"/>
    <w:basedOn w:val="Carpredefinitoparagrafo"/>
    <w:rsid w:val="00FE2C7A"/>
    <w:rPr>
      <w:color w:val="0563C1"/>
      <w:sz w:val="21"/>
      <w:szCs w:val="21"/>
      <w:u w:val="single" w:color="0563C1"/>
    </w:rPr>
  </w:style>
  <w:style w:type="character" w:customStyle="1" w:styleId="elencon">
    <w:name w:val="elenco_n"/>
    <w:basedOn w:val="Carpredefinitoparagrafo"/>
    <w:rsid w:val="00FE2C7A"/>
  </w:style>
  <w:style w:type="paragraph" w:customStyle="1" w:styleId="paragraph">
    <w:name w:val="paragraph"/>
    <w:basedOn w:val="Normale"/>
    <w:rsid w:val="00FE2C7A"/>
    <w:pPr>
      <w:widowControl/>
      <w:suppressAutoHyphens w:val="0"/>
      <w:spacing w:before="100" w:beforeAutospacing="1" w:after="100" w:afterAutospacing="1"/>
    </w:pPr>
    <w:rPr>
      <w:rFonts w:eastAsia="Times New Roman"/>
      <w:color w:val="auto"/>
    </w:rPr>
  </w:style>
  <w:style w:type="character" w:customStyle="1" w:styleId="normaltextrun">
    <w:name w:val="normaltextrun"/>
    <w:basedOn w:val="Carpredefinitoparagrafo"/>
    <w:rsid w:val="00FE2C7A"/>
  </w:style>
  <w:style w:type="paragraph" w:customStyle="1" w:styleId="xxmsonormal">
    <w:name w:val="xxmsonormal"/>
    <w:basedOn w:val="Normale"/>
    <w:rsid w:val="00FE2C7A"/>
    <w:pPr>
      <w:widowControl/>
      <w:suppressAutoHyphens w:val="0"/>
      <w:spacing w:before="100" w:beforeAutospacing="1" w:after="100" w:afterAutospacing="1"/>
    </w:pPr>
    <w:rPr>
      <w:rFonts w:eastAsia="Times New Roman"/>
      <w:color w:val="auto"/>
    </w:rPr>
  </w:style>
  <w:style w:type="paragraph" w:customStyle="1" w:styleId="Paragrafobase">
    <w:name w:val="[Paragrafo base]"/>
    <w:basedOn w:val="Normale"/>
    <w:rsid w:val="00FE2C7A"/>
    <w:pPr>
      <w:autoSpaceDE w:val="0"/>
      <w:spacing w:line="288" w:lineRule="auto"/>
      <w:textAlignment w:val="center"/>
    </w:pPr>
    <w:rPr>
      <w:rFonts w:ascii="Times-Roman" w:eastAsia="Cambria" w:hAnsi="Times-Roman" w:cs="Times-Roman"/>
      <w:color w:val="000000"/>
      <w:lang w:eastAsia="zh-CN"/>
    </w:rPr>
  </w:style>
  <w:style w:type="character" w:styleId="Numeroriga">
    <w:name w:val="line number"/>
    <w:basedOn w:val="Carpredefinitoparagrafo"/>
    <w:uiPriority w:val="99"/>
    <w:semiHidden/>
    <w:unhideWhenUsed/>
    <w:rsid w:val="00FE2C7A"/>
  </w:style>
  <w:style w:type="paragraph" w:customStyle="1" w:styleId="titoloa">
    <w:name w:val="titolo a"/>
    <w:basedOn w:val="Normale"/>
    <w:qFormat/>
    <w:rsid w:val="00BB698B"/>
    <w:pPr>
      <w:keepNext/>
      <w:keepLines/>
      <w:widowControl/>
      <w:suppressAutoHyphens w:val="0"/>
      <w:spacing w:before="120" w:after="60"/>
      <w:jc w:val="both"/>
      <w:outlineLvl w:val="1"/>
    </w:pPr>
    <w:rPr>
      <w:rFonts w:ascii="Arial" w:eastAsia="Times New Roman" w:hAnsi="Arial"/>
      <w:color w:val="C00000"/>
      <w:sz w:val="22"/>
    </w:rPr>
  </w:style>
  <w:style w:type="paragraph" w:styleId="Sommario1">
    <w:name w:val="toc 1"/>
    <w:basedOn w:val="Normale"/>
    <w:next w:val="Normale"/>
    <w:autoRedefine/>
    <w:uiPriority w:val="39"/>
    <w:unhideWhenUsed/>
    <w:rsid w:val="00A31860"/>
    <w:pPr>
      <w:spacing w:after="100"/>
    </w:pPr>
  </w:style>
  <w:style w:type="paragraph" w:styleId="Sommario2">
    <w:name w:val="toc 2"/>
    <w:basedOn w:val="Normale"/>
    <w:next w:val="Normale"/>
    <w:autoRedefine/>
    <w:uiPriority w:val="39"/>
    <w:unhideWhenUsed/>
    <w:rsid w:val="00A31860"/>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reggionline.com/tag/provincia-Reggio-Emilia/" TargetMode="External"/><Relationship Id="rId18" Type="http://schemas.openxmlformats.org/officeDocument/2006/relationships/hyperlink" Target="https://www.comune.luzzara.re.it/upload/luzzara_ecm8/gestionedocumentale/CodicedicomportamentoLuzzaraDGC80_2021_784_15388.pdf"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corteconti.it/Download?id=626c366b-ec94-4597-ad72-5acf5d0539e3" TargetMode="External"/><Relationship Id="rId17" Type="http://schemas.openxmlformats.org/officeDocument/2006/relationships/hyperlink" Target="http://www.indicepa.gov.it/" TargetMode="Externa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hyperlink" Target="http://www.gazzettaufficiale.it/atto/serie_generale/caricaDettaglioAtto/originario?atto.dataPubblicazioneGazzetta=2016-08-24&amp;amp;amp%3Batto.codiceRedazionale=16A05994&amp;amp;amp%3Belenco30giorni=tru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orumpa.it/economia/pnrr-piano-nazionale-di-ripresa-e-resilienza-cose-e-cosa-prevede-missioni-risorse-progetti-e-riforme/" TargetMode="Externa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hyperlink" Target="https://www.anticorruzione.it/portal/public/classic/AttivitaAutorita/AttiDellAutorita/_Atto?id=8ed911d50a778042061d7a5d0028cba2" TargetMode="External"/><Relationship Id="rId19" Type="http://schemas.openxmlformats.org/officeDocument/2006/relationships/hyperlink" Target="http://www.entionline.it/j17/SEGR/2012_Legge190_Antic_Aggluglio2016.pdf" TargetMode="External"/><Relationship Id="rId4" Type="http://schemas.openxmlformats.org/officeDocument/2006/relationships/settings" Target="settings.xml"/><Relationship Id="rId9" Type="http://schemas.openxmlformats.org/officeDocument/2006/relationships/hyperlink" Target="https://www.gazzettaufficiale.it/eli/id/2021/06/09/21G00093/SG" TargetMode="Externa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C335F2-4CB6-41AF-B732-A2562A60E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1</Pages>
  <Words>30878</Words>
  <Characters>176008</Characters>
  <Application>Microsoft Office Word</Application>
  <DocSecurity>0</DocSecurity>
  <Lines>1466</Lines>
  <Paragraphs>412</Paragraphs>
  <ScaleCrop>false</ScaleCrop>
  <HeadingPairs>
    <vt:vector size="2" baseType="variant">
      <vt:variant>
        <vt:lpstr>Titolo</vt:lpstr>
      </vt:variant>
      <vt:variant>
        <vt:i4>1</vt:i4>
      </vt:variant>
    </vt:vector>
  </HeadingPairs>
  <TitlesOfParts>
    <vt:vector size="1" baseType="lpstr">
      <vt:lpstr>Bando di gara  asta pubblica</vt:lpstr>
    </vt:vector>
  </TitlesOfParts>
  <Company>Microsoft</Company>
  <LinksUpToDate>false</LinksUpToDate>
  <CharactersWithSpaces>206474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Bando di gara  asta pubblica</dc:title>
  <dc:creator>Omar Malagoli</dc:creator>
  <cp:lastModifiedBy>Marco Terzi</cp:lastModifiedBy>
  <cp:revision>114</cp:revision>
  <dcterms:created xsi:type="dcterms:W3CDTF">2021-01-26T10:33:00Z</dcterms:created>
  <dcterms:modified xsi:type="dcterms:W3CDTF">2022-03-28T08:32:00Z</dcterms:modified>
  <dc:language>it-IT</dc:language>
</cp:coreProperties>
</file>